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Crosswalk Review</w:t>
      </w:r>
    </w:p>
    <w:p>
      <w:r>
        <w:rPr>
          <w:i/>
          <w:sz w:val="22"/>
        </w:rPr>
        <w:t>Generated 2026-04-19 14:21 UTC.</w:t>
      </w:r>
    </w:p>
    <w:p>
      <w:pPr>
        <w:pStyle w:val="Heading1"/>
      </w:pPr>
      <w:r>
        <w:t>1. Catalog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controls.json path</w:t>
            </w:r>
          </w:p>
        </w:tc>
        <w:tc>
          <w:tcPr>
            <w:tcW w:type="dxa" w:w="4320"/>
          </w:tcPr>
          <w:p>
            <w:r>
              <w:t>C:\chatHealthy\findCare\brain\machine_artifacts\content\SecurityAuditControls.json</w:t>
            </w:r>
          </w:p>
        </w:tc>
      </w:tr>
      <w:tr>
        <w:tc>
          <w:tcPr>
            <w:tcW w:type="dxa" w:w="4320"/>
          </w:tcPr>
          <w:p>
            <w:r>
              <w:t>file size</w:t>
            </w:r>
          </w:p>
        </w:tc>
        <w:tc>
          <w:tcPr>
            <w:tcW w:type="dxa" w:w="4320"/>
          </w:tcPr>
          <w:p>
            <w:r>
              <w:t>874,623 bytes</w:t>
            </w:r>
          </w:p>
        </w:tc>
      </w:tr>
      <w:tr>
        <w:tc>
          <w:tcPr>
            <w:tcW w:type="dxa" w:w="4320"/>
          </w:tcPr>
          <w:p>
            <w:r>
              <w:t>NIST 800-53 controls</w:t>
            </w:r>
          </w:p>
        </w:tc>
        <w:tc>
          <w:tcPr>
            <w:tcW w:type="dxa" w:w="4320"/>
          </w:tcPr>
          <w:p>
            <w:r>
              <w:t>1196</w:t>
            </w:r>
          </w:p>
        </w:tc>
      </w:tr>
      <w:tr>
        <w:tc>
          <w:tcPr>
            <w:tcW w:type="dxa" w:w="4320"/>
          </w:tcPr>
          <w:p>
            <w:r>
              <w:t>HITRUST seed controls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control entries (after crosswalk)</w:t>
            </w:r>
          </w:p>
        </w:tc>
        <w:tc>
          <w:tcPr>
            <w:tcW w:type="dxa" w:w="4320"/>
          </w:tcPr>
          <w:p>
            <w:r>
              <w:t>1204</w:t>
            </w:r>
          </w:p>
        </w:tc>
      </w:tr>
      <w:tr>
        <w:tc>
          <w:tcPr>
            <w:tcW w:type="dxa" w:w="4320"/>
          </w:tcPr>
          <w:p>
            <w:r>
              <w:t>NIST→HITRUST crosswalk seed pairs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>
      <w:pPr>
        <w:pStyle w:val="Heading1"/>
      </w:pPr>
      <w:r>
        <w:t>2. Membership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nist_800_53</w:t>
            </w:r>
          </w:p>
        </w:tc>
        <w:tc>
          <w:tcPr>
            <w:tcW w:type="dxa" w:w="4320"/>
          </w:tcPr>
          <w:p>
            <w:r>
              <w:t>1182</w:t>
            </w:r>
          </w:p>
        </w:tc>
      </w:tr>
      <w:tr>
        <w:tc>
          <w:tcPr>
            <w:tcW w:type="dxa" w:w="4320"/>
          </w:tcPr>
          <w:p>
            <w:r>
              <w:t>hitrust_csf, nist_800_53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hitrust_csf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3. Implementation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Controls with at least one implementation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Total implementation entries</w:t>
            </w:r>
          </w:p>
        </w:tc>
        <w:tc>
          <w:tcPr>
            <w:tcW w:type="dxa" w:w="4320"/>
          </w:tcPr>
          <w:p>
            <w:r>
              <w:t>233</w:t>
            </w:r>
          </w:p>
        </w:tc>
      </w:tr>
      <w:tr>
        <w:tc>
          <w:tcPr>
            <w:tcW w:type="dxa" w:w="4320"/>
          </w:tcPr>
          <w:p>
            <w:r>
              <w:t>Distinct source files referenced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</w:tbl>
    <w:p>
      <w:pPr>
        <w:pStyle w:val="Heading1"/>
      </w:pPr>
      <w:r>
        <w:t>4. Top-20 controls by implementation count</w:t>
      </w:r>
    </w:p>
    <w:p>
      <w:pPr>
        <w:pStyle w:val="ListBullet"/>
      </w:pPr>
      <w:r>
        <w:rPr>
          <w:sz w:val="22"/>
        </w:rPr>
        <w:t>AU-3 (31): Content of Audit Records</w:t>
      </w:r>
    </w:p>
    <w:p>
      <w:pPr>
        <w:pStyle w:val="ListBullet"/>
      </w:pPr>
      <w:r>
        <w:rPr>
          <w:sz w:val="22"/>
        </w:rPr>
        <w:t>AC-3 (24): Access Enforcement</w:t>
      </w:r>
    </w:p>
    <w:p>
      <w:pPr>
        <w:pStyle w:val="ListBullet"/>
      </w:pPr>
      <w:r>
        <w:rPr>
          <w:sz w:val="22"/>
        </w:rPr>
        <w:t>AU-12 (20): Audit Record Generation</w:t>
      </w:r>
    </w:p>
    <w:p>
      <w:pPr>
        <w:pStyle w:val="ListBullet"/>
      </w:pPr>
      <w:r>
        <w:rPr>
          <w:sz w:val="22"/>
        </w:rPr>
        <w:t>AU-2 (17): Event Logging</w:t>
      </w:r>
    </w:p>
    <w:p>
      <w:pPr>
        <w:pStyle w:val="ListBullet"/>
      </w:pPr>
      <w:r>
        <w:rPr>
          <w:sz w:val="22"/>
        </w:rPr>
        <w:t>SC-8 (15): Transmission Confidentiality and Integrity</w:t>
      </w:r>
    </w:p>
    <w:p>
      <w:pPr>
        <w:pStyle w:val="ListBullet"/>
      </w:pPr>
      <w:r>
        <w:rPr>
          <w:sz w:val="22"/>
        </w:rPr>
        <w:t>AC-6 (14): Least Privilege</w:t>
      </w:r>
    </w:p>
    <w:p>
      <w:pPr>
        <w:pStyle w:val="ListBullet"/>
      </w:pPr>
      <w:r>
        <w:rPr>
          <w:sz w:val="22"/>
        </w:rPr>
        <w:t>AC-17.2 (12): Protection of Confidentiality and Integrity Using Encryption</w:t>
      </w:r>
    </w:p>
    <w:p>
      <w:pPr>
        <w:pStyle w:val="ListBullet"/>
      </w:pPr>
      <w:r>
        <w:rPr>
          <w:sz w:val="22"/>
        </w:rPr>
        <w:t>AC-4 (9): Information Flow Enforcement</w:t>
      </w:r>
    </w:p>
    <w:p>
      <w:pPr>
        <w:pStyle w:val="ListBullet"/>
      </w:pPr>
      <w:r>
        <w:rPr>
          <w:sz w:val="22"/>
        </w:rPr>
        <w:t>AU-9 (8): Protection of Audit Information</w:t>
      </w:r>
    </w:p>
    <w:p>
      <w:pPr>
        <w:pStyle w:val="ListBullet"/>
      </w:pPr>
      <w:r>
        <w:rPr>
          <w:sz w:val="22"/>
        </w:rPr>
        <w:t>AU-11 (8): Audit Record Retention</w:t>
      </w:r>
    </w:p>
    <w:p>
      <w:pPr>
        <w:pStyle w:val="ListBullet"/>
      </w:pPr>
      <w:r>
        <w:rPr>
          <w:sz w:val="22"/>
        </w:rPr>
        <w:t>AC-7 (7): Unsuccessful Logon Attempts</w:t>
      </w:r>
    </w:p>
    <w:p>
      <w:pPr>
        <w:pStyle w:val="ListBullet"/>
      </w:pPr>
      <w:r>
        <w:rPr>
          <w:sz w:val="22"/>
        </w:rPr>
        <w:t>AU-8 (6): Time Stamps</w:t>
      </w:r>
    </w:p>
    <w:p>
      <w:pPr>
        <w:pStyle w:val="ListBullet"/>
      </w:pPr>
      <w:r>
        <w:rPr>
          <w:sz w:val="22"/>
        </w:rPr>
        <w:t>AC-17 (5): Remote Access</w:t>
      </w:r>
    </w:p>
    <w:p>
      <w:pPr>
        <w:pStyle w:val="ListBullet"/>
      </w:pPr>
      <w:r>
        <w:rPr>
          <w:sz w:val="22"/>
        </w:rPr>
        <w:t>SI-10 (5): Information Input Validation</w:t>
      </w:r>
    </w:p>
    <w:p>
      <w:pPr>
        <w:pStyle w:val="ListBullet"/>
      </w:pPr>
      <w:r>
        <w:rPr>
          <w:sz w:val="22"/>
        </w:rPr>
        <w:t>AC-3.7 (4): Role-based Access Control</w:t>
      </w:r>
    </w:p>
    <w:p>
      <w:pPr>
        <w:pStyle w:val="ListBullet"/>
      </w:pPr>
      <w:r>
        <w:rPr>
          <w:sz w:val="22"/>
        </w:rPr>
        <w:t>IA-3 (4): Device Identification and Authentication</w:t>
      </w:r>
    </w:p>
    <w:p>
      <w:pPr>
        <w:pStyle w:val="ListBullet"/>
      </w:pPr>
      <w:r>
        <w:rPr>
          <w:sz w:val="22"/>
        </w:rPr>
        <w:t>AU-5 (3): Response to Audit Logging Process Failures</w:t>
      </w:r>
    </w:p>
    <w:p>
      <w:pPr>
        <w:pStyle w:val="ListBullet"/>
      </w:pPr>
      <w:r>
        <w:rPr>
          <w:sz w:val="22"/>
        </w:rPr>
        <w:t>AU-10 (3): Non-repudiation</w:t>
      </w:r>
    </w:p>
    <w:p>
      <w:pPr>
        <w:pStyle w:val="ListBullet"/>
      </w:pPr>
      <w:r>
        <w:rPr>
          <w:sz w:val="22"/>
        </w:rPr>
        <w:t>SI-7 (3): Software, Firmware, and Information Integrity</w:t>
      </w:r>
    </w:p>
    <w:p>
      <w:pPr>
        <w:pStyle w:val="ListBullet"/>
      </w:pPr>
      <w:r>
        <w:rPr>
          <w:sz w:val="22"/>
        </w:rPr>
        <w:t>SI-12 (3): Information Management and Retention</w:t>
      </w:r>
    </w:p>
    <w:p>
      <w:pPr>
        <w:pStyle w:val="Heading1"/>
      </w:pPr>
      <w:r>
        <w:t>5. Limits to know</w:t>
      </w:r>
    </w:p>
    <w:p>
      <w:pPr>
        <w:pStyle w:val="ListBullet"/>
      </w:pPr>
      <w:r>
        <w:rPr>
          <w:sz w:val="22"/>
        </w:rPr>
        <w:t>HITRUST CSF v11 catalog gap — only seeded controls + the in-agent NIST→HITRUST seed crosswalk are populated.</w:t>
      </w:r>
    </w:p>
    <w:p>
      <w:pPr>
        <w:pStyle w:val="ListBullet"/>
      </w:pPr>
      <w:r>
        <w:rPr>
          <w:sz w:val="22"/>
        </w:rPr>
        <w:t>Classifier truncates the catalog to 250 controls per call — tail-of-catalog controls are not visible to the LLM per call.</w:t>
      </w:r>
    </w:p>
    <w:p>
      <w:pPr>
        <w:pStyle w:val="ListBullet"/>
      </w:pPr>
      <w:r>
        <w:rPr>
          <w:sz w:val="22"/>
        </w:rPr>
        <w:t>Files larger than 200 KB are flagged for human review and skipped by the LLM.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