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Authorizations Audit</w:t>
      </w:r>
    </w:p>
    <w:p>
      <w:r>
        <w:rPr>
          <w:i/>
        </w:rPr>
        <w:t>Governance authorization write targets and record shapes across ChatHealthy.ai</w:t>
      </w:r>
    </w:p>
    <w:p>
      <w:r>
        <w:rPr>
          <w:sz w:val="18"/>
        </w:rPr>
        <w:t>Audit date 2026-10-13 · Read-only: source code and deployment_architecture.json; no database was queried. Data-at-risk is inferred from where the code writes.</w:t>
      </w:r>
    </w:p>
    <w:p>
      <w:pPr>
        <w:pStyle w:val="Heading1"/>
      </w:pPr>
      <w:r>
        <w:t>1. Summary</w:t>
      </w:r>
    </w:p>
    <w:p>
      <w:r>
        <w:t>The firm's governance authorization audit — the record of “what a human approved, and when” — is intended to be one auditable collection, told apart by an authorization_type discriminator, written by one append-only writer (Design V31 §4.14). This audit found it is none of those three:</w:t>
      </w:r>
    </w:p>
    <w:p>
      <w:pPr>
        <w:pStyle w:val="ListBullet"/>
      </w:pPr>
      <w:r>
        <w:t>It is split across TWO collections (DevOpsAdmin.Authorizations and pipelineAdmin.Authorizations).</w:t>
      </w:r>
    </w:p>
    <w:p>
      <w:pPr>
        <w:pStyle w:val="ListBullet"/>
      </w:pPr>
      <w:r>
        <w:t>It carries THREE incompatible record schemas (discriminated by authorization_type, kind, and type).</w:t>
      </w:r>
    </w:p>
    <w:p>
      <w:pPr>
        <w:pStyle w:val="ListBullet"/>
      </w:pPr>
      <w:r>
        <w:t>It is homed on the consumer front-end cluster (ChatHealthyFrontEnd), authenticated as that cluster's front-end consumer identity (DevOpsUser).</w:t>
      </w:r>
    </w:p>
    <w:p>
      <w:r>
        <w:t>Consequence: “what did a human approve, and when” cannot be answered with one query over one collection and one field, and the governance evidence is neither isolated from, nor independent of, the runtime it governs.</w:t>
      </w:r>
    </w:p>
    <w:p>
      <w:pPr>
        <w:pStyle w:val="Heading1"/>
      </w:pPr>
      <w:r>
        <w:t>2. Scope and method</w:t>
      </w:r>
    </w:p>
    <w:p>
      <w:pPr>
        <w:pStyle w:val="ListBullet"/>
      </w:pPr>
      <w:r>
        <w:t>Enterprise-wide: every MongoDB client that persists a governance authorization / approval / audit record.</w:t>
      </w:r>
    </w:p>
    <w:p>
      <w:pPr>
        <w:pStyle w:val="ListBullet"/>
      </w:pPr>
      <w:r>
        <w:t>Read-only. Evidence is in the code (the writers and the document each builds) and in the data (the populated Authorizations collections). No database was queried for this audit; the data-at-risk below is inferred from where the code has been writing.</w:t>
      </w:r>
    </w:p>
    <w:p>
      <w:pPr>
        <w:pStyle w:val="Heading1"/>
      </w:pPr>
      <w:r>
        <w:t>3. How connections resolve</w:t>
      </w:r>
    </w:p>
    <w:p>
      <w:r>
        <w:t>ChatHealthyMongoUtilities().getConnection(identity, cluster): arg 1 is the identity (selects the X.509 user and its Mongo grants), arg 2 is the Atlas cluster. The database and collection are chosen afterwards via client[db][collection]. Two clusters exist — ChatHealthyFrontEnd (front-end consumer) and ChatHealthyDataPipelines (pipeline). There is no dedicated governance cluster.</w:t>
      </w:r>
    </w:p>
    <w:p>
      <w:pPr>
        <w:pStyle w:val="Heading1"/>
      </w:pPr>
      <w:r>
        <w:t>4. Finding 1 — Two collections, not one</w:t>
      </w:r>
    </w:p>
    <w:p>
      <w:r>
        <w:t>The enforcement gates route correctly through the single canonical writer authorization_record.append(), which writes DevOpsAdmin.Authorizations. The data-release pipeline bypasses that writer and inserts directly into pipelineAdmin.Authorizations. Both collections sit on the ChatHealthyFrontEnd cluster.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Writer (file:line)</w:t>
            </w:r>
          </w:p>
        </w:tc>
        <w:tc>
          <w:tcPr>
            <w:tcW w:type="dxa" w:w="1728"/>
          </w:tcPr>
          <w:p>
            <w:r>
              <w:rPr>
                <w:b/>
              </w:rPr>
              <w:t>Identity</w:t>
            </w:r>
          </w:p>
        </w:tc>
        <w:tc>
          <w:tcPr>
            <w:tcW w:type="dxa" w:w="1728"/>
          </w:tcPr>
          <w:p>
            <w:r>
              <w:rPr>
                <w:b/>
              </w:rPr>
              <w:t>Cluster</w:t>
            </w:r>
          </w:p>
        </w:tc>
        <w:tc>
          <w:tcPr>
            <w:tcW w:type="dxa" w:w="1728"/>
          </w:tcPr>
          <w:p>
            <w:r>
              <w:rPr>
                <w:b/>
              </w:rPr>
              <w:t>DB.Collection</w:t>
            </w:r>
          </w:p>
        </w:tc>
        <w:tc>
          <w:tcPr>
            <w:tcW w:type="dxa" w:w="1728"/>
          </w:tcPr>
          <w:p>
            <w:r>
              <w:rPr>
                <w:b/>
              </w:rPr>
              <w:t>Routing</w:t>
            </w:r>
          </w:p>
        </w:tc>
      </w:tr>
      <w:tr>
        <w:tc>
          <w:tcPr>
            <w:tcW w:type="dxa" w:w="1728"/>
          </w:tcPr>
          <w:p>
            <w:r>
              <w:t>authorization_record.py:138 (insert :170)</w:t>
            </w:r>
          </w:p>
        </w:tc>
        <w:tc>
          <w:tcPr>
            <w:tcW w:type="dxa" w:w="1728"/>
          </w:tcPr>
          <w:p>
            <w:r>
              <w:t>DevOpsUser (var, manifest-resolved)</w:t>
            </w:r>
          </w:p>
        </w:tc>
        <w:tc>
          <w:tcPr>
            <w:tcW w:type="dxa" w:w="1728"/>
          </w:tcPr>
          <w:p>
            <w:r>
              <w:t>ChatHealthyFrontEnd (var)</w:t>
            </w:r>
          </w:p>
        </w:tc>
        <w:tc>
          <w:tcPr>
            <w:tcW w:type="dxa" w:w="1728"/>
          </w:tcPr>
          <w:p>
            <w:r>
              <w:t>DevOpsAdmin.Authorizations</w:t>
            </w:r>
          </w:p>
        </w:tc>
        <w:tc>
          <w:tcPr>
            <w:tcW w:type="dxa" w:w="1728"/>
          </w:tcPr>
          <w:p>
            <w:r>
              <w:t>canonical append() — all gates</w:t>
            </w:r>
          </w:p>
        </w:tc>
      </w:tr>
      <w:tr>
        <w:tc>
          <w:tcPr>
            <w:tcW w:type="dxa" w:w="1728"/>
          </w:tcPr>
          <w:p>
            <w:r>
              <w:t>pipeline/data_release/ops/migrate_data.py:208</w:t>
            </w:r>
          </w:p>
        </w:tc>
        <w:tc>
          <w:tcPr>
            <w:tcW w:type="dxa" w:w="1728"/>
          </w:tcPr>
          <w:p>
            <w:r>
              <w:t>pipelineEditor (literal)</w:t>
            </w:r>
          </w:p>
        </w:tc>
        <w:tc>
          <w:tcPr>
            <w:tcW w:type="dxa" w:w="1728"/>
          </w:tcPr>
          <w:p>
            <w:r>
              <w:t>ChatHealthyFrontEnd (literal)</w:t>
            </w:r>
          </w:p>
        </w:tc>
        <w:tc>
          <w:tcPr>
            <w:tcW w:type="dxa" w:w="1728"/>
          </w:tcPr>
          <w:p>
            <w:r>
              <w:t>pipelineAdmin.Authorizations</w:t>
            </w:r>
          </w:p>
        </w:tc>
        <w:tc>
          <w:tcPr>
            <w:tcW w:type="dxa" w:w="1728"/>
          </w:tcPr>
          <w:p>
            <w:r>
              <w:t>BYPASS — direct insert</w:t>
            </w:r>
          </w:p>
        </w:tc>
      </w:tr>
      <w:tr>
        <w:tc>
          <w:tcPr>
            <w:tcW w:type="dxa" w:w="1728"/>
          </w:tcPr>
          <w:p>
            <w:r>
              <w:t>pipeline/data_release/data_migration.py:310</w:t>
            </w:r>
          </w:p>
        </w:tc>
        <w:tc>
          <w:tcPr>
            <w:tcW w:type="dxa" w:w="1728"/>
          </w:tcPr>
          <w:p>
            <w:r>
              <w:t>PipelineToFrontEndPublicDataMigrator (literal)</w:t>
            </w:r>
          </w:p>
        </w:tc>
        <w:tc>
          <w:tcPr>
            <w:tcW w:type="dxa" w:w="1728"/>
          </w:tcPr>
          <w:p>
            <w:r>
              <w:t>ChatHealthyFrontEnd (literal)</w:t>
            </w:r>
          </w:p>
        </w:tc>
        <w:tc>
          <w:tcPr>
            <w:tcW w:type="dxa" w:w="1728"/>
          </w:tcPr>
          <w:p>
            <w:r>
              <w:t>pipelineAdmin.Authorizations</w:t>
            </w:r>
          </w:p>
        </w:tc>
        <w:tc>
          <w:tcPr>
            <w:tcW w:type="dxa" w:w="1728"/>
          </w:tcPr>
          <w:p>
            <w:r>
              <w:t>BYPASS — direct insert</w:t>
            </w:r>
          </w:p>
        </w:tc>
      </w:tr>
    </w:tbl>
    <w:p>
      <w:r>
        <w:t>For completeness, two non-authorization devops writers were also examined and are NOT governance authorizations: the conversation-utterance drain (ClaudeCodeUtterances.utterances) and the operational log handler (CH_LOG_DB / Log_&lt;env&gt;).</w:t>
      </w:r>
    </w:p>
    <w:p>
      <w:pPr>
        <w:pStyle w:val="Heading1"/>
      </w:pPr>
      <w:r>
        <w:t>5. Finding 2 — Three record schemas, not one</w:t>
      </w:r>
    </w:p>
    <w:p>
      <w:r>
        <w:t>The same concept — a human authorization — is discriminated by three different field names, with no shared core. The “when” is named seven ways or is absent; the “who” is operator, human_evidence, human_click, or nothing; the verdict is present, absent, or renamed. authorization_record.append() is a uniform SINK (one collection, append-only) but enforces NO schema — it inserts an arbitrary dict — so the design goal of one shape told apart by authorization_type is not met in practice.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Writer</w:t>
            </w:r>
          </w:p>
        </w:tc>
        <w:tc>
          <w:tcPr>
            <w:tcW w:type="dxa" w:w="1440"/>
          </w:tcPr>
          <w:p>
            <w:r>
              <w:rPr>
                <w:b/>
              </w:rPr>
              <w:t>Discriminator</w:t>
            </w:r>
          </w:p>
        </w:tc>
        <w:tc>
          <w:tcPr>
            <w:tcW w:type="dxa" w:w="1440"/>
          </w:tcPr>
          <w:p>
            <w:r>
              <w:rPr>
                <w:b/>
              </w:rPr>
              <w:t>Value(s)</w:t>
            </w:r>
          </w:p>
        </w:tc>
        <w:tc>
          <w:tcPr>
            <w:tcW w:type="dxa" w:w="1440"/>
          </w:tcPr>
          <w:p>
            <w:r>
              <w:rPr>
                <w:b/>
              </w:rPr>
              <w:t>“when”</w:t>
            </w:r>
          </w:p>
        </w:tc>
        <w:tc>
          <w:tcPr>
            <w:tcW w:type="dxa" w:w="1440"/>
          </w:tcPr>
          <w:p>
            <w:r>
              <w:rPr>
                <w:b/>
              </w:rPr>
              <w:t>“who”</w:t>
            </w:r>
          </w:p>
        </w:tc>
        <w:tc>
          <w:tcPr>
            <w:tcW w:type="dxa" w:w="1440"/>
          </w:tcPr>
          <w:p>
            <w:r>
              <w:rPr>
                <w:b/>
              </w:rPr>
              <w:t>verdict</w:t>
            </w:r>
          </w:p>
        </w:tc>
      </w:tr>
      <w:tr>
        <w:tc>
          <w:tcPr>
            <w:tcW w:type="dxa" w:w="1440"/>
          </w:tcPr>
          <w:p>
            <w:r>
              <w:t>commit_authorization_worker</w:t>
            </w:r>
          </w:p>
        </w:tc>
        <w:tc>
          <w:tcPr>
            <w:tcW w:type="dxa" w:w="1440"/>
          </w:tcPr>
          <w:p>
            <w:r>
              <w:t>authorization_type</w:t>
            </w:r>
          </w:p>
        </w:tc>
        <w:tc>
          <w:tcPr>
            <w:tcW w:type="dxa" w:w="1440"/>
          </w:tcPr>
          <w:p>
            <w:r>
              <w:t>commit</w:t>
            </w:r>
          </w:p>
        </w:tc>
        <w:tc>
          <w:tcPr>
            <w:tcW w:type="dxa" w:w="1440"/>
          </w:tcPr>
          <w:p>
            <w:r>
              <w:t>ts</w:t>
            </w:r>
          </w:p>
        </w:tc>
        <w:tc>
          <w:tcPr>
            <w:tcW w:type="dxa" w:w="1440"/>
          </w:tcPr>
          <w:p>
            <w:r>
              <w:t>operator</w:t>
            </w:r>
          </w:p>
        </w:tc>
        <w:tc>
          <w:tcPr>
            <w:tcW w:type="dxa" w:w="1440"/>
          </w:tcPr>
          <w:p>
            <w:r>
              <w:t>verdict</w:t>
            </w:r>
          </w:p>
        </w:tc>
      </w:tr>
      <w:tr>
        <w:tc>
          <w:tcPr>
            <w:tcW w:type="dxa" w:w="1440"/>
          </w:tcPr>
          <w:p>
            <w:r>
              <w:t>promote_authorization_worker</w:t>
            </w:r>
          </w:p>
        </w:tc>
        <w:tc>
          <w:tcPr>
            <w:tcW w:type="dxa" w:w="1440"/>
          </w:tcPr>
          <w:p>
            <w:r>
              <w:t>authorization_type</w:t>
            </w:r>
          </w:p>
        </w:tc>
        <w:tc>
          <w:tcPr>
            <w:tcW w:type="dxa" w:w="1440"/>
          </w:tcPr>
          <w:p>
            <w:r>
              <w:t>promotion / promotion_outcome</w:t>
            </w:r>
          </w:p>
        </w:tc>
        <w:tc>
          <w:tcPr>
            <w:tcW w:type="dxa" w:w="1440"/>
          </w:tcPr>
          <w:p>
            <w:r>
              <w:t>decided_at / recorded_at</w:t>
            </w:r>
          </w:p>
        </w:tc>
        <w:tc>
          <w:tcPr>
            <w:tcW w:type="dxa" w:w="1440"/>
          </w:tcPr>
          <w:p>
            <w:r>
              <w:t>operator</w:t>
            </w:r>
          </w:p>
        </w:tc>
        <w:tc>
          <w:tcPr>
            <w:tcW w:type="dxa" w:w="1440"/>
          </w:tcPr>
          <w:p>
            <w:r>
              <w:t>verdict</w:t>
            </w:r>
          </w:p>
        </w:tc>
      </w:tr>
      <w:tr>
        <w:tc>
          <w:tcPr>
            <w:tcW w:type="dxa" w:w="1440"/>
          </w:tcPr>
          <w:p>
            <w:r>
              <w:t>deploy_authorization_worker</w:t>
            </w:r>
          </w:p>
        </w:tc>
        <w:tc>
          <w:tcPr>
            <w:tcW w:type="dxa" w:w="1440"/>
          </w:tcPr>
          <w:p>
            <w:r>
              <w:t>authorization_type</w:t>
            </w:r>
          </w:p>
        </w:tc>
        <w:tc>
          <w:tcPr>
            <w:tcW w:type="dxa" w:w="1440"/>
          </w:tcPr>
          <w:p>
            <w:r>
              <w:t>deployment / outcome</w:t>
            </w:r>
          </w:p>
        </w:tc>
        <w:tc>
          <w:tcPr>
            <w:tcW w:type="dxa" w:w="1440"/>
          </w:tcPr>
          <w:p>
            <w:r>
              <w:t>decided_at / recorded_at</w:t>
            </w:r>
          </w:p>
        </w:tc>
        <w:tc>
          <w:tcPr>
            <w:tcW w:type="dxa" w:w="1440"/>
          </w:tcPr>
          <w:p>
            <w:r>
              <w:t>operator</w:t>
            </w:r>
          </w:p>
        </w:tc>
        <w:tc>
          <w:tcPr>
            <w:tcW w:type="dxa" w:w="1440"/>
          </w:tcPr>
          <w:p>
            <w:r>
              <w:t>verdict</w:t>
            </w:r>
          </w:p>
        </w:tc>
      </w:tr>
      <w:tr>
        <w:tc>
          <w:tcPr>
            <w:tcW w:type="dxa" w:w="1440"/>
          </w:tcPr>
          <w:p>
            <w:r>
              <w:t>git_state_change_authorization_worker</w:t>
            </w:r>
          </w:p>
        </w:tc>
        <w:tc>
          <w:tcPr>
            <w:tcW w:type="dxa" w:w="1440"/>
          </w:tcPr>
          <w:p>
            <w:r>
              <w:t>kind</w:t>
            </w:r>
          </w:p>
        </w:tc>
        <w:tc>
          <w:tcPr>
            <w:tcW w:type="dxa" w:w="1440"/>
          </w:tcPr>
          <w:p>
            <w:r>
              <w:t>git_state_change_authorization</w:t>
            </w:r>
          </w:p>
        </w:tc>
        <w:tc>
          <w:tcPr>
            <w:tcW w:type="dxa" w:w="1440"/>
          </w:tcPr>
          <w:p>
            <w:r>
              <w:t>(none)</w:t>
            </w:r>
          </w:p>
        </w:tc>
        <w:tc>
          <w:tcPr>
            <w:tcW w:type="dxa" w:w="1440"/>
          </w:tcPr>
          <w:p>
            <w:r>
              <w:t>human_evidence / session_id</w:t>
            </w:r>
          </w:p>
        </w:tc>
        <w:tc>
          <w:tcPr>
            <w:tcW w:type="dxa" w:w="1440"/>
          </w:tcPr>
          <w:p>
            <w:r>
              <w:t>verdict</w:t>
            </w:r>
          </w:p>
        </w:tc>
      </w:tr>
      <w:tr>
        <w:tc>
          <w:tcPr>
            <w:tcW w:type="dxa" w:w="1440"/>
          </w:tcPr>
          <w:p>
            <w:r>
              <w:t>record_circumvention</w:t>
            </w:r>
          </w:p>
        </w:tc>
        <w:tc>
          <w:tcPr>
            <w:tcW w:type="dxa" w:w="1440"/>
          </w:tcPr>
          <w:p>
            <w:r>
              <w:t>authorization_type</w:t>
            </w:r>
          </w:p>
        </w:tc>
        <w:tc>
          <w:tcPr>
            <w:tcW w:type="dxa" w:w="1440"/>
          </w:tcPr>
          <w:p>
            <w:r>
              <w:t>circumvention_attempt</w:t>
            </w:r>
          </w:p>
        </w:tc>
        <w:tc>
          <w:tcPr>
            <w:tcW w:type="dxa" w:w="1440"/>
          </w:tcPr>
          <w:p>
            <w:r>
              <w:t>attempted_at</w:t>
            </w:r>
          </w:p>
        </w:tc>
        <w:tc>
          <w:tcPr>
            <w:tcW w:type="dxa" w:w="1440"/>
          </w:tcPr>
          <w:p>
            <w:r>
              <w:t>operator / author</w:t>
            </w:r>
          </w:p>
        </w:tc>
        <w:tc>
          <w:tcPr>
            <w:tcW w:type="dxa" w:w="1440"/>
          </w:tcPr>
          <w:p>
            <w:r>
              <w:t>(none)</w:t>
            </w:r>
          </w:p>
        </w:tc>
      </w:tr>
      <w:tr>
        <w:tc>
          <w:tcPr>
            <w:tcW w:type="dxa" w:w="1440"/>
          </w:tcPr>
          <w:p>
            <w:r>
              <w:t>agile_backlog_editor</w:t>
            </w:r>
          </w:p>
        </w:tc>
        <w:tc>
          <w:tcPr>
            <w:tcW w:type="dxa" w:w="1440"/>
          </w:tcPr>
          <w:p>
            <w:r>
              <w:t>kind</w:t>
            </w:r>
          </w:p>
        </w:tc>
        <w:tc>
          <w:tcPr>
            <w:tcW w:type="dxa" w:w="1440"/>
          </w:tcPr>
          <w:p>
            <w:r>
              <w:t>agile_backlog_authorization(_rollback)</w:t>
            </w:r>
          </w:p>
        </w:tc>
        <w:tc>
          <w:tcPr>
            <w:tcW w:type="dxa" w:w="1440"/>
          </w:tcPr>
          <w:p>
            <w:r>
              <w:t>(none)</w:t>
            </w:r>
          </w:p>
        </w:tc>
        <w:tc>
          <w:tcPr>
            <w:tcW w:type="dxa" w:w="1440"/>
          </w:tcPr>
          <w:p>
            <w:r>
              <w:t>human_evidence</w:t>
            </w:r>
          </w:p>
        </w:tc>
        <w:tc>
          <w:tcPr>
            <w:tcW w:type="dxa" w:w="1440"/>
          </w:tcPr>
          <w:p>
            <w:r>
              <w:t>verdict</w:t>
            </w:r>
          </w:p>
        </w:tc>
      </w:tr>
      <w:tr>
        <w:tc>
          <w:tcPr>
            <w:tcW w:type="dxa" w:w="1440"/>
          </w:tcPr>
          <w:p>
            <w:r>
              <w:t>commit_governance_driver</w:t>
            </w:r>
          </w:p>
        </w:tc>
        <w:tc>
          <w:tcPr>
            <w:tcW w:type="dxa" w:w="1440"/>
          </w:tcPr>
          <w:p>
            <w:r>
              <w:t>authorization_type</w:t>
            </w:r>
          </w:p>
        </w:tc>
        <w:tc>
          <w:tcPr>
            <w:tcW w:type="dxa" w:w="1440"/>
          </w:tcPr>
          <w:p>
            <w:r>
              <w:t>refusal</w:t>
            </w:r>
          </w:p>
        </w:tc>
        <w:tc>
          <w:tcPr>
            <w:tcW w:type="dxa" w:w="1440"/>
          </w:tcPr>
          <w:p>
            <w:r>
              <w:t>timestamp</w:t>
            </w:r>
          </w:p>
        </w:tc>
        <w:tc>
          <w:tcPr>
            <w:tcW w:type="dxa" w:w="1440"/>
          </w:tcPr>
          <w:p>
            <w:r>
              <w:t>operator</w:t>
            </w:r>
          </w:p>
        </w:tc>
        <w:tc>
          <w:tcPr>
            <w:tcW w:type="dxa" w:w="1440"/>
          </w:tcPr>
          <w:p>
            <w:r>
              <w:t>verdict</w:t>
            </w:r>
          </w:p>
        </w:tc>
      </w:tr>
      <w:tr>
        <w:tc>
          <w:tcPr>
            <w:tcW w:type="dxa" w:w="1440"/>
          </w:tcPr>
          <w:p>
            <w:r>
              <w:t>migrate_data.py (bypass)</w:t>
            </w:r>
          </w:p>
        </w:tc>
        <w:tc>
          <w:tcPr>
            <w:tcW w:type="dxa" w:w="1440"/>
          </w:tcPr>
          <w:p>
            <w:r>
              <w:t>type</w:t>
            </w:r>
          </w:p>
        </w:tc>
        <w:tc>
          <w:tcPr>
            <w:tcW w:type="dxa" w:w="1440"/>
          </w:tcPr>
          <w:p>
            <w:r>
              <w:t>migration approval</w:t>
            </w:r>
          </w:p>
        </w:tc>
        <w:tc>
          <w:tcPr>
            <w:tcW w:type="dxa" w:w="1440"/>
          </w:tcPr>
          <w:p>
            <w:r>
              <w:t>released_at / day</w:t>
            </w:r>
          </w:p>
        </w:tc>
        <w:tc>
          <w:tcPr>
            <w:tcW w:type="dxa" w:w="1440"/>
          </w:tcPr>
          <w:p>
            <w:r>
              <w:t>human_click / subject</w:t>
            </w:r>
          </w:p>
        </w:tc>
        <w:tc>
          <w:tcPr>
            <w:tcW w:type="dxa" w:w="1440"/>
          </w:tcPr>
          <w:p>
            <w:r>
              <w:t>approval / message</w:t>
            </w:r>
          </w:p>
        </w:tc>
      </w:tr>
      <w:tr>
        <w:tc>
          <w:tcPr>
            <w:tcW w:type="dxa" w:w="1440"/>
          </w:tcPr>
          <w:p>
            <w:r>
              <w:t>data_migration.py (bypass)</w:t>
            </w:r>
          </w:p>
        </w:tc>
        <w:tc>
          <w:tcPr>
            <w:tcW w:type="dxa" w:w="1440"/>
          </w:tcPr>
          <w:p>
            <w:r>
              <w:t>type</w:t>
            </w:r>
          </w:p>
        </w:tc>
        <w:tc>
          <w:tcPr>
            <w:tcW w:type="dxa" w:w="1440"/>
          </w:tcPr>
          <w:p>
            <w:r>
              <w:t>migration acknowledgement</w:t>
            </w:r>
          </w:p>
        </w:tc>
        <w:tc>
          <w:tcPr>
            <w:tcW w:type="dxa" w:w="1440"/>
          </w:tcPr>
          <w:p>
            <w:r>
              <w:t>acknowledged_at / day</w:t>
            </w:r>
          </w:p>
        </w:tc>
        <w:tc>
          <w:tcPr>
            <w:tcW w:type="dxa" w:w="1440"/>
          </w:tcPr>
          <w:p>
            <w:r>
              <w:t>service</w:t>
            </w:r>
          </w:p>
        </w:tc>
        <w:tc>
          <w:tcPr>
            <w:tcW w:type="dxa" w:w="1440"/>
          </w:tcPr>
          <w:p>
            <w:r>
              <w:t>(none)</w:t>
            </w:r>
          </w:p>
        </w:tc>
      </w:tr>
    </w:tbl>
    <w:p>
      <w:r>
        <w:t>Note: requirement_change_authorization_worker.py persists nothing — it is a deny-gate (find_violation / notify / deny) and writes no governance record to Mongo.</w:t>
      </w:r>
    </w:p>
    <w:p>
      <w:pPr>
        <w:pStyle w:val="Heading1"/>
      </w:pPr>
      <w:r>
        <w:t>6. Finding 3 — Wrong home</w:t>
      </w:r>
    </w:p>
    <w:p>
      <w:r>
        <w:t>authorization_record.py resolves AUTHORIZATION_TARGET = “target_atlas_frontend” → cluster ChatHealthyFrontEnd, identity DevOpsUser (the cluster's declared runtime_consumer, carrying role_governance_recorder with INSERT on target_atlas_frontend/DevOpsAdmin). The single enterprise record of “what a human approved” therefore lands on the front-end consumer cluster, authenticated as that cluster's consumer identity — so governance evidence is co-resident with, and writable by, the runtime it governs. This is sanctioned by the manifest (it is not a code/manifest mismatch); it is an architectural placement problem. The module itself flags the unresolved divergence from the design's intended GovernanceAdminDb.</w:t>
      </w:r>
    </w:p>
    <w:p>
      <w:r>
        <w:t>The migration bypass writers additionally contradict their own grant: role_data_migrator grants Authorizations INSERT on target_atlas_pipeline (the PIPELINE cluster), yet the code writes to ChatHealthyFrontEnd.</w:t>
      </w:r>
    </w:p>
    <w:p>
      <w:pPr>
        <w:pStyle w:val="Heading1"/>
      </w:pPr>
      <w:r>
        <w:t>7. Finding 4 — Data at risk</w:t>
      </w:r>
    </w:p>
    <w:p>
      <w:r>
        <w:t>A correction of the home or a consolidation must preserve the existing audit trail. Inferred from where the code has been writing (no DB queried):</w:t>
      </w:r>
    </w:p>
    <w:p>
      <w:pPr>
        <w:pStyle w:val="ListBullet"/>
      </w:pPr>
      <w:r>
        <w:t>ChatHealthyFrontEnd / DevOpsAdmin.Authorizations — every enforcement governance record (commit / promotion / deploy / git-state / requirement / circumvention / backlog) appended to date.</w:t>
      </w:r>
    </w:p>
    <w:p>
      <w:pPr>
        <w:pStyle w:val="ListBullet"/>
      </w:pPr>
      <w:r>
        <w:t>ChatHealthyFrontEnd / pipelineAdmin.Authorizations — migration approval and acknowledgement records.</w:t>
      </w:r>
    </w:p>
    <w:p>
      <w:r>
        <w:t>Both must be migrated into the one canonical home, server-side, with no data loss.</w:t>
      </w:r>
    </w:p>
    <w:p>
      <w:pPr>
        <w:pStyle w:val="Heading1"/>
      </w:pPr>
      <w:r>
        <w:t>8. Canonical writer and bypasses</w:t>
      </w:r>
    </w:p>
    <w:p>
      <w:r>
        <w:t>Canonical writer: authorization_record.append(document, tolerate_failure) — append-only, the single writer for the enforcement gates (commit, promote, deploy, git-state-change, requirement-change, circumvention, agile-backlog editor, commit governance driver). Bypasses: migrate_data.py:208 and data_migration.py:310 write their own Authorizations documents directly, outside the canonical writer — the “two writers become two shapes” failure the design warns against.</w:t>
      </w:r>
    </w:p>
    <w:p>
      <w:pPr>
        <w:pStyle w:val="Heading1"/>
      </w:pPr>
      <w:r>
        <w:t>9. Requirements gap</w:t>
      </w:r>
    </w:p>
    <w:p>
      <w:r>
        <w:t>No requirement in agile_backlog.json mandates that governance authorizations be centralized -- that they flow through, or be recorded in, one mechanism with one uniform record shape. Each authorization type is specified independently inside its own story (commit EPIC-008-F-012-S-001; promote EPIC-008-F-012-S-002; deploy EPIC-008-F-012-S-004; git-state-change and backlog EPIC-008-F-002-S-013; data release EPIC-010-F-003-S-001), which is the structural root of the not-centralized condition.</w:t>
      </w:r>
    </w:p>
    <w:p>
      <w:r>
        <w:t>One authorization type has no backlog requirement at all: identity / role-grant change approval exists only as Rule-065 statement 5 (req_id Orphan) in engineering_rules.json.</w:t>
      </w:r>
    </w:p>
    <w:p>
      <w:r>
        <w:t>The nearest anchors to a central-record concept are EPIC-008-F-012-S-004-REQ-B-006 (which names a shared approvals repository) and EPIC-008-F-002-S-013-REQ-B-001 (which asserts one uniform timeout across every governance gate), but neither mandates centralization. This requirements gap is to be addressed separately from this audit.</w:t>
      </w:r>
    </w:p>
    <w:p>
      <w:r>
        <w:t>Beyond the absence of a centralization requirement, there is a potential REQUIREMENTS CONFLICT. The corporate governance audit-trail concern pulls toward one centralized authorization record; the segregation of pipeline administration from the ChatHealthy.ai consumer application's administration pulls the other way, and the observed two-collection split (pipelineAdmin.Authorizations vs DevOpsAdmin.Authorizations) may partly reflect that intended segregation rather than mere drift. Centralizing the governance audit trail must therefore be reconciled with administrative segregation; the two requirements may conflict. Flagged here and left for the separate requirements pass.</w:t>
      </w:r>
    </w:p>
    <w:p>
      <w:pPr>
        <w:pStyle w:val="Heading1"/>
      </w:pPr>
      <w:r>
        <w:t>10. Recommendations</w:t>
      </w:r>
    </w:p>
    <w:p>
      <w:pPr>
        <w:pStyle w:val="ListBullet"/>
      </w:pPr>
      <w:r>
        <w:t>Set the ONE canonical home (cluster + db + collection + writing identity). This is a gated IdentityCatalog/role decision. Only two clusters exist; role_data_migrator already points Authorizations at the pipeline cluster. The governance writer must not be the front-end consumer identity (DevOpsUser) on the front-end consumer cluster.</w:t>
      </w:r>
    </w:p>
    <w:p>
      <w:pPr>
        <w:pStyle w:val="ListBullet"/>
      </w:pPr>
      <w:r>
        <w:t>Define ONE record shape: a single discriminator plus a shared core — who approved, what, when, and the verdict/outcome — and make authorization_record.append() enforce it rather than accept an arbitrary dict.</w:t>
      </w:r>
    </w:p>
    <w:p>
      <w:pPr>
        <w:pStyle w:val="ListBullet"/>
      </w:pPr>
      <w:r>
        <w:t>Route the two bypass writers (migrate_data.py, data_migration.py) through authorization_record.append(): one writer, one collection.</w:t>
      </w:r>
    </w:p>
    <w:p>
      <w:pPr>
        <w:pStyle w:val="ListBullet"/>
      </w:pPr>
      <w:r>
        <w:t>Migrate existing records from both DevOpsAdmin.Authorizations and pipelineAdmin.Authorizations into the canonical home, server-side, with no data loss.</w:t>
      </w:r>
    </w:p>
    <w:p>
      <w:pPr>
        <w:pStyle w:val="ListBullet"/>
      </w:pPr>
      <w:r>
        <w:t>Fix authorization_record.py's getConnection to the correct identity/cluster literals once the home is decided (this also clears the Rule-065-ENF-010 literals violation).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