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EPIC-008-F-012 - Deployment</w:t>
      </w:r>
    </w:p>
    <w:p>
      <w:pPr>
        <w:jc w:val="center"/>
      </w:pPr>
      <w:r>
        <w:rPr>
          <w:b/>
          <w:sz w:val="26"/>
        </w:rPr>
        <w:t>Deployment Architecture Design and Migration Plan, v7</w:t>
      </w:r>
    </w:p>
    <w:p>
      <w:pPr>
        <w:pStyle w:val="Heading1"/>
      </w:pPr>
      <w:r>
        <w:t>1. Purpose</w:t>
      </w:r>
    </w:p>
    <w:p>
      <w:r>
        <w:t>F-012 is the feature that translates ChatHealthy's business taxonomy (agile_backlog.json) into its running deployment taxonomy (deployment_architecture.json). F-012 owns the three scripts that build, deploy, and promote every ChatHealthy runtime component, the manifest that declares what those scripts do, the human-authorization gates that guard every state change, and the network boundary and traffic policy that surrounds every deployed component.</w:t>
      </w:r>
    </w:p>
    <w:p>
      <w:r>
        <w:t>F-012 does not own runtime business logic, LLM behavior, or persistent business data. It owns the substrate on which every other feature runs and the network fabric that isolates it.</w:t>
      </w:r>
    </w:p>
    <w:p>
      <w:r>
        <w:t>Consuming features - each of the following relies on F-012 for its runtime substrate:</w:t>
      </w:r>
    </w:p>
    <w:p>
      <w:pPr>
        <w:pStyle w:val="ListBullet"/>
      </w:pPr>
      <w:r>
        <w:t>EPIC-010 Pipelines - the pipeline tier (Runbook + Control container + Worker containers + shared coordination in Mongo) is deployed and network-scoped through F-012.</w:t>
      </w:r>
    </w:p>
    <w:p>
      <w:pPr>
        <w:pStyle w:val="ListBullet"/>
      </w:pPr>
      <w:r>
        <w:t>EPIC-002-F-003 Identity, Certificates, and Authentications - F-012 is a client of F-003. F-012 provisions long-lived certs for the identities F-003 declares and enforces the deployer-loses-read-after-write rule that F-003 mandates.</w:t>
      </w:r>
    </w:p>
    <w:p>
      <w:pPr>
        <w:pStyle w:val="ListBullet"/>
      </w:pPr>
      <w:r>
        <w:t>EPIC-002-F-004 Universal Navigation - the /gate substrate for browser-to-service traffic is hosted on components F-012 deploys.</w:t>
      </w:r>
    </w:p>
    <w:p>
      <w:pPr>
        <w:pStyle w:val="ListBullet"/>
      </w:pPr>
      <w:r>
        <w:t>EPIC-002-F-005 Backend Shared Services - the SharedServices backend and its callback endpoints are deployed as F-012 targets.</w:t>
      </w:r>
    </w:p>
    <w:p>
      <w:pPr>
        <w:pStyle w:val="ListBullet"/>
      </w:pPr>
      <w:r>
        <w:t>EPIC-002-F-006 Emergency Lockout, EPIC-006 FindCare, EPIC-001 EvaluateCare, EPIC-007 Talk About Care - every runtime component these features ship is a deployment target under F-012.</w:t>
      </w:r>
    </w:p>
    <w:p>
      <w:pPr>
        <w:pStyle w:val="ListBullet"/>
      </w:pPr>
      <w:r>
        <w:t>EPIC-008-F-002 Engineering Rule Enforcement - F-012 hosts the pre-commit and post-commit hooks that Rules 065 and 066 use to gate every commit and deploy.</w:t>
      </w:r>
    </w:p>
    <w:p>
      <w:pPr>
        <w:pStyle w:val="Heading1"/>
      </w:pPr>
      <w:r>
        <w:t>2. Three-script chain</w:t>
      </w:r>
    </w:p>
    <w:p>
      <w:r>
        <w:t>F-012 exposes exactly three operator-facing entry points at the top of architecture/DevOpsBuildDeployAndEnvironmentManagement/. Each script has a single, non-overlapping responsibility. Rule-066 rejects any commit that introduces a fourth operator-facing entry point at that level or that promotes a helper module to __main__.</w:t>
      </w:r>
    </w:p>
    <w:p>
      <w:pPr>
        <w:pStyle w:val="Heading2"/>
      </w:pPr>
      <w:r>
        <w:t>2.1 build_chathealthy.py</w:t>
      </w:r>
    </w:p>
    <w:p>
      <w:r>
        <w:t>Build stages the bytes for one target from the working tree into localBuild/&lt;target_id&gt;/. For every target the build stages only what the manifest lists in that target's files[], applies deploy-computed byte transforms declared by the manifest, and writes a manifest.json snapshot into the staged directory. Build never resolves secret values. Build never calls any cloud API. Build never provisions Azure resources. Build gates on Crosswalk; a Crosswalk REJECT halts staging with no partial output.</w:t>
      </w:r>
    </w:p>
    <w:p>
      <w:r>
        <w:t>Build is invoked as: build_chathealthy.py --env &lt;local|dev|qa|prod&gt; --target &lt;target_id&gt;.</w:t>
      </w:r>
    </w:p>
    <w:p>
      <w:pPr>
        <w:pStyle w:val="Heading2"/>
      </w:pPr>
      <w:r>
        <w:t>2.2 deploy_chathealthy.py</w:t>
      </w:r>
    </w:p>
    <w:p>
      <w:r>
        <w:t>Deploy takes a staged localBuild/&lt;target_id&gt;/ directory, resolves the secret and variable bindings the manifest declares, and drives the target from its staged bytes to its running state on the destination substrate. Deploy is where the substrate-specific knowledge lives - Cloudflare Wrangler for Cloudflare Pages, the HuggingFace Space API for HF Spaces, the operator-installed Azure CLI for every Azure component, the local Docker engine for local containers, the host OS for locally hosted processes.</w:t>
      </w:r>
    </w:p>
    <w:p>
      <w:r>
        <w:t>Deploy performs the human-authorization gate (Rule-065) before any state-changing call. Deploy verifies the pre-existing Azure resources named in section 4 are present; deploy does not create them. Deploy provisions the deploy-time resources named in section 5. Deploy propagates secret values from the store the manifest binds each name to and does not cross stores. After a successful run the runtime node holds every secret the manifest declared; the deployer's workstation retains no persistent copy.</w:t>
      </w:r>
    </w:p>
    <w:p>
      <w:r>
        <w:t>Deploy is invoked as: deploy_chathealthy.py --env &lt;local|dev|qa|prod&gt; --target &lt;target_id&gt;.</w:t>
      </w:r>
    </w:p>
    <w:p>
      <w:pPr>
        <w:pStyle w:val="Heading2"/>
      </w:pPr>
      <w:r>
        <w:t>2.3 promote_chathealthy.py</w:t>
      </w:r>
    </w:p>
    <w:p>
      <w:r>
        <w:t>Promote advances the working tree between the four environment branches. The valid promote pairs are exactly (local -&gt; dev), (dev -&gt; qa), and (qa -&gt; prod). Promote takes the source branch tip, resets the destination branch to match it byte-for-byte, and pushes; merge semantics are forbidden. Promote does not build. Promote does not deploy. Promote runs Crosswalk on the source tip before it resets the destination and writes admin.Versions.builds[&lt;env&gt;].build only after Crosswalk PASS.</w:t>
      </w:r>
    </w:p>
    <w:p>
      <w:r>
        <w:t>Promote is the only supported path between environment branches. Direct cross-environment deploys - for example, running deploy_chathealthy.py --env qa from the dev branch - are forbidden. Rule-065 in the commit-authorization hook chain refuses the deploy invocation.</w:t>
      </w:r>
    </w:p>
    <w:p>
      <w:pPr>
        <w:pStyle w:val="Heading1"/>
      </w:pPr>
      <w:r>
        <w:t>3. Manifest</w:t>
      </w:r>
    </w:p>
    <w:p>
      <w:r>
        <w:t>deployment_architecture.json (validated against Website/schemas/ChatHealthyDeploymentArchitectureSchema.json) is the single source of truth for every deployment fact ChatHealthy carries. Every target, every file that ships to a target, every secret name a target consumes, every environment variable a target reads, every role assignment the target requires, every network flow permitted to or from the target, and every certificate identity the target holds - all live in this one file. Deploy reads nothing from any other source; where the manifest and the running world disagree, Crosswalk rejects until they agree.</w:t>
      </w:r>
    </w:p>
    <w:p>
      <w:pPr>
        <w:pStyle w:val="Heading2"/>
      </w:pPr>
      <w:r>
        <w:t>3.1 Target record shape</w:t>
      </w:r>
    </w:p>
    <w:p>
      <w:r>
        <w:t>Every target is one record. The record's four required top-level keys are target_id, target_kind, environments[], and files[]. No metadata field exists at any level. target_id is opaque. target_kind is drawn from the closed enum in the schema (cloudflare_pages_project, hf_space, docker_local_container, host_os_process, azure_function_app, azure_container_app, azure_automation_account, azure_automation_runbook, and every additional kind added by explicit schema revision). environments[] declares the target's per-env bindings (env_binding drawn from the closed enum local|dev|qa|prod, node_address as a templated string, and per-substrate binding facts). files[] declares every source file the target ships, each with feature_id, source_location, handler_type, and embedded_content or content_hash.</w:t>
      </w:r>
    </w:p>
    <w:p>
      <w:pPr>
        <w:pStyle w:val="Heading2"/>
      </w:pPr>
      <w:r>
        <w:t>3.2 Per-env bindings</w:t>
      </w:r>
    </w:p>
    <w:p>
      <w:r>
        <w:t>On promoted targets (Cloudflare, HF, Azure) the environments[] array carries one entry per env the target lives in - dev, qa, and prod are bindings on the same target record, not separate records. On local targets, environments[] carries one entry with env_binding=local. There is no dev/qa/prod tier on the local plane; local is its own plane, fed from the working tree.</w:t>
      </w:r>
    </w:p>
    <w:p>
      <w:pPr>
        <w:pStyle w:val="Heading2"/>
      </w:pPr>
      <w:r>
        <w:t>3.3 Secret and variable declarations</w:t>
      </w:r>
    </w:p>
    <w:p>
      <w:r>
        <w:t>Every target may carry a secrets map: name -&gt; store_id. The store_id is drawn from the closed enum in the schema (local_env, azure_key_vault, azure_function_app_setting, azure_automation_variable, gha_secret, hf_space_secret, cloudflare_env). Secret VALUES never appear in the manifest, in any build package, or in any log line. The pre-commit hook (Rule-008 leak check) rejects any commit that pastes a value from Code/.env into any string anywhere in the manifest or in any built artifact.</w:t>
      </w:r>
    </w:p>
    <w:p>
      <w:r>
        <w:t>Every target may carry a variables map: name -&gt; deploy-computed binding. Variables are peer URLs, environment prefixes, certificate references, and other values Deploy computes at deploy time from the environment plus the manifest. Variables never resolve through a secret store.</w:t>
      </w:r>
    </w:p>
    <w:p>
      <w:pPr>
        <w:pStyle w:val="Heading2"/>
      </w:pPr>
      <w:r>
        <w:t>3.4 Crosswalk</w:t>
      </w:r>
    </w:p>
    <w:p>
      <w:r>
        <w:t>Crosswalk is the manifest-and-tree consistency gate. It runs at every commit boundary (pre-commit hook) and at the head of every Build and every Deploy. Crosswalk performs exactly the checks the schema and manifest jointly declare: schema validation on both agile_backlog.json and every deployment target record; a coverage check that every active backlog feature is referenced by at least one files[].feature_id; an orphan check that every files[].feature_id resolves to a real feature; a drift check that every declared on-disk file is byte-equal to the manifest's embedded_content or content_hash; and a secret leak check that no manifest string matches any value in Code/.env. Every finding resolves to PASS or REJECT. There is no third state, no warning, no soft-fail, no advisory. A REJECT names the failure and emits no recovery guidance.</w:t>
      </w:r>
    </w:p>
    <w:p>
      <w:pPr>
        <w:pStyle w:val="Heading1"/>
      </w:pPr>
      <w:r>
        <w:t>4. Assumed pre-existing Azure resources</w:t>
      </w:r>
    </w:p>
    <w:p>
      <w:r>
        <w:t>The following Azure resources are provisioned once, out of band, and are treated by Deploy as pre-existing. Deploy verifies each is present at the head of every Azure-touching invocation and refuses to proceed on absence. Deploy does not create these; the operator provisions them, and the operator manages their lifecycle.</w:t>
      </w:r>
    </w:p>
    <w:p>
      <w:pPr>
        <w:pStyle w:val="ListBullet"/>
      </w:pPr>
      <w:r>
        <w:t>Storage account stchpipelinedev - the durable object store the pipeline uses for source blobs, run reports, and intermediate artifacts. Named in the manifest under the pipeline target's environment binding.</w:t>
      </w:r>
    </w:p>
    <w:p>
      <w:pPr>
        <w:pStyle w:val="ListBullet"/>
      </w:pPr>
      <w:r>
        <w:t>Key Vault kv-chpipeline-dev - the secret store for every long-lived credential the pipeline tier consumes, including F-003-issued certificates for the Runbook and Control identities. Firewall is default-deny; the operator dynamic-IP allowlist opens KV to the operator workstation for management access. No Private Endpoint on KV; the firewall is the boundary.</w:t>
      </w:r>
    </w:p>
    <w:p>
      <w:pPr>
        <w:pStyle w:val="ListBullet"/>
      </w:pPr>
      <w:r>
        <w:t>Automation Account ChatHealthyJobManager - the trigger tier of the pipeline. Holds the Python-3 Runbook that fires on cron and on operator webhook. The account is being renamed from aa-chathealthy-pipeline-dev to ChatHealthyJobManager; the rename does not change any F-003 canonical identity because F-003 keys identity on the Runbook's managed identity name, not on the account name.</w:t>
      </w:r>
    </w:p>
    <w:p>
      <w:pPr>
        <w:pStyle w:val="ListBullet"/>
      </w:pPr>
      <w:r>
        <w:t>VNET - the private network the pipeline's ACA Environment and ACA Jobs are placed into. Subnet allocation and NSG defaults are declared in the manifest under the S-019 network policy for the pipeline target.</w:t>
      </w:r>
    </w:p>
    <w:p>
      <w:r>
        <w:t>Deploy's verification of these resources is a bare presence-and-configuration check. If any of the four is absent or misconfigured relative to the manifest declaration, Deploy exits with the bare Crosswalk-style REJECT and takes no other action.</w:t>
      </w:r>
    </w:p>
    <w:p>
      <w:pPr>
        <w:pStyle w:val="Heading1"/>
      </w:pPr>
      <w:r>
        <w:t>5. Deploy-time provisioned resources</w:t>
      </w:r>
    </w:p>
    <w:p>
      <w:r>
        <w:t>The following resources are provisioned by Deploy on every invocation. Each provision is idempotent: a subsequent Deploy invocation against the same environment reconciles the resource to its manifest-declared state and takes no action if the state already matches.</w:t>
      </w:r>
    </w:p>
    <w:p>
      <w:pPr>
        <w:pStyle w:val="ListBullet"/>
      </w:pPr>
      <w:r>
        <w:t>Managed identities for the pipeline's three tiers: mi-runbook (long-lived, attached to the Automation Account), mi-control (long-lived, attached to the Control ACA Job definition), mi-worker (long-lived, attached to every Worker ACA Job definition and inherited by every ephemeral Worker container replica).</w:t>
      </w:r>
    </w:p>
    <w:p>
      <w:pPr>
        <w:pStyle w:val="ListBullet"/>
      </w:pPr>
      <w:r>
        <w:t>Azure Container Registry (ACR) instance - the image store for the Control and Worker container images. Deploy pushes tagged images built by Build; ACA Job definitions reference images by tag.</w:t>
      </w:r>
    </w:p>
    <w:p>
      <w:pPr>
        <w:pStyle w:val="ListBullet"/>
      </w:pPr>
      <w:r>
        <w:t>ACA Environment - the shared substrate the Control and Worker Jobs run in. Placed in the VNET subnet the manifest names.</w:t>
      </w:r>
    </w:p>
    <w:p>
      <w:pPr>
        <w:pStyle w:val="ListBullet"/>
      </w:pPr>
      <w:r>
        <w:t>ACA Job definitions - one Control Job and one Worker Job per pipeline stage that fans out. Definitions declare the container image (by ACR tag), the attached managed identity, the environment variables (names from the manifest, values from Key Vault via managed-identity fetch at container boot), and the ACA replica settings the pipeline low-level design requires.</w:t>
      </w:r>
    </w:p>
    <w:p>
      <w:pPr>
        <w:pStyle w:val="ListBullet"/>
      </w:pPr>
      <w:r>
        <w:t>Container images - built by Build and pushed by Deploy to ACR with tag = git_head_sha. Every ACA Job definition points at a specific tag.</w:t>
      </w:r>
    </w:p>
    <w:p>
      <w:pPr>
        <w:pStyle w:val="ListBullet"/>
      </w:pPr>
      <w:r>
        <w:t>Runbook Python content - the Python-3 Runbook source is imported into the Automation Account under the runbook name the manifest declares.</w:t>
      </w:r>
    </w:p>
    <w:p>
      <w:pPr>
        <w:pStyle w:val="ListBullet"/>
      </w:pPr>
      <w:r>
        <w:t>RBAC role assignments - every managed identity receives the specific role assignments the manifest declares on the specific scopes the manifest declares. Least-privilege is the default: mi-worker gets read on the KV secret paths that hold its short-lived-cert issuance material and nothing else; mi-control gets the additional read on the work-item collection's connection secret; mi-runbook gets the additional read on the intermediate signing key F-003 places under KV.</w:t>
      </w:r>
    </w:p>
    <w:p>
      <w:pPr>
        <w:pStyle w:val="Heading1"/>
      </w:pPr>
      <w:r>
        <w:t>6. Secret provisioning</w:t>
      </w:r>
    </w:p>
    <w:p>
      <w:r>
        <w:t>Deploy is the single boundary at which secret values leave the operator workstation. The end state after every Deploy is that the destination substrate holds every secret the manifest declares under that substrate's native secret surface, and the operator workstation retains no persistent copy of any value it did not already hold in Code/.env.</w:t>
      </w:r>
    </w:p>
    <w:p>
      <w:pPr>
        <w:pStyle w:val="Heading2"/>
      </w:pPr>
      <w:r>
        <w:t>6.1 Initial provision</w:t>
      </w:r>
    </w:p>
    <w:p>
      <w:r>
        <w:t>On first Deploy to a new environment, Deploy reads each declared secret VALUE from the store the manifest binds it to (typically local_env on the workstation for the initial run) and writes it to the destination substrate's configuration surface. For the Azure pipeline tier this means: KV secrets are set via the Set permission the deployer service principal holds on kv-chpipeline-dev; Automation Variables are set via the Automation Variable PUT surface; ACA container environment variables are declared by name only in the ACA Job definition and resolved at container boot from KV via the attached managed identity.</w:t>
      </w:r>
    </w:p>
    <w:p>
      <w:pPr>
        <w:pStyle w:val="Heading2"/>
      </w:pPr>
      <w:r>
        <w:t>6.2 Incremental deploy</w:t>
      </w:r>
    </w:p>
    <w:p>
      <w:r>
        <w:t>On subsequent Deploys, Deploy ships only code that changed and reconciles only manifest bindings that changed since the last successful Deploy. Existing secret values on the destination substrate are preserved. Deploy does not require a full Code/.env on the operator workstation to ship a code-only change to a promoted cloud target; the runtime substrate is the authoritative secret surface after initial provision.</w:t>
      </w:r>
    </w:p>
    <w:p>
      <w:pPr>
        <w:pStyle w:val="Heading2"/>
      </w:pPr>
      <w:r>
        <w:t>6.3 Runtime seed-read</w:t>
      </w:r>
    </w:p>
    <w:p>
      <w:r>
        <w:t>At container boot, the pipeline tier fetches its own secrets from Key Vault using its attached managed identity as the Azure AD seed credential. No plaintext secret ever crosses a container boundary as an environment variable, work-item document field, or job-start argument. The KV Get on a given node-scoped secret is granted to exactly one managed identity - the identity of the container the secret belongs to (section 7).</w:t>
      </w:r>
    </w:p>
    <w:p>
      <w:pPr>
        <w:pStyle w:val="Heading2"/>
      </w:pPr>
      <w:r>
        <w:t>6.4 Leak prevention</w:t>
      </w:r>
    </w:p>
    <w:p>
      <w:r>
        <w:t>The pre-commit Rule-008 leak check refuses any commit whose staged files contain any value present in Code/.env. Build never embeds secret values into localBuild/. Deploy never logs a resolved secret value. Every rule reduces to the same invariant: values live in the store the manifest names, and nowhere else.</w:t>
      </w:r>
    </w:p>
    <w:p>
      <w:pPr>
        <w:pStyle w:val="Heading1"/>
      </w:pPr>
      <w:r>
        <w:t>7. F-003 client contract</w:t>
      </w:r>
    </w:p>
    <w:p>
      <w:r>
        <w:t>F-012 is a client of EPIC-002-F-003 (Identity, Certificates, and Authentications). F-003 owns the certificate authority, the issuance API, the identity registry, and the trust chain every ChatHealthy component authenticates against. F-012 consumes F-003 to bind identities to running components at deploy time and to enforce the deployer-loses-read-after-write rule F-003 mandates.</w:t>
      </w:r>
    </w:p>
    <w:p>
      <w:pPr>
        <w:pStyle w:val="Heading2"/>
      </w:pPr>
      <w:r>
        <w:t>7.1 Long-lived identities - deploy-time flow</w:t>
      </w:r>
    </w:p>
    <w:p>
      <w:r>
        <w:t>For every long-lived identity declared in the F-003 identity registry (today: mi-runbook, mi-control, and any future long-lived service), Deploy realizes the F-003 section 5.1 flow:</w:t>
      </w:r>
    </w:p>
    <w:p>
      <w:pPr>
        <w:pStyle w:val="ListNumber"/>
      </w:pPr>
      <w:r>
        <w:t>Deploy authenticates to Azure AD as the deploy service principal.</w:t>
      </w:r>
    </w:p>
    <w:p>
      <w:pPr>
        <w:pStyle w:val="ListNumber"/>
      </w:pPr>
      <w:r>
        <w:t>Deploy generates a keypair on behalf of the target identity, constructs a CSR whose subject encodes the target identity's canonical name (as it appears in the F-003 identity registry), and calls the Runbook cert-issuance API.</w:t>
      </w:r>
    </w:p>
    <w:p>
      <w:pPr>
        <w:pStyle w:val="ListNumber"/>
      </w:pPr>
      <w:r>
        <w:t>The F-003 authority verifies the deployer's namespace entitlement, signs the CSR with the intermediate CA, and returns the signed leaf plus the chain.</w:t>
      </w:r>
    </w:p>
    <w:p>
      <w:pPr>
        <w:pStyle w:val="ListNumber"/>
      </w:pPr>
      <w:r>
        <w:t>Deploy places the cert and private key into Key Vault under the node-scoped secret path the F-003 identity registry declares for that identity. The write uses the deployer's Set permission on kv-chpipeline-dev.</w:t>
      </w:r>
    </w:p>
    <w:p>
      <w:pPr>
        <w:pStyle w:val="ListNumber"/>
      </w:pPr>
      <w:r>
        <w:t>Deploy's Get permission on that specific secret is revoked immediately after the write - the deployer service principal's role assignment excludes Get on secret paths, so the write path is structurally Set-only. After the write, only the target identity's managed identity can read the material (F-003 section 6.3).</w:t>
      </w:r>
    </w:p>
    <w:p>
      <w:r>
        <w:t>At container boot the target node authenticates to KV via its own managed identity and reads its cert and key. Deploy retains no in-memory or on-disk copy of the private key beyond the write; the operator workstation never possesses the material after the run completes.</w:t>
      </w:r>
    </w:p>
    <w:p>
      <w:pPr>
        <w:pStyle w:val="Heading2"/>
      </w:pPr>
      <w:r>
        <w:t>7.2 Short-lived identities - runtime self-mint</w:t>
      </w:r>
    </w:p>
    <w:p>
      <w:r>
        <w:t>Every Worker container is a short-lived F-003 identity. Deploy does not provision a Worker cert. At container boot the Worker generates a keypair in memory, constructs a CSR whose subject encodes its canonical identity (the pipeline-worker namespace qualified by the work-item identifier Control assigned it), presents its attached managed identity token plus the CSR to the F-003 Runbook cert-issuance API, and receives a signed leaf. The cert and key live in Worker memory only for the life of the work item. When the Worker exits, the cert and key die with the container.</w:t>
      </w:r>
    </w:p>
    <w:p>
      <w:pPr>
        <w:pStyle w:val="Heading2"/>
      </w:pPr>
      <w:r>
        <w:t>7.3 Cited F-003 requirements</w:t>
      </w:r>
    </w:p>
    <w:p>
      <w:r>
        <w:t>F-012's client contract with F-003 rests on the following F-003 requirements:</w:t>
      </w:r>
    </w:p>
    <w:p>
      <w:pPr>
        <w:pStyle w:val="ListBullet"/>
      </w:pPr>
      <w:r>
        <w:t>EPIC-002-F-003 section 5.1 - deploy-time flow for long-lived identities.</w:t>
      </w:r>
    </w:p>
    <w:p>
      <w:pPr>
        <w:pStyle w:val="ListBullet"/>
      </w:pPr>
      <w:r>
        <w:t>EPIC-002-F-003 section 6.3 - deployer-loses-read-after-write enforced by KV RBAC.</w:t>
      </w:r>
    </w:p>
    <w:p>
      <w:pPr>
        <w:pStyle w:val="ListBullet"/>
      </w:pPr>
      <w:r>
        <w:t>EPIC-002-F-003-S-006-REQ-B-002 - every issued cert traceable to identity, node, and server.</w:t>
      </w:r>
    </w:p>
    <w:p>
      <w:pPr>
        <w:pStyle w:val="ListBullet"/>
      </w:pPr>
      <w:r>
        <w:t>EPIC-002-F-003-S-008-REQ-B-004 - the deployment manifest declares which surface each identity is entitled to authenticate against.</w:t>
      </w:r>
    </w:p>
    <w:p>
      <w:pPr>
        <w:pStyle w:val="ListBullet"/>
      </w:pPr>
      <w:r>
        <w:t>EPIC-002-F-003-S-003-REQ-B-008 - mutual TLS at every ChatHealthy-service to ChatHealthy-service boundary. Realization on the HuggingFace substrate is blocked by BUG-004; realization on Azure-hosted components is in scope for F-012.</w:t>
      </w:r>
    </w:p>
    <w:p>
      <w:pPr>
        <w:pStyle w:val="Heading1"/>
      </w:pPr>
      <w:r>
        <w:t>8. Network topology (S-019)</w:t>
      </w:r>
    </w:p>
    <w:p>
      <w:r>
        <w:t>S-019 is the defense-in-depth partner to F-003. F-003 answers whether a caller is who they say they are; S-019 answers whether the packet was even permitted onto the wire. Both must independently pass before any resource is accessed. A compromised identity that reaches a component only through a permitted network flow limits the blast radius to what that flow permits; a permitted network flow that carries a rejected identity limits the blast radius to what the identity layer refuses.</w:t>
      </w:r>
    </w:p>
    <w:p>
      <w:pPr>
        <w:pStyle w:val="Heading2"/>
      </w:pPr>
      <w:r>
        <w:t>8.1 Every runtime component sits inside a network boundary</w:t>
      </w:r>
    </w:p>
    <w:p>
      <w:r>
        <w:t>Every deployed ChatHealthy runtime component resides within a network boundary declared in the manifest under that component's target record. For the Azure pipeline tier this boundary is the VNET subnet the ACA Environment sits in; for the pipeline's managed dependencies (KV, Storage, ACR, Automation Account) the boundary is the service firewall configured to accept traffic only from declared sources. For the HuggingFace-hosted front-end services the boundary is the HF Space ingress plus the CDN in front of it; for the local plane the boundary is the loopback interface plus the container network. Realizes EPIC-008-F-012-S-019-REQ-B-001.</w:t>
      </w:r>
    </w:p>
    <w:p>
      <w:pPr>
        <w:pStyle w:val="Heading2"/>
      </w:pPr>
      <w:r>
        <w:t>8.2 Undeclared traffic is refused</w:t>
      </w:r>
    </w:p>
    <w:p>
      <w:r>
        <w:t>Every network layer at every component boundary defaults to deny. The only traffic permitted to enter or leave a component is traffic that matches an authorized traffic pattern declared in the manifest under that component. Realizes EPIC-008-F-012-S-019-REQ-B-002.</w:t>
      </w:r>
    </w:p>
    <w:p>
      <w:pPr>
        <w:pStyle w:val="Heading2"/>
      </w:pPr>
      <w:r>
        <w:t>8.3 Independent of the identity layer</w:t>
      </w:r>
    </w:p>
    <w:p>
      <w:r>
        <w:t>The network-layer decision is made without any reference to the identity-layer decision. A packet that arrives on a permitted flow still has to authenticate at the identity layer before any resource is accessed. A packet that arrives on a denied flow is dropped without ever reaching the identity layer. Neither layer's failure state depends on the other layer's success state. Realizes EPIC-008-F-012-S-019-REQ-B-003.</w:t>
      </w:r>
    </w:p>
    <w:p>
      <w:pPr>
        <w:pStyle w:val="Heading2"/>
      </w:pPr>
      <w:r>
        <w:t>8.4 Authorized traffic patterns are declared</w:t>
      </w:r>
    </w:p>
    <w:p>
      <w:r>
        <w:t>Every authorized traffic pattern is declared by ChatHealthy governance under the target's manifest entry before Deploy provisions the flow. Where a permitted destination has a dynamically assigned address (ACA replicas, KV private endpoints in future revisions, ACR pull endpoints), the declaration resolves against the F-003 identity registry - the identity is what is declared, and the runtime address is resolved from the identity substrate at the moment the flow is provisioned. No implicit or undeclared flow is permitted. Realizes EPIC-008-F-012-S-019-REQ-B-004.</w:t>
      </w:r>
    </w:p>
    <w:p>
      <w:pPr>
        <w:pStyle w:val="Heading2"/>
      </w:pPr>
      <w:r>
        <w:t>8.5 Runtime-created network nodes</w:t>
      </w:r>
    </w:p>
    <w:p>
      <w:r>
        <w:t>Ephemeral network nodes - Worker container replicas, dynamically scheduled workers, autoscaled service replicas - must satisfy S-019-REQ-B-001 through REQ-B-004 from the instant they come into existence. The ACA control plane realizes this by placing every replica into the pre-declared subnet inheriting the pre-declared NSG rules, and by attaching the pre-declared managed identity to every replica. A replica that cannot demonstrate compliance is not permitted to send or receive any traffic. Realizes EPIC-008-F-012-S-019-REQ-B-005.</w:t>
      </w:r>
    </w:p>
    <w:p>
      <w:pPr>
        <w:pStyle w:val="Heading2"/>
      </w:pPr>
      <w:r>
        <w:t>8.6 HTTPS-only at the boundary</w:t>
      </w:r>
    </w:p>
    <w:p>
      <w:r>
        <w:t>Every ChatHealthy service accepts only HTTPS traffic at its network boundary. HTTP (unencrypted) traffic is refused at the network layer, before it reaches the identity layer. This applies uniformly to browser clients (governed by F-003 sections 9 and 11 - session token and UserObject over HTTPS), to system-to-system clients (governed by F-003-S-003-REQ-B-008 mutual TLS on the boundary that supports it), and to management-plane access (Azure CLI to KV, ARM to ACA, all HTTPS). Realizes EPIC-008-F-012-S-019-REQ-B-006.</w:t>
      </w:r>
    </w:p>
    <w:p>
      <w:pPr>
        <w:pStyle w:val="Heading2"/>
      </w:pPr>
      <w:r>
        <w:t>8.7 KV firewall configuration</w:t>
      </w:r>
    </w:p>
    <w:p>
      <w:r>
        <w:t>Key Vault kv-chpipeline-dev is configured with the following firewall policy: default-deny; allow the operator dynamic-IP allowlist for management access (single-principal, single-IP-class rule); allow Azure services within the target VNET subnet for pipeline runtime access. There is no Private Endpoint on KV; the firewall is the boundary. Every access exercised through the operator allowlist is audited under the F-003 break-glass audit contract.</w:t>
      </w:r>
    </w:p>
    <w:p>
      <w:pPr>
        <w:pStyle w:val="Heading2"/>
      </w:pPr>
      <w:r>
        <w:t>8.8 Audit</w:t>
      </w:r>
    </w:p>
    <w:p>
      <w:r>
        <w:t>Every packet permitted through a boundary and every packet refused is logged to Azure Monitor under the retention the manifest declares (minimum one year for KV access; standard 90 days for ACA and NSG flow logs). The audit trail is independent of the identity layer's audit trail; correlation across the two is done at analysis time by joining on the timestamp and canonical-identity fields both trails carry.</w:t>
      </w:r>
    </w:p>
    <w:p>
      <w:pPr>
        <w:pStyle w:val="Heading1"/>
      </w:pPr>
      <w:r>
        <w:t>9. Human authorization gate</w:t>
      </w:r>
    </w:p>
    <w:p>
      <w:r>
        <w:t>Every state-changing action in the deployment chain - every commit, every deploy invocation, every promote - is gated by Rule-065 (No commit or deploy without explicit human authorization). Rule-065 fires inside the ChatHealthy engineering-rules manager, before any Anthropic Claude Code hook for source-control integration sees the action.</w:t>
      </w:r>
    </w:p>
    <w:p>
      <w:pPr>
        <w:pStyle w:val="Heading2"/>
      </w:pPr>
      <w:r>
        <w:t>9.1 APPROVE token protocol</w:t>
      </w:r>
    </w:p>
    <w:p>
      <w:r>
        <w:t>Rule-065 satisfies the gate through one of two mechanisms.</w:t>
      </w:r>
    </w:p>
    <w:p>
      <w:pPr>
        <w:pStyle w:val="ListBullet"/>
      </w:pPr>
      <w:r>
        <w:t>Interactive terminals - the enforcement worker emits a prompt that names the action and the affected artifacts, then reads one line from stdin. The line must be an exact case-sensitive match against the string APPROVE. Any other input, EOF, or timeout is refused.</w:t>
      </w:r>
    </w:p>
    <w:p>
      <w:pPr>
        <w:pStyle w:val="ListBullet"/>
      </w:pPr>
      <w:r>
        <w:t>Non-interactive contexts (CI runners, IDE integrations, headless shells) - the gate satisfies through paired environment variables the manifest declares under the gate's target record. The variables name the operator who authorized the action and the timestamp of the authorization.</w:t>
      </w:r>
    </w:p>
    <w:p>
      <w:pPr>
        <w:pStyle w:val="Heading2"/>
      </w:pPr>
      <w:r>
        <w:t>9.2 What is authorized</w:t>
      </w:r>
    </w:p>
    <w:p>
      <w:r>
        <w:t>A commit represents an operator-vetted release candidate ready for distribution. The git push that immediately follows a commit is the network operation completing the commit and is implicit in the commit's authorization; no separate push authorization is required. Every deploy invocation requires its own authorization event even if the underlying commit was authorized moments before - the commit gate and the deploy gate are two independent gates on two independent action classes.</w:t>
      </w:r>
    </w:p>
    <w:p>
      <w:pPr>
        <w:pStyle w:val="Heading2"/>
      </w:pPr>
      <w:r>
        <w:t>9.3 Audit trail</w:t>
      </w:r>
    </w:p>
    <w:p>
      <w:r>
        <w:t>Every approve, reject, timeout, and interrupt verdict produced by the commit-authorization worker is appended as one JSON line to the durable machine-local audit log under architecture/EngineeringRuleEnforcement/. The audit trail is not the mechanism of the gate; it is the mechanism by which past gate decisions are recoverable and reviewable.</w:t>
      </w:r>
    </w:p>
    <w:p>
      <w:pPr>
        <w:pStyle w:val="Heading1"/>
      </w:pPr>
      <w:r>
        <w:t>10. Environment scoping</w:t>
      </w:r>
    </w:p>
    <w:p>
      <w:r>
        <w:t>F-012 recognizes exactly four environment bindings: local, dev, qa, and prod. Every target record's environments[] entries carry env_binding values from this closed enum. Every deploy invocation targets exactly one environment binding.</w:t>
      </w:r>
    </w:p>
    <w:p>
      <w:pPr>
        <w:pStyle w:val="Heading2"/>
      </w:pPr>
      <w:r>
        <w:t>10.1 Local plane</w:t>
      </w:r>
    </w:p>
    <w:p>
      <w:r>
        <w:t>Local is its own plane. Local deploys read from the working tree, run every backend service as a local Docker container per the port table in S-001-REQ-T-001, and connect to the dev front-end MongoDB cluster - the only resource local shares with dev. The Website wrapper, which binds privileged ports 80 and 443, runs as a host-OS process on the operator workstation (the one Docker exception).</w:t>
      </w:r>
    </w:p>
    <w:p>
      <w:pPr>
        <w:pStyle w:val="Heading2"/>
      </w:pPr>
      <w:r>
        <w:t>10.2 Promoted plane</w:t>
      </w:r>
    </w:p>
    <w:p>
      <w:r>
        <w:t>Promoted deploys target dev, qa, or prod. Each promoted environment is a per-env binding on the same target record, not a separate target. The promote workflow (section 2.3) is the only supported path between environment branches; direct cross-environment deploys are forbidden and refused at the gate.</w:t>
      </w:r>
    </w:p>
    <w:p>
      <w:pPr>
        <w:pStyle w:val="Heading2"/>
      </w:pPr>
      <w:r>
        <w:t>10.3 Forbidden cross-env deploys</w:t>
      </w:r>
    </w:p>
    <w:p>
      <w:r>
        <w:t>deploy_chathealthy.py --env qa is legal only when the current branch tip is qa (or when the operator is running local against the local plane). Invoking Deploy for a promoted environment from a source branch that does not promote to that environment is a Rule-065 violation and is refused before any state-changing call is made. The mechanism keeps the promote-then-deploy sequencing invariant.</w:t>
      </w:r>
    </w:p>
    <w:p>
      <w:pPr>
        <w:pStyle w:val="Heading1"/>
      </w:pPr>
      <w:r>
        <w:t>11. Rollback and re-deploy</w:t>
      </w:r>
    </w:p>
    <w:p>
      <w:r>
        <w:t>Every Deploy invocation writes a per-target run manifest into architecture/DevOpsBuildDeployAndEnvironmentManagement/localBuild/&lt;target_id&gt;/manifest.json capturing the git_head_sha of the source tree, the image tags of every container image the target consumes, the resolved environment bindings, and the timestamp. Every promoted admin.Versions document on the front-end Mongo cluster carries the corresponding builds[&lt;env&gt;].build value.</w:t>
      </w:r>
    </w:p>
    <w:p>
      <w:pPr>
        <w:pStyle w:val="Heading2"/>
      </w:pPr>
      <w:r>
        <w:t>11.1 Image tag pinning</w:t>
      </w:r>
    </w:p>
    <w:p>
      <w:r>
        <w:t>Every ACA Job definition and every HF Space deploy references its container image by explicit tag (git_head_sha). Rollback to a prior version is a Deploy invocation with the target's manifest reset to the prior tag; the ACA control plane and the HF Space API each accept the tag change as a straight revision.</w:t>
      </w:r>
    </w:p>
    <w:p>
      <w:pPr>
        <w:pStyle w:val="Heading2"/>
      </w:pPr>
      <w:r>
        <w:t>11.2 Per-target rollback path</w:t>
      </w:r>
    </w:p>
    <w:p>
      <w:r>
        <w:t>Rollback is per target, not global. The operator identifies the prior git_head_sha to roll back to, resets the target's manifest entry to that tag (or the working tree to that SHA), authorizes the deploy under Rule-065, and re-invokes Deploy. The runtime substrate reconciles to the rolled-back image; secret bindings are preserved (incremental-deploy behavior); the admin.Versions builds[&lt;env&gt;].build value is updated to reflect the rollback.</w:t>
      </w:r>
    </w:p>
    <w:p>
      <w:pPr>
        <w:pStyle w:val="Heading1"/>
      </w:pPr>
      <w:r>
        <w:t>12. HuggingFace-hosted services</w:t>
      </w:r>
    </w:p>
    <w:p>
      <w:r>
        <w:t>FindCare, EvaluateCare, and SharedServices are deployed to the paid HuggingFace Space substrate today (Docker Space, lowest tier). Deploy for these targets uses the HuggingFace API to push a Docker build context and update the Space configuration. Environment bindings for HF Space targets carry the Space name for each of dev, qa, and prod as separate Space instances under the ChatHealthy HF organization.</w:t>
      </w:r>
    </w:p>
    <w:p>
      <w:pPr>
        <w:pStyle w:val="Heading2"/>
      </w:pPr>
      <w:r>
        <w:t>12.1 F-003 mTLS gap on HuggingFace</w:t>
      </w:r>
    </w:p>
    <w:p>
      <w:r>
        <w:t>F-003-S-003-REQ-B-008 requires mutual TLS at every ChatHealthy-service to ChatHealthy-service boundary. Realization on the HF-hosted destinations is blocked by BUG-004 - the HF Space substrate does not currently support PKI mutual authentication at its ingress. F-012 records this as a substrate constraint, not an F-012 or F-003 design gap. The mTLS realization in the current cycle covers Azure-hosted components and Azure-to-Atlas; HF-hosted destinations continue to authenticate at the identity layer via the F-003 session-token wire envelope and are network-scoped by the HF Space ingress plus the CDN in front of it.</w:t>
      </w:r>
    </w:p>
    <w:p>
      <w:pPr>
        <w:pStyle w:val="Heading2"/>
      </w:pPr>
      <w:r>
        <w:t>12.2 Migration path</w:t>
      </w:r>
    </w:p>
    <w:p>
      <w:r>
        <w:t>When the HF substrate constraint is lifted (or when a target service migrates off HF onto a substrate that enforces mTLS at ingress), the F-003 client contract in section 7 applies uniformly. The F-012 deploy path changes only in the target_kind selected for the target; the manifest declarations and the identity substrate remain the same.</w:t>
      </w:r>
    </w:p>
    <w:p>
      <w:pPr>
        <w:pStyle w:val="Heading1"/>
      </w:pPr>
      <w:r>
        <w:t>13. Consumer contract</w:t>
      </w:r>
    </w:p>
    <w:p>
      <w:r>
        <w:t>Each F-012 consumer relies on a specific subset of F-012 guarantees. This section enumerates them so consumers can trace the dependency back to the backlog.</w:t>
      </w:r>
    </w:p>
    <w:p>
      <w:pPr>
        <w:pStyle w:val="Heading2"/>
      </w:pPr>
      <w:r>
        <w:t>13.1 EPIC-010 Pipelines</w:t>
      </w:r>
    </w:p>
    <w:p>
      <w:pPr>
        <w:pStyle w:val="ListBullet"/>
      </w:pPr>
      <w:r>
        <w:t>S-001 (Universal deploy contract) - the three-script chain, the manifest, and the Crosswalk gate.</w:t>
      </w:r>
    </w:p>
    <w:p>
      <w:pPr>
        <w:pStyle w:val="ListBullet"/>
      </w:pPr>
      <w:r>
        <w:t>S-012 (Claude Code as Azure sysadmin) - Zero-footprint deployment capability, multi-tier identity model, managed-identity secret fetch. The reference implementation for the multi-tier identity model is the pipeline's five-identity model (operator, Claude, Runbook, Control, Worker).</w:t>
      </w:r>
    </w:p>
    <w:p>
      <w:pPr>
        <w:pStyle w:val="ListBullet"/>
      </w:pPr>
      <w:r>
        <w:t>S-019 (Zero Trust network topology) - the VNET, subnet, NSG, and firewall policy declarations that keep every pipeline component inside a boundary and refuse every undeclared flow.</w:t>
      </w:r>
    </w:p>
    <w:p>
      <w:pPr>
        <w:pStyle w:val="ListBullet"/>
      </w:pPr>
      <w:r>
        <w:t>F-003 (via section 7 of this document) - the cert authority the pipeline authenticates to Atlas with, and the deployer-loses-read-after-write rule that keeps deployer visibility bounded.</w:t>
      </w:r>
    </w:p>
    <w:p>
      <w:pPr>
        <w:pStyle w:val="Heading2"/>
      </w:pPr>
      <w:r>
        <w:t>13.2 EPIC-002 front-end features</w:t>
      </w:r>
    </w:p>
    <w:p>
      <w:pPr>
        <w:pStyle w:val="ListBullet"/>
      </w:pPr>
      <w:r>
        <w:t>S-001, S-002, S-003 (deploy contract, local-only deploy, deployed-env deploy) - the substrate every front-end target runs on.</w:t>
      </w:r>
    </w:p>
    <w:p>
      <w:pPr>
        <w:pStyle w:val="ListBullet"/>
      </w:pPr>
      <w:r>
        <w:t>S-004, S-005 (prod-only behaviors, non-prod display chrome) - the environment-scoped chrome the front-end renders differently in prod versus dev/qa.</w:t>
      </w:r>
    </w:p>
    <w:p>
      <w:pPr>
        <w:pStyle w:val="ListBullet"/>
      </w:pPr>
      <w:r>
        <w:t>S-006 (smoke test) - the master Playwright pytest that exercises every deployed front-end service across every environment.</w:t>
      </w:r>
    </w:p>
    <w:p>
      <w:pPr>
        <w:pStyle w:val="ListBullet"/>
      </w:pPr>
      <w:r>
        <w:t>S-019 (Zero Trust network topology) - HTTPS-only at every front-end boundary; browser-to-service flows authenticated at the identity layer per F-003 and network-scoped per S-019.</w:t>
      </w:r>
    </w:p>
    <w:p>
      <w:pPr>
        <w:pStyle w:val="Heading2"/>
      </w:pPr>
      <w:r>
        <w:t>13.3 EPIC-008-F-002 Engineering Rule Enforcement</w:t>
      </w:r>
    </w:p>
    <w:p>
      <w:pPr>
        <w:pStyle w:val="ListBullet"/>
      </w:pPr>
      <w:r>
        <w:t>S-001-REQ-B-007, S-001-REQ-B-011 (Rule-065) - the commit-and-deploy authorization gate and its audit log.</w:t>
      </w:r>
    </w:p>
    <w:p>
      <w:pPr>
        <w:pStyle w:val="ListBullet"/>
      </w:pPr>
      <w:r>
        <w:t>Rule-066 - entry-point uniqueness that keeps the three-script chain the only operator-facing surface.</w:t>
      </w:r>
    </w:p>
    <w:p>
      <w:pPr>
        <w:pStyle w:val="ListBullet"/>
      </w:pPr>
      <w:r>
        <w:t>Rule-008 - the leak check that keeps Code/.env values out of every staged file.</w:t>
      </w:r>
    </w:p>
    <w:p>
      <w:pPr>
        <w:pStyle w:val="Heading1"/>
      </w:pPr>
      <w:r>
        <w:t>14. Requirement coverage</w:t>
      </w:r>
    </w:p>
    <w:p>
      <w:r>
        <w:t>Every F-012 story is realized by one or more sections of this document. The table below maps each story to the section that carries its behavioral design.</w:t>
      </w:r>
    </w:p>
    <w:tbl>
      <w:tblPr>
        <w:tblStyle w:val="LightGrid"/>
        <w:tblW w:type="auto" w:w="0"/>
        <w:tblLook w:firstColumn="1" w:firstRow="1" w:lastColumn="0" w:lastRow="0" w:noHBand="0" w:noVBand="1" w:val="04A0"/>
      </w:tblPr>
      <w:tblGrid>
        <w:gridCol w:w="2880"/>
        <w:gridCol w:w="2880"/>
        <w:gridCol w:w="2880"/>
      </w:tblGrid>
      <w:tr>
        <w:tc>
          <w:tcPr>
            <w:tcW w:type="dxa" w:w="2880"/>
          </w:tcPr>
          <w:p>
            <w:r>
              <w:t>Story</w:t>
            </w:r>
          </w:p>
        </w:tc>
        <w:tc>
          <w:tcPr>
            <w:tcW w:type="dxa" w:w="2880"/>
          </w:tcPr>
          <w:p>
            <w:r>
              <w:t>Title</w:t>
            </w:r>
          </w:p>
        </w:tc>
        <w:tc>
          <w:tcPr>
            <w:tcW w:type="dxa" w:w="2880"/>
          </w:tcPr>
          <w:p>
            <w:r>
              <w:t>Design sections</w:t>
            </w:r>
          </w:p>
        </w:tc>
      </w:tr>
      <w:tr>
        <w:tc>
          <w:tcPr>
            <w:tcW w:type="dxa" w:w="2880"/>
          </w:tcPr>
          <w:p>
            <w:r>
              <w:t>S-001</w:t>
            </w:r>
          </w:p>
        </w:tc>
        <w:tc>
          <w:tcPr>
            <w:tcW w:type="dxa" w:w="2880"/>
          </w:tcPr>
          <w:p>
            <w:r>
              <w:t>Universal deploy contract</w:t>
            </w:r>
          </w:p>
        </w:tc>
        <w:tc>
          <w:tcPr>
            <w:tcW w:type="dxa" w:w="2880"/>
          </w:tcPr>
          <w:p>
            <w:r>
              <w:t>1, 2, 3, 6, 9</w:t>
            </w:r>
          </w:p>
        </w:tc>
      </w:tr>
      <w:tr>
        <w:tc>
          <w:tcPr>
            <w:tcW w:type="dxa" w:w="2880"/>
          </w:tcPr>
          <w:p>
            <w:r>
              <w:t>S-002</w:t>
            </w:r>
          </w:p>
        </w:tc>
        <w:tc>
          <w:tcPr>
            <w:tcW w:type="dxa" w:w="2880"/>
          </w:tcPr>
          <w:p>
            <w:r>
              <w:t>Local-only deploy</w:t>
            </w:r>
          </w:p>
        </w:tc>
        <w:tc>
          <w:tcPr>
            <w:tcW w:type="dxa" w:w="2880"/>
          </w:tcPr>
          <w:p>
            <w:r>
              <w:t>2, 10.1</w:t>
            </w:r>
          </w:p>
        </w:tc>
      </w:tr>
      <w:tr>
        <w:tc>
          <w:tcPr>
            <w:tcW w:type="dxa" w:w="2880"/>
          </w:tcPr>
          <w:p>
            <w:r>
              <w:t>S-003</w:t>
            </w:r>
          </w:p>
        </w:tc>
        <w:tc>
          <w:tcPr>
            <w:tcW w:type="dxa" w:w="2880"/>
          </w:tcPr>
          <w:p>
            <w:r>
              <w:t>Deployed-env deploy (dev/qa/prod)</w:t>
            </w:r>
          </w:p>
        </w:tc>
        <w:tc>
          <w:tcPr>
            <w:tcW w:type="dxa" w:w="2880"/>
          </w:tcPr>
          <w:p>
            <w:r>
              <w:t>2.3, 10.2, 10.3</w:t>
            </w:r>
          </w:p>
        </w:tc>
      </w:tr>
      <w:tr>
        <w:tc>
          <w:tcPr>
            <w:tcW w:type="dxa" w:w="2880"/>
          </w:tcPr>
          <w:p>
            <w:r>
              <w:t>S-004</w:t>
            </w:r>
          </w:p>
        </w:tc>
        <w:tc>
          <w:tcPr>
            <w:tcW w:type="dxa" w:w="2880"/>
          </w:tcPr>
          <w:p>
            <w:r>
              <w:t>Prod-only behaviors</w:t>
            </w:r>
          </w:p>
        </w:tc>
        <w:tc>
          <w:tcPr>
            <w:tcW w:type="dxa" w:w="2880"/>
          </w:tcPr>
          <w:p>
            <w:r>
              <w:t>10.2, 13.2</w:t>
            </w:r>
          </w:p>
        </w:tc>
      </w:tr>
      <w:tr>
        <w:tc>
          <w:tcPr>
            <w:tcW w:type="dxa" w:w="2880"/>
          </w:tcPr>
          <w:p>
            <w:r>
              <w:t>S-005</w:t>
            </w:r>
          </w:p>
        </w:tc>
        <w:tc>
          <w:tcPr>
            <w:tcW w:type="dxa" w:w="2880"/>
          </w:tcPr>
          <w:p>
            <w:r>
              <w:t>Non-prod display chrome</w:t>
            </w:r>
          </w:p>
        </w:tc>
        <w:tc>
          <w:tcPr>
            <w:tcW w:type="dxa" w:w="2880"/>
          </w:tcPr>
          <w:p>
            <w:r>
              <w:t>10.2, 13.2</w:t>
            </w:r>
          </w:p>
        </w:tc>
      </w:tr>
      <w:tr>
        <w:tc>
          <w:tcPr>
            <w:tcW w:type="dxa" w:w="2880"/>
          </w:tcPr>
          <w:p>
            <w:r>
              <w:t>S-006</w:t>
            </w:r>
          </w:p>
        </w:tc>
        <w:tc>
          <w:tcPr>
            <w:tcW w:type="dxa" w:w="2880"/>
          </w:tcPr>
          <w:p>
            <w:r>
              <w:t>Smoke test</w:t>
            </w:r>
          </w:p>
        </w:tc>
        <w:tc>
          <w:tcPr>
            <w:tcW w:type="dxa" w:w="2880"/>
          </w:tcPr>
          <w:p>
            <w:r>
              <w:t>13.2</w:t>
            </w:r>
          </w:p>
        </w:tc>
      </w:tr>
      <w:tr>
        <w:tc>
          <w:tcPr>
            <w:tcW w:type="dxa" w:w="2880"/>
          </w:tcPr>
          <w:p>
            <w:r>
              <w:t>S-007</w:t>
            </w:r>
          </w:p>
        </w:tc>
        <w:tc>
          <w:tcPr>
            <w:tcW w:type="dxa" w:w="2880"/>
          </w:tcPr>
          <w:p>
            <w:r>
              <w:t>Step notices and human-instructed bell</w:t>
            </w:r>
          </w:p>
        </w:tc>
        <w:tc>
          <w:tcPr>
            <w:tcW w:type="dxa" w:w="2880"/>
          </w:tcPr>
          <w:p>
            <w:r>
              <w:t>9</w:t>
            </w:r>
          </w:p>
        </w:tc>
      </w:tr>
      <w:tr>
        <w:tc>
          <w:tcPr>
            <w:tcW w:type="dxa" w:w="2880"/>
          </w:tcPr>
          <w:p>
            <w:r>
              <w:t>S-008</w:t>
            </w:r>
          </w:p>
        </w:tc>
        <w:tc>
          <w:tcPr>
            <w:tcW w:type="dxa" w:w="2880"/>
          </w:tcPr>
          <w:p>
            <w:r>
              <w:t>Claude Code as ChatHealthy.ai sysadmin (all substrates)</w:t>
            </w:r>
          </w:p>
        </w:tc>
        <w:tc>
          <w:tcPr>
            <w:tcW w:type="dxa" w:w="2880"/>
          </w:tcPr>
          <w:p>
            <w:r>
              <w:t>2, 4, 5, 9</w:t>
            </w:r>
          </w:p>
        </w:tc>
      </w:tr>
      <w:tr>
        <w:tc>
          <w:tcPr>
            <w:tcW w:type="dxa" w:w="2880"/>
          </w:tcPr>
          <w:p>
            <w:r>
              <w:t>S-009</w:t>
            </w:r>
          </w:p>
        </w:tc>
        <w:tc>
          <w:tcPr>
            <w:tcW w:type="dxa" w:w="2880"/>
          </w:tcPr>
          <w:p>
            <w:r>
              <w:t>Local Development File System and local Code Repository Management</w:t>
            </w:r>
          </w:p>
        </w:tc>
        <w:tc>
          <w:tcPr>
            <w:tcW w:type="dxa" w:w="2880"/>
          </w:tcPr>
          <w:p>
            <w:r>
              <w:t>3.1, 10.1</w:t>
            </w:r>
          </w:p>
        </w:tc>
      </w:tr>
      <w:tr>
        <w:tc>
          <w:tcPr>
            <w:tcW w:type="dxa" w:w="2880"/>
          </w:tcPr>
          <w:p>
            <w:r>
              <w:t>S-010</w:t>
            </w:r>
          </w:p>
        </w:tc>
        <w:tc>
          <w:tcPr>
            <w:tcW w:type="dxa" w:w="2880"/>
          </w:tcPr>
          <w:p>
            <w:r>
              <w:t>mTLS for service-to-service communication (pointer to F-003)</w:t>
            </w:r>
          </w:p>
        </w:tc>
        <w:tc>
          <w:tcPr>
            <w:tcW w:type="dxa" w:w="2880"/>
          </w:tcPr>
          <w:p>
            <w:r>
              <w:t>7, 12.1</w:t>
            </w:r>
          </w:p>
        </w:tc>
      </w:tr>
      <w:tr>
        <w:tc>
          <w:tcPr>
            <w:tcW w:type="dxa" w:w="2880"/>
          </w:tcPr>
          <w:p>
            <w:r>
              <w:t>S-011</w:t>
            </w:r>
          </w:p>
        </w:tc>
        <w:tc>
          <w:tcPr>
            <w:tcW w:type="dxa" w:w="2880"/>
          </w:tcPr>
          <w:p>
            <w:r>
              <w:t>One-click startup script for all services</w:t>
            </w:r>
          </w:p>
        </w:tc>
        <w:tc>
          <w:tcPr>
            <w:tcW w:type="dxa" w:w="2880"/>
          </w:tcPr>
          <w:p>
            <w:r>
              <w:t>10.1</w:t>
            </w:r>
          </w:p>
        </w:tc>
      </w:tr>
      <w:tr>
        <w:tc>
          <w:tcPr>
            <w:tcW w:type="dxa" w:w="2880"/>
          </w:tcPr>
          <w:p>
            <w:r>
              <w:t>S-012</w:t>
            </w:r>
          </w:p>
        </w:tc>
        <w:tc>
          <w:tcPr>
            <w:tcW w:type="dxa" w:w="2880"/>
          </w:tcPr>
          <w:p>
            <w:r>
              <w:t>Claude Code as Azure sysadmin</w:t>
            </w:r>
          </w:p>
        </w:tc>
        <w:tc>
          <w:tcPr>
            <w:tcW w:type="dxa" w:w="2880"/>
          </w:tcPr>
          <w:p>
            <w:r>
              <w:t>4, 5, 6, 7, 8</w:t>
            </w:r>
          </w:p>
        </w:tc>
      </w:tr>
      <w:tr>
        <w:tc>
          <w:tcPr>
            <w:tcW w:type="dxa" w:w="2880"/>
          </w:tcPr>
          <w:p>
            <w:r>
              <w:t>S-013</w:t>
            </w:r>
          </w:p>
        </w:tc>
        <w:tc>
          <w:tcPr>
            <w:tcW w:type="dxa" w:w="2880"/>
          </w:tcPr>
          <w:p>
            <w:r>
              <w:t>Claude Code as GitHub sysadmin</w:t>
            </w:r>
          </w:p>
        </w:tc>
        <w:tc>
          <w:tcPr>
            <w:tcW w:type="dxa" w:w="2880"/>
          </w:tcPr>
          <w:p>
            <w:r>
              <w:t>2, 3, 5, 11</w:t>
            </w:r>
          </w:p>
        </w:tc>
      </w:tr>
      <w:tr>
        <w:tc>
          <w:tcPr>
            <w:tcW w:type="dxa" w:w="2880"/>
          </w:tcPr>
          <w:p>
            <w:r>
              <w:t>S-014</w:t>
            </w:r>
          </w:p>
        </w:tc>
        <w:tc>
          <w:tcPr>
            <w:tcW w:type="dxa" w:w="2880"/>
          </w:tcPr>
          <w:p>
            <w:r>
              <w:t>Claude Code as Cloudflare sysadmin</w:t>
            </w:r>
          </w:p>
        </w:tc>
        <w:tc>
          <w:tcPr>
            <w:tcW w:type="dxa" w:w="2880"/>
          </w:tcPr>
          <w:p>
            <w:r>
              <w:t>2, 3, 12</w:t>
            </w:r>
          </w:p>
        </w:tc>
      </w:tr>
      <w:tr>
        <w:tc>
          <w:tcPr>
            <w:tcW w:type="dxa" w:w="2880"/>
          </w:tcPr>
          <w:p>
            <w:r>
              <w:t>S-015</w:t>
            </w:r>
          </w:p>
        </w:tc>
        <w:tc>
          <w:tcPr>
            <w:tcW w:type="dxa" w:w="2880"/>
          </w:tcPr>
          <w:p>
            <w:r>
              <w:t>Claude Code as HuggingFace sysadmin</w:t>
            </w:r>
          </w:p>
        </w:tc>
        <w:tc>
          <w:tcPr>
            <w:tcW w:type="dxa" w:w="2880"/>
          </w:tcPr>
          <w:p>
            <w:r>
              <w:t>2, 3, 12</w:t>
            </w:r>
          </w:p>
        </w:tc>
      </w:tr>
      <w:tr>
        <w:tc>
          <w:tcPr>
            <w:tcW w:type="dxa" w:w="2880"/>
          </w:tcPr>
          <w:p>
            <w:r>
              <w:t>S-016</w:t>
            </w:r>
          </w:p>
        </w:tc>
        <w:tc>
          <w:tcPr>
            <w:tcW w:type="dxa" w:w="2880"/>
          </w:tcPr>
          <w:p>
            <w:r>
              <w:t>Claude Code as MongoDB Atlas sysadmin</w:t>
            </w:r>
          </w:p>
        </w:tc>
        <w:tc>
          <w:tcPr>
            <w:tcW w:type="dxa" w:w="2880"/>
          </w:tcPr>
          <w:p>
            <w:r>
              <w:t>4, 7</w:t>
            </w:r>
          </w:p>
        </w:tc>
      </w:tr>
      <w:tr>
        <w:tc>
          <w:tcPr>
            <w:tcW w:type="dxa" w:w="2880"/>
          </w:tcPr>
          <w:p>
            <w:r>
              <w:t>S-017</w:t>
            </w:r>
          </w:p>
        </w:tc>
        <w:tc>
          <w:tcPr>
            <w:tcW w:type="dxa" w:w="2880"/>
          </w:tcPr>
          <w:p>
            <w:r>
              <w:t>Claude Code as Docker Hub / ACR sysadmin</w:t>
            </w:r>
          </w:p>
        </w:tc>
        <w:tc>
          <w:tcPr>
            <w:tcW w:type="dxa" w:w="2880"/>
          </w:tcPr>
          <w:p>
            <w:r>
              <w:t>5</w:t>
            </w:r>
          </w:p>
        </w:tc>
      </w:tr>
      <w:tr>
        <w:tc>
          <w:tcPr>
            <w:tcW w:type="dxa" w:w="2880"/>
          </w:tcPr>
          <w:p>
            <w:r>
              <w:t>S-018</w:t>
            </w:r>
          </w:p>
        </w:tc>
        <w:tc>
          <w:tcPr>
            <w:tcW w:type="dxa" w:w="2880"/>
          </w:tcPr>
          <w:p>
            <w:r>
              <w:t>Claude Code as local Cursor project sysadmin</w:t>
            </w:r>
          </w:p>
        </w:tc>
        <w:tc>
          <w:tcPr>
            <w:tcW w:type="dxa" w:w="2880"/>
          </w:tcPr>
          <w:p>
            <w:r>
              <w:t>2, 3, 10.1</w:t>
            </w:r>
          </w:p>
        </w:tc>
      </w:tr>
      <w:tr>
        <w:tc>
          <w:tcPr>
            <w:tcW w:type="dxa" w:w="2880"/>
          </w:tcPr>
          <w:p>
            <w:r>
              <w:t>S-019</w:t>
            </w:r>
          </w:p>
        </w:tc>
        <w:tc>
          <w:tcPr>
            <w:tcW w:type="dxa" w:w="2880"/>
          </w:tcPr>
          <w:p>
            <w:r>
              <w:t>Zero Trust network topology</w:t>
            </w:r>
          </w:p>
        </w:tc>
        <w:tc>
          <w:tcPr>
            <w:tcW w:type="dxa" w:w="2880"/>
          </w:tcPr>
          <w:p>
            <w:r>
              <w:t>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