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EPIC-002-F-003 - Identity, Certificates, and Authentications</w:t>
      </w:r>
    </w:p>
    <w:p>
      <w:pPr>
        <w:jc w:val="center"/>
      </w:pPr>
      <w:r>
        <w:rPr>
          <w:b/>
          <w:sz w:val="28"/>
        </w:rPr>
        <w:t>Design v1</w:t>
      </w:r>
    </w:p>
    <w:p/>
    <w:p>
      <w:pPr>
        <w:pStyle w:val="Heading1"/>
      </w:pPr>
      <w:r>
        <w:rPr>
          <w:color w:val="000000"/>
        </w:rPr>
        <w:t>1. Purpose</w:t>
      </w:r>
    </w:p>
    <w:p>
      <w:r>
        <w:t>F-003 owns the end-to-end identity, certificate, and authentication surface for every entity that authenticates against ChatHealthy.ai. The feature defines: the ChatHealthy-operated certificate authority; the session-token wire envelope carried between components; OAuth-mediated human login and reconciliation; the User State object that carries the authenticated principal through requests; the mutual-authentication rule for every service-to-service call; and the single authoritative identity registry that binds every authenticating actor (human or machine) to one canonical name.</w:t>
      </w:r>
    </w:p>
    <w:p>
      <w:r>
        <w:t>Consuming features (each realizes some part of its behavior through F-003 primitives):</w:t>
      </w:r>
    </w:p>
    <w:p>
      <w:pPr>
        <w:pStyle w:val="ListBullet"/>
      </w:pPr>
      <w:r>
        <w:t>EPIC-010 Pipelines - every pipeline node authenticates to Atlas via F-003-issued X.509 client certificates and (on the Azure control plane) to Azure resources via its managed-identity seed then cert-authed calls.</w:t>
      </w:r>
    </w:p>
    <w:p>
      <w:pPr>
        <w:pStyle w:val="ListBullet"/>
      </w:pPr>
      <w:r>
        <w:t>EPIC-008-F-012 Deployment - deploy-time provisioning of long-lived certs for Runbook, Control, and future long-lived services; deployer-loses-read-after-write is enforced by deployment tooling.</w:t>
      </w:r>
    </w:p>
    <w:p>
      <w:pPr>
        <w:pStyle w:val="ListBullet"/>
      </w:pPr>
      <w:r>
        <w:t>EPIC-008-F-012-S-019 Zero Trust network topology - defense-in-depth partner; identity authorization here, network authorization there. Both layers must independently pass.</w:t>
      </w:r>
    </w:p>
    <w:p>
      <w:pPr>
        <w:pStyle w:val="ListBullet"/>
      </w:pPr>
      <w:r>
        <w:t>EPIC-002-F-004 Universal Navigation - every /gate call carries a session token minted and stamped per F-003.</w:t>
      </w:r>
    </w:p>
    <w:p>
      <w:pPr>
        <w:pStyle w:val="ListBullet"/>
      </w:pPr>
      <w:r>
        <w:t>EPIC-002-F-005 Backend Shared Services - the session-token surface, mutual-auth for cross-service calls, and OAuth callback endpoints.</w:t>
      </w:r>
    </w:p>
    <w:p>
      <w:pPr>
        <w:pStyle w:val="ListBullet"/>
      </w:pPr>
      <w:r>
        <w:t>EPIC-002-F-006 Emergency Lockout - the identity that a lockout decision refers to is the F-003 canonical identity for that session's principal.</w:t>
      </w:r>
    </w:p>
    <w:p>
      <w:pPr>
        <w:pStyle w:val="Heading1"/>
      </w:pPr>
      <w:r>
        <w:rPr>
          <w:color w:val="000000"/>
        </w:rPr>
        <w:t>2. Actors</w:t>
      </w:r>
    </w:p>
    <w:p>
      <w:r>
        <w:t>F-003 governs authentication for the following actor classes:</w:t>
      </w:r>
    </w:p>
    <w:p>
      <w:pPr>
        <w:pStyle w:val="Heading2"/>
      </w:pPr>
      <w:r>
        <w:rPr>
          <w:color w:val="000000"/>
        </w:rPr>
        <w:t>2.1 Humans</w:t>
      </w:r>
    </w:p>
    <w:p>
      <w:pPr>
        <w:pStyle w:val="ListBullet"/>
      </w:pPr>
      <w:r>
        <w:t>End users - authenticate via an approved OAuth 2.0 identity provider; carried through the session as a UserObject (S-004, S-005).</w:t>
      </w:r>
    </w:p>
    <w:p>
      <w:pPr>
        <w:pStyle w:val="ListBullet"/>
      </w:pPr>
      <w:r>
        <w:t>Operators - human administrators of ChatHealthy substrates (Azure, Atlas, KV, GitHub, HuggingFace, Cloudflare). Preserve break-glass access to Key Vault via a firewall rule for the operator's dynamic IP.</w:t>
      </w:r>
    </w:p>
    <w:p>
      <w:pPr>
        <w:pStyle w:val="ListBullet"/>
      </w:pPr>
      <w:r>
        <w:t>Agents acting on behalf of humans - Claude Code executing administrative work under either its own identity or an operator's identity, per EPIC-008-F-012-S-008.</w:t>
      </w:r>
    </w:p>
    <w:p>
      <w:pPr>
        <w:pStyle w:val="Heading2"/>
      </w:pPr>
      <w:r>
        <w:rPr>
          <w:color w:val="000000"/>
        </w:rPr>
        <w:t>2.2 Machines</w:t>
      </w:r>
    </w:p>
    <w:p>
      <w:pPr>
        <w:pStyle w:val="ListBullet"/>
      </w:pPr>
      <w:r>
        <w:t>Runbook - the WorkManager Automation Account Runbook (Automation Account currently named aa-chathealthy-pipeline-dev, being renamed to ChatHealthyJobManager). Hosts the certificate authority signing action and long-lived-cert provisioning action. Long-lived identity.</w:t>
      </w:r>
    </w:p>
    <w:p>
      <w:pPr>
        <w:pStyle w:val="ListBullet"/>
      </w:pPr>
      <w:r>
        <w:t>Control container - the pipeline orchestrator container. Long-lived identity; deploy-time-provisioned cert.</w:t>
      </w:r>
    </w:p>
    <w:p>
      <w:pPr>
        <w:pStyle w:val="ListBullet"/>
      </w:pPr>
      <w:r>
        <w:t>Worker containers - pipeline stage-worker containers, one instance per work-item, ephemeral. Short-lived identity; self-mints its cert at boot.</w:t>
      </w:r>
    </w:p>
    <w:p>
      <w:pPr>
        <w:pStyle w:val="ListBullet"/>
      </w:pPr>
      <w:r>
        <w:t>Future ChatHealthy services - SharedServices, FindCare, EvaluateCare, and any additional service that authenticates to a peer. Each will hold one canonical identity in the registry and be issued long-lived certs at deploy time.</w:t>
      </w:r>
    </w:p>
    <w:p>
      <w:pPr>
        <w:pStyle w:val="Heading2"/>
      </w:pPr>
      <w:r>
        <w:rPr>
          <w:color w:val="000000"/>
        </w:rPr>
        <w:t>2.3 External clients</w:t>
      </w:r>
    </w:p>
    <w:p>
      <w:pPr>
        <w:pStyle w:val="ListBullet"/>
      </w:pPr>
      <w:r>
        <w:t>System-to-system callers invoking any ChatHealthy service - governed by S-003-REQ-B-008 (mutual TLS required at every service boundary).</w:t>
      </w:r>
    </w:p>
    <w:p>
      <w:pPr>
        <w:pStyle w:val="ListBullet"/>
      </w:pPr>
      <w:r>
        <w:t>Browser clients - authenticate via a session token minted after OAuth login through SharedServices; the token carries the user's canonical identity through every hop.</w:t>
      </w:r>
    </w:p>
    <w:p>
      <w:pPr>
        <w:pStyle w:val="Heading1"/>
      </w:pPr>
      <w:r>
        <w:rPr>
          <w:color w:val="000000"/>
        </w:rPr>
        <w:t>3. Certificate authority</w:t>
      </w:r>
    </w:p>
    <w:p>
      <w:r>
        <w:t>ChatHealthy operates its own two-tier certificate authority. The authority is the trust anchor for every ChatHealthy component authentication. Third-party public CAs are not trusted for ChatHealthy component authentication; a component that uses a third-party cert for its own operational context (S-006-REQ-B-001) remains outside the ChatHealthy trust chain for internal authentication decisions.</w:t>
      </w:r>
    </w:p>
    <w:p>
      <w:pPr>
        <w:pStyle w:val="Heading2"/>
      </w:pPr>
      <w:r>
        <w:rPr>
          <w:color w:val="000000"/>
        </w:rPr>
        <w:t>3.1 Root CA</w:t>
      </w:r>
    </w:p>
    <w:p>
      <w:pPr>
        <w:pStyle w:val="ListBullet"/>
      </w:pPr>
      <w:r>
        <w:t>Purpose: signs the intermediate CA certificate exactly once at bootstrap.</w:t>
      </w:r>
    </w:p>
    <w:p>
      <w:pPr>
        <w:pStyle w:val="ListBullet"/>
      </w:pPr>
      <w:r>
        <w:t>Private key: generated inside the bootstrap ceremony, used to sign the intermediate, then taken cold. It never signs a leaf.</w:t>
      </w:r>
    </w:p>
    <w:p>
      <w:pPr>
        <w:pStyle w:val="ListBullet"/>
      </w:pPr>
      <w:r>
        <w:t>Custody after bootstrap: the private key material is held in offline custody by the operator; no automated process retains read access.</w:t>
      </w:r>
    </w:p>
    <w:p>
      <w:pPr>
        <w:pStyle w:val="Heading2"/>
      </w:pPr>
      <w:r>
        <w:rPr>
          <w:color w:val="000000"/>
        </w:rPr>
        <w:t>3.2 Intermediate CA</w:t>
      </w:r>
    </w:p>
    <w:p>
      <w:pPr>
        <w:pStyle w:val="ListBullet"/>
      </w:pPr>
      <w:r>
        <w:t>Purpose: signs every leaf certificate the authority issues (long-lived and short-lived alike).</w:t>
      </w:r>
    </w:p>
    <w:p>
      <w:pPr>
        <w:pStyle w:val="ListBullet"/>
      </w:pPr>
      <w:r>
        <w:t>Private key: held in Azure Key Vault (currently kv-chpipeline-dev). Access is scoped exclusively to the Runbook's managed identity via KV RBAC. No human or other machine principal holds read access to the intermediate signing key.</w:t>
      </w:r>
    </w:p>
    <w:p>
      <w:pPr>
        <w:pStyle w:val="ListBullet"/>
      </w:pPr>
      <w:r>
        <w:t>Public certificate + full chain: baked into every ChatHealthy container image at build time. Every runtime component trusts the ChatHealthy chain out of the box.</w:t>
      </w:r>
    </w:p>
    <w:p>
      <w:pPr>
        <w:pStyle w:val="Heading2"/>
      </w:pPr>
      <w:r>
        <w:rPr>
          <w:color w:val="000000"/>
        </w:rPr>
        <w:t>3.3 Rotation and revocation cadence</w:t>
      </w:r>
    </w:p>
    <w:p>
      <w:pPr>
        <w:pStyle w:val="ListBullet"/>
      </w:pPr>
      <w:r>
        <w:t>Root CA: rotated on a multi-year cadence measured by ChatHealthy governance; rotation is a scheduled, planned ceremony.</w:t>
      </w:r>
    </w:p>
    <w:p>
      <w:pPr>
        <w:pStyle w:val="ListBullet"/>
      </w:pPr>
      <w:r>
        <w:t>Intermediate CA: rotated on a shorter cadence than the root; on rotation the new intermediate is signed by the root, distributed into container images at the next build, and the old intermediate is retired after all leaves it signed have expired.</w:t>
      </w:r>
    </w:p>
    <w:p>
      <w:pPr>
        <w:pStyle w:val="ListBullet"/>
      </w:pPr>
      <w:r>
        <w:t>Long-lived leaves: valid at most one management cycle (governance-set upper bound, on the order of a week per S-006-REQ-B-004). Renewed via the same cert-issuance API before expiry.</w:t>
      </w:r>
    </w:p>
    <w:p>
      <w:pPr>
        <w:pStyle w:val="ListBullet"/>
      </w:pPr>
      <w:r>
        <w:t>Short-lived leaves: die with the identity they belong to; no separate revocation step is required because the leaf never outlives the identity that used it.</w:t>
      </w:r>
    </w:p>
    <w:p>
      <w:pPr>
        <w:pStyle w:val="ListBullet"/>
      </w:pPr>
      <w:r>
        <w:t>Revocation surface: a compromised or superseded leaf is revoked at the authority; consuming services validate against the revocation surface at the time authorization is next evaluated. Full CRL/OCSP tooling is deferred per section 13.</w:t>
      </w:r>
    </w:p>
    <w:p>
      <w:pPr>
        <w:pStyle w:val="Heading1"/>
      </w:pPr>
      <w:r>
        <w:rPr>
          <w:color w:val="000000"/>
        </w:rPr>
        <w:t>4. Cert issuance API contract</w:t>
      </w:r>
    </w:p>
    <w:p>
      <w:r>
        <w:t>The certificate authority exposes exactly one issuance operation, hosted by the Runbook. Every cert the authority ever issues flows through this operation. It is the sole mint site for the intermediate's signature.</w:t>
      </w:r>
    </w:p>
    <w:p>
      <w:pPr>
        <w:pStyle w:val="Heading2"/>
      </w:pPr>
      <w:r>
        <w:rPr>
          <w:color w:val="000000"/>
        </w:rPr>
        <w:t>4.1 Inputs</w:t>
      </w:r>
    </w:p>
    <w:p>
      <w:pPr>
        <w:pStyle w:val="ListBullet"/>
      </w:pPr>
      <w:r>
        <w:t>Azure AD token - proves the caller's managed identity (or, for the deployer path, the deploy service principal). The token identifies the requesting principal; the authority uses this identity to decide whether the request is authorized.</w:t>
      </w:r>
    </w:p>
    <w:p>
      <w:pPr>
        <w:pStyle w:val="ListBullet"/>
      </w:pPr>
      <w:r>
        <w:t>Certificate signing request (CSR) - carries the requester's public key and the requested subject. The requested subject encodes the canonical identity of the node the cert will represent.</w:t>
      </w:r>
    </w:p>
    <w:p>
      <w:pPr>
        <w:pStyle w:val="ListBullet"/>
      </w:pPr>
      <w:r>
        <w:t>Requested namespace - implicit in the CSR subject; the authority parses the subject and matches it against the caller's allowed namespace.</w:t>
      </w:r>
    </w:p>
    <w:p>
      <w:pPr>
        <w:pStyle w:val="Heading2"/>
      </w:pPr>
      <w:r>
        <w:rPr>
          <w:color w:val="000000"/>
        </w:rPr>
        <w:t>4.2 Outputs</w:t>
      </w:r>
    </w:p>
    <w:p>
      <w:pPr>
        <w:pStyle w:val="ListBullet"/>
      </w:pPr>
      <w:r>
        <w:t>Signed leaf certificate - signed by the intermediate CA, valid for the lifetime prescribed by S-006-REQ-B-004 (long-lived cadence for deploy-time certs, single-run cadence for worker self-mints).</w:t>
      </w:r>
    </w:p>
    <w:p>
      <w:pPr>
        <w:pStyle w:val="ListBullet"/>
      </w:pPr>
      <w:r>
        <w:t>The full chain up to and including the intermediate - so the consumer can rebuild the chain if it needs to present it during a handshake.</w:t>
      </w:r>
    </w:p>
    <w:p>
      <w:pPr>
        <w:pStyle w:val="ListBullet"/>
      </w:pPr>
      <w:r>
        <w:t>The private key is never returned. Long-lived callers generate the CSR client-side; the deployer places the resulting cert into Key Vault (section 6). Short-lived callers generate the CSR in-memory and hold the resulting private key in memory only.</w:t>
      </w:r>
    </w:p>
    <w:p>
      <w:pPr>
        <w:pStyle w:val="Heading2"/>
      </w:pPr>
      <w:r>
        <w:rPr>
          <w:color w:val="000000"/>
        </w:rPr>
        <w:t>4.3 Namespace authorization policy</w:t>
      </w:r>
    </w:p>
    <w:p>
      <w:r>
        <w:t>The authority enforces a one-to-one mapping between calling principal and permitted subject namespace. The mapping is declared in the identity registry (section 8). Any request whose CSR subject does not fall in the calling principal's permitted namespace is refused.</w:t>
      </w:r>
    </w:p>
    <w:p>
      <w:pPr>
        <w:pStyle w:val="ListBullet"/>
      </w:pPr>
      <w:r>
        <w:t>mi-runbook - permitted to mint any cert whose subject falls in the pipeline-runbook namespace (its own long-lived cert, plus operational needs the Runbook manages).</w:t>
      </w:r>
    </w:p>
    <w:p>
      <w:pPr>
        <w:pStyle w:val="ListBullet"/>
      </w:pPr>
      <w:r>
        <w:t>mi-control - permitted to mint any cert whose subject falls in the pipeline-control namespace.</w:t>
      </w:r>
    </w:p>
    <w:p>
      <w:pPr>
        <w:pStyle w:val="ListBullet"/>
      </w:pPr>
      <w:r>
        <w:t>mi-worker - permitted to mint any cert whose subject falls in the pipeline-worker-* namespace. Because Worker containers share one managed identity but are per-work-item, the subject is qualified by work-item identifier so the emitted cert is unique per Worker instance.</w:t>
      </w:r>
    </w:p>
    <w:p>
      <w:pPr>
        <w:pStyle w:val="ListBullet"/>
      </w:pPr>
      <w:r>
        <w:t>Deployer service principal - permitted to mint long-lived certs for any subject in the deploy-time-provisioning set, exercised only during deploy runs.</w:t>
      </w:r>
    </w:p>
    <w:p>
      <w:pPr>
        <w:pStyle w:val="Heading2"/>
      </w:pPr>
      <w:r>
        <w:rPr>
          <w:color w:val="000000"/>
        </w:rPr>
        <w:t>4.4 Refusal conditions</w:t>
      </w:r>
    </w:p>
    <w:p>
      <w:pPr>
        <w:pStyle w:val="ListBullet"/>
      </w:pPr>
      <w:r>
        <w:t>Caller's Azure AD token does not resolve to a principal in the identity registry.</w:t>
      </w:r>
    </w:p>
    <w:p>
      <w:pPr>
        <w:pStyle w:val="ListBullet"/>
      </w:pPr>
      <w:r>
        <w:t>Requested subject does not fall in the caller's permitted namespace.</w:t>
      </w:r>
    </w:p>
    <w:p>
      <w:pPr>
        <w:pStyle w:val="ListBullet"/>
      </w:pPr>
      <w:r>
        <w:t>CSR public key is malformed, undersized, or otherwise fails the authority's key-hygiene check.</w:t>
      </w:r>
    </w:p>
    <w:p>
      <w:pPr>
        <w:pStyle w:val="ListBullet"/>
      </w:pPr>
      <w:r>
        <w:t>Requested validity period exceeds the S-006-REQ-B-004 upper bound for the caller's identity class.</w:t>
      </w:r>
    </w:p>
    <w:p>
      <w:pPr>
        <w:pStyle w:val="ListBullet"/>
      </w:pPr>
      <w:r>
        <w:t>Revocation has been declared for a superseded cert bearing the same subject and the replacement has not yet been requested through the declared re-issuance path.</w:t>
      </w:r>
    </w:p>
    <w:p>
      <w:pPr>
        <w:pStyle w:val="Heading1"/>
      </w:pPr>
      <w:r>
        <w:rPr>
          <w:color w:val="000000"/>
        </w:rPr>
        <w:t>5. Cert distribution</w:t>
      </w:r>
    </w:p>
    <w:p>
      <w:r>
        <w:t>Cert distribution differs by identity lifetime. Long-lived identities receive their cert at deploy time through a deployer-mediated flow; short-lived identities self-mint at boot. Both flows terminate at the identity holding the private key with no intervening custodian retaining read access.</w:t>
      </w:r>
    </w:p>
    <w:p>
      <w:pPr>
        <w:pStyle w:val="Heading2"/>
      </w:pPr>
      <w:r>
        <w:rPr>
          <w:color w:val="000000"/>
        </w:rPr>
        <w:t>5.1 Deploy-time flow (long-lived identities)</w:t>
      </w:r>
    </w:p>
    <w:p>
      <w:r>
        <w:t>For every long-lived node named in the deployment (Runbook, Control, and future long-lived services):</w:t>
      </w:r>
    </w:p>
    <w:p>
      <w:pPr>
        <w:pStyle w:val="ListNumber"/>
      </w:pPr>
      <w:r>
        <w:t>The deployer authenticates to Azure AD as the deploy service principal.</w:t>
      </w:r>
    </w:p>
    <w:p>
      <w:pPr>
        <w:pStyle w:val="ListNumber"/>
      </w:pPr>
      <w:r>
        <w:t>The deployer generates a keypair on behalf of the target identity, constructs a CSR whose subject encodes the target identity's canonical name, and calls the Runbook cert-issuance API.</w:t>
      </w:r>
    </w:p>
    <w:p>
      <w:pPr>
        <w:pStyle w:val="ListNumber"/>
      </w:pPr>
      <w:r>
        <w:t>The authority verifies the deployer's namespace entitlement (section 4.3), signs the CSR with the intermediate CA, and returns the signed leaf plus the chain.</w:t>
      </w:r>
    </w:p>
    <w:p>
      <w:pPr>
        <w:pStyle w:val="ListNumber"/>
      </w:pPr>
      <w:r>
        <w:t>The deployer places the cert and private key into Azure Key Vault under a node-scoped secret path (section 6). The write uses the deployer's KV Set permission.</w:t>
      </w:r>
    </w:p>
    <w:p>
      <w:pPr>
        <w:pStyle w:val="ListNumber"/>
      </w:pPr>
      <w:r>
        <w:t>The deployer's Get permission on that specific secret is revoked immediately after the write (section 6). From this point forward only the target node's managed identity can read the material.</w:t>
      </w:r>
    </w:p>
    <w:p>
      <w:pPr>
        <w:pStyle w:val="ListNumber"/>
      </w:pPr>
      <w:r>
        <w:t>At startup, the target node authenticates to Key Vault via its own managed identity and reads its cert and key.</w:t>
      </w:r>
    </w:p>
    <w:p>
      <w:pPr>
        <w:pStyle w:val="Heading2"/>
      </w:pPr>
      <w:r>
        <w:rPr>
          <w:color w:val="000000"/>
        </w:rPr>
        <w:t>5.2 Runtime flow (short-lived identities)</w:t>
      </w:r>
    </w:p>
    <w:p>
      <w:r>
        <w:t>For every ephemeral Worker container brought into existence by the Control container:</w:t>
      </w:r>
    </w:p>
    <w:p>
      <w:pPr>
        <w:pStyle w:val="ListNumber"/>
      </w:pPr>
      <w:r>
        <w:t>The Worker starts. It has a managed identity attached by the Azure Container Apps runtime (mi-worker), and it holds the ChatHealthy CA chain (baked into its image).</w:t>
      </w:r>
    </w:p>
    <w:p>
      <w:pPr>
        <w:pStyle w:val="ListNumber"/>
      </w:pPr>
      <w:r>
        <w:t>The Worker generates a fresh keypair in memory. It constructs a CSR whose subject encodes its canonical identity - the pipeline-worker namespace qualified by the work-item identifier the Control container assigned it.</w:t>
      </w:r>
    </w:p>
    <w:p>
      <w:pPr>
        <w:pStyle w:val="ListNumber"/>
      </w:pPr>
      <w:r>
        <w:t>The Worker calls the Runbook cert-issuance API, presenting its Azure AD token (from the attached managed identity) and the CSR.</w:t>
      </w:r>
    </w:p>
    <w:p>
      <w:pPr>
        <w:pStyle w:val="ListNumber"/>
      </w:pPr>
      <w:r>
        <w:t>The authority verifies the caller is mi-worker and the requested subject falls in the pipeline-worker-* namespace. It signs the CSR and returns the leaf.</w:t>
      </w:r>
    </w:p>
    <w:p>
      <w:pPr>
        <w:pStyle w:val="ListNumber"/>
      </w:pPr>
      <w:r>
        <w:t>The Worker holds the leaf and its private key in memory only. Nothing is written to disk. Nothing is written to Key Vault.</w:t>
      </w:r>
    </w:p>
    <w:p>
      <w:pPr>
        <w:pStyle w:val="ListNumber"/>
      </w:pPr>
      <w:r>
        <w:t>When the work-item completes and the Worker exits, the cert and private key die with the container. Because the identity itself has ceased to exist, no separate revocation step is required (S-006-REQ-B-004).</w:t>
      </w:r>
    </w:p>
    <w:p>
      <w:pPr>
        <w:pStyle w:val="Heading1"/>
      </w:pPr>
      <w:r>
        <w:rPr>
          <w:color w:val="000000"/>
        </w:rPr>
        <w:t>6. Vault placement and RBAC</w:t>
      </w:r>
    </w:p>
    <w:p>
      <w:pPr>
        <w:pStyle w:val="Heading2"/>
      </w:pPr>
      <w:r>
        <w:rPr>
          <w:color w:val="000000"/>
        </w:rPr>
        <w:t>6.1 Secret path convention</w:t>
      </w:r>
    </w:p>
    <w:p>
      <w:r>
        <w:t>Every long-lived leaf cert is placed in Key Vault under a path scoped to the target node's canonical identity: one secret per node, named to match the identity registry entry. This convention makes the RBAC intent obvious at inspection - reader entitlement is granted secret-by-secret to the one identity the secret belongs to.</w:t>
      </w:r>
    </w:p>
    <w:p>
      <w:pPr>
        <w:pStyle w:val="Heading2"/>
      </w:pPr>
      <w:r>
        <w:rPr>
          <w:color w:val="000000"/>
        </w:rPr>
        <w:t>6.2 Per-node RBAC</w:t>
      </w:r>
    </w:p>
    <w:p>
      <w:pPr>
        <w:pStyle w:val="ListBullet"/>
      </w:pPr>
      <w:r>
        <w:t>Read access on any given node-scoped secret is granted to exactly one Azure AD principal - the managed identity of the node the cert represents.</w:t>
      </w:r>
    </w:p>
    <w:p>
      <w:pPr>
        <w:pStyle w:val="ListBullet"/>
      </w:pPr>
      <w:r>
        <w:t>The Runbook's managed identity holds read access on the intermediate signing key only. It has no read access on any leaf cert.</w:t>
      </w:r>
    </w:p>
    <w:p>
      <w:pPr>
        <w:pStyle w:val="ListBullet"/>
      </w:pPr>
      <w:r>
        <w:t>The operator retains break-glass read access through the operator break-glass identity, subject to audit (S-007-REQ-B-003).</w:t>
      </w:r>
    </w:p>
    <w:p>
      <w:pPr>
        <w:pStyle w:val="Heading2"/>
      </w:pPr>
      <w:r>
        <w:rPr>
          <w:color w:val="000000"/>
        </w:rPr>
        <w:t>6.3 Deployer-loses-read-after-write</w:t>
      </w:r>
    </w:p>
    <w:p>
      <w:r>
        <w:t>The deployer service principal holds the Set permission on the Key Vault instance, so it can place new node-scoped secrets. It does not hold the Get permission on any node-scoped secret. This is enforced structurally: the deployer's role assignment excludes Get on secret paths; the write path is Set-only. After the deployer places a secret, the deployer cannot read that secret back - only the target node can. This closes the deploy-time exposure window that would otherwise let a compromised deployer retain visibility into every long-lived credential it ever placed.</w:t>
      </w:r>
    </w:p>
    <w:p>
      <w:pPr>
        <w:pStyle w:val="Heading2"/>
      </w:pPr>
      <w:r>
        <w:rPr>
          <w:color w:val="000000"/>
        </w:rPr>
        <w:t>6.4 Operator management access</w:t>
      </w:r>
    </w:p>
    <w:p>
      <w:r>
        <w:t>Break-glass access is preserved through a Key Vault firewall rule allowing the operator's dynamic IP. The rule is narrow - one principal, one IP class - and every read exercised through this path is audited per S-007-REQ-B-003.</w:t>
      </w:r>
    </w:p>
    <w:p>
      <w:pPr>
        <w:pStyle w:val="Heading1"/>
      </w:pPr>
      <w:r>
        <w:rPr>
          <w:color w:val="000000"/>
        </w:rPr>
        <w:t>7. Cert consumption</w:t>
      </w:r>
    </w:p>
    <w:p>
      <w:r>
        <w:t>Once a node holds its F-003-issued cert (whether via deploy-time placement or runtime self-mint), the cert is presented at every authentication surface the node uses.</w:t>
      </w:r>
    </w:p>
    <w:p>
      <w:pPr>
        <w:pStyle w:val="Heading2"/>
      </w:pPr>
      <w:r>
        <w:rPr>
          <w:color w:val="000000"/>
        </w:rPr>
        <w:t>7.1 Data plane - Mongo X.509 client authentication</w:t>
      </w:r>
    </w:p>
    <w:p>
      <w:r>
        <w:t>This is the realized use of F-003 in the current cycle. Every Mongo connection made by any pipeline node authenticates via X.509 client authentication using the node's F-003-issued cert. Atlas is configured to trust the ChatHealthy CA chain and to accept the per-node cert subjects declared in the identity registry. The subject on the cert IS the Atlas user identity; no separate Mongo password credential is provisioned.</w:t>
      </w:r>
    </w:p>
    <w:p>
      <w:pPr>
        <w:pStyle w:val="Heading2"/>
      </w:pPr>
      <w:r>
        <w:rPr>
          <w:color w:val="000000"/>
        </w:rPr>
        <w:t>7.2 Future service-to-service - mutual TLS</w:t>
      </w:r>
    </w:p>
    <w:p>
      <w:r>
        <w:t>S-003-REQ-B-008 requires mutual TLS at every ChatHealthy-service to ChatHealthy-service boundary. Each service presents its F-003-issued cert to its peer; each peer validates against the ChatHealthy CA chain. Realization for services hosted on the HuggingFace substrate is blocked by BUG-004 (the HuggingFace substrate does not currently support PKI mutual authentication at its ingress). This constraint is a substrate limitation, not an F-003 design gap; F-003's contract is what any consumer presents once its substrate can enforce mTLS at the boundary.</w:t>
      </w:r>
    </w:p>
    <w:p>
      <w:pPr>
        <w:pStyle w:val="Heading2"/>
      </w:pPr>
      <w:r>
        <w:rPr>
          <w:color w:val="000000"/>
        </w:rPr>
        <w:t>7.3 Azure resource access</w:t>
      </w:r>
    </w:p>
    <w:p>
      <w:r>
        <w:t>Every pipeline node's initial authentication to Azure resources uses the node's attached managed identity - this is the bootstrap credential the node uses to reach Key Vault and to reach the Runbook cert-issuance API. Post-bootstrap, calls that carry the node's cert (for example the Mongo connection) authenticate via the cert; calls that must remain against the Azure control plane continue to use the managed-identity token. The two mechanisms coexist by design: managed identity is the seed credential the substrate itself hands the node; the cert is what the node uses to prove its identity to any consumer that trusts the ChatHealthy CA.</w:t>
      </w:r>
    </w:p>
    <w:p>
      <w:pPr>
        <w:pStyle w:val="Heading1"/>
      </w:pPr>
      <w:r>
        <w:rPr>
          <w:color w:val="000000"/>
        </w:rPr>
        <w:t>8. Identity registry</w:t>
      </w:r>
    </w:p>
    <w:p>
      <w:r>
        <w:t>Every non-human ChatHealthy component that authenticates has exactly one canonical identity, and every identity - human or machine - lives in one authoritative registry (S-008-REQ-B-001, S-008-REQ-B-002). The registry is the source of truth used by the cert-issuance API's namespace authorization policy (section 4.3) and by every downstream consumer that needs to resolve a principal name to its declared entitlements.</w:t>
      </w:r>
    </w:p>
    <w:p>
      <w:pPr>
        <w:pStyle w:val="Heading2"/>
      </w:pPr>
      <w:r>
        <w:rPr>
          <w:color w:val="000000"/>
        </w:rPr>
        <w:t>8.1 One canonical name per component</w:t>
      </w:r>
    </w:p>
    <w:p>
      <w:r>
        <w:t>For each component, three surfaces must resolve to the same principal name: the Azure AD principal (the managed identity), the certificate subject (issued by the F-003 CA), and the Atlas Mongo user (bound to that certificate subject by Atlas's X.509 configuration). This one-name rule is what makes cross-substrate authorization decisions coherent - the same identity that authenticates to Key Vault is the same identity that authenticates to Atlas, and there is no translation table to keep in sync.</w:t>
      </w:r>
    </w:p>
    <w:p>
      <w:pPr>
        <w:pStyle w:val="Heading2"/>
      </w:pPr>
      <w:r>
        <w:rPr>
          <w:color w:val="000000"/>
        </w:rPr>
        <w:t>8.2 Registry entry contents</w:t>
      </w:r>
    </w:p>
    <w:p>
      <w:pPr>
        <w:pStyle w:val="ListBullet"/>
      </w:pPr>
      <w:r>
        <w:t>Canonical name - the one string used across every substrate.</w:t>
      </w:r>
    </w:p>
    <w:p>
      <w:pPr>
        <w:pStyle w:val="ListBullet"/>
      </w:pPr>
      <w:r>
        <w:t>Identity class - long-lived-service, short-lived-worker, deployer, operator, end-user.</w:t>
      </w:r>
    </w:p>
    <w:p>
      <w:pPr>
        <w:pStyle w:val="ListBullet"/>
      </w:pPr>
      <w:r>
        <w:t>Namespace entitlement - which cert-subject namespace this identity is permitted to mint into (section 4.3).</w:t>
      </w:r>
    </w:p>
    <w:p>
      <w:pPr>
        <w:pStyle w:val="ListBullet"/>
      </w:pPr>
      <w:r>
        <w:t>Enumerated surfaces - every substrate the identity is entitled to authenticate against (S-008-REQ-B-004).</w:t>
      </w:r>
    </w:p>
    <w:p>
      <w:pPr>
        <w:pStyle w:val="ListBullet"/>
      </w:pPr>
      <w:r>
        <w:t>Least-privilege scope - the specific privileges the identity holds on each surface (S-008-REQ-B-005).</w:t>
      </w:r>
    </w:p>
    <w:p>
      <w:pPr>
        <w:pStyle w:val="Heading2"/>
      </w:pPr>
      <w:r>
        <w:rPr>
          <w:color w:val="000000"/>
        </w:rPr>
        <w:t>8.3 New-identity registration</w:t>
      </w:r>
    </w:p>
    <w:p>
      <w:r>
        <w:t>New identities are not created ad hoc. Every proposed identity is authored by Claude Code and must be approved by a human operator before the registry entry is created and before the identity can request a certificate (S-008-REQ-B-003). This is the substrate that keeps the identity population bounded and auditable.</w:t>
      </w:r>
    </w:p>
    <w:p>
      <w:pPr>
        <w:pStyle w:val="Heading2"/>
      </w:pPr>
      <w:r>
        <w:rPr>
          <w:color w:val="000000"/>
        </w:rPr>
        <w:t>8.4 Authorization substrate</w:t>
      </w:r>
    </w:p>
    <w:p>
      <w:r>
        <w:t>The authorization mechanism layered over enumerated surfaces complies with OAuth 2.0 and OpenID Connect (S-008-REQ-B-006). ChatHealthy does not implement its own authorization framework: the substrate is either a supported identity-provider surface (Entra authorization for machine identities, the OAuth provider for human logins) or a recognized OIDC open-source library. The specific substrate for machine identity authorization on Azure is Microsoft Entra ID; the substrate for human authorization is layered over the OAuth identity provider that authenticated the human, per section 10.</w:t>
      </w:r>
    </w:p>
    <w:p>
      <w:pPr>
        <w:pStyle w:val="Heading1"/>
      </w:pPr>
      <w:r>
        <w:rPr>
          <w:color w:val="000000"/>
        </w:rPr>
        <w:t>9. Session-token wire envelope</w:t>
      </w:r>
    </w:p>
    <w:p>
      <w:r>
        <w:t>The session token is the credential every request between ChatHealthy components carries. It binds the session GUID and the current nonce under a cryptographic signature so any receiver can prove the token was minted by an authorized origin and has not been tampered with since the most recent stamping.</w:t>
      </w:r>
    </w:p>
    <w:p>
      <w:pPr>
        <w:pStyle w:val="Heading2"/>
      </w:pPr>
      <w:r>
        <w:rPr>
          <w:color w:val="000000"/>
        </w:rPr>
        <w:t>9.1 GUID</w:t>
      </w:r>
    </w:p>
    <w:p>
      <w:r>
        <w:t>A 32-character session identifier, generated once per page session (S-001-REQ-T-001). The GUID never changes for the life of the session - every cross-service hop carries the same GUID. GUID uniqueness is provided by RFC 4122 UUIDv4 with negligible collision probability across all sessions ChatHealthy will ever create (S-001-REQ-T-002).</w:t>
      </w:r>
    </w:p>
    <w:p>
      <w:pPr>
        <w:pStyle w:val="Heading2"/>
      </w:pPr>
      <w:r>
        <w:rPr>
          <w:color w:val="000000"/>
        </w:rPr>
        <w:t>9.2 Nonce - 35 bytes</w:t>
      </w:r>
    </w:p>
    <w:p>
      <w:r>
        <w:t>The nonce is 35 bytes carrying two UTC timestamps and a fixed separator (S-002-REQ-T-002):</w:t>
      </w:r>
    </w:p>
    <w:p>
      <w:pPr>
        <w:pStyle w:val="ListBullet"/>
      </w:pPr>
      <w:r>
        <w:t>Bytes 1-17 - original mint timestamp (UTC). Set once when the token is first minted; never changes for the life of the session.</w:t>
      </w:r>
    </w:p>
    <w:p>
      <w:pPr>
        <w:pStyle w:val="ListBullet"/>
      </w:pPr>
      <w:r>
        <w:t>Byte 18 - literal 'X'. Fixed separator between the two timestamps.</w:t>
      </w:r>
    </w:p>
    <w:p>
      <w:pPr>
        <w:pStyle w:val="ListBullet"/>
      </w:pPr>
      <w:r>
        <w:t>Bytes 19-35 - most-recent restamp timestamp (UTC). Advanced by every server on every hop the token traverses. At mint, bytes 19-35 are identical to bytes 1-17.</w:t>
      </w:r>
    </w:p>
    <w:p>
      <w:r>
        <w:t>Both timestamps are readable independently, and the restamp value advances on every hop while the mint value is invariant. This gives every server the two facts it needs on every request: how old the session is (mint), and how fresh the most recent authenticating hop is (restamp).</w:t>
      </w:r>
    </w:p>
    <w:p>
      <w:pPr>
        <w:pStyle w:val="Heading2"/>
      </w:pPr>
      <w:r>
        <w:rPr>
          <w:color w:val="000000"/>
        </w:rPr>
        <w:t>9.3 Token assembly - 67 bytes</w:t>
      </w:r>
    </w:p>
    <w:p>
      <w:r>
        <w:t>The signed token is a 67-byte string assembled as follows (S-003-REQ-B-001):</w:t>
      </w:r>
    </w:p>
    <w:p>
      <w:pPr>
        <w:pStyle w:val="ListBullet"/>
      </w:pPr>
      <w:r>
        <w:t>32-byte GUID (section 9.1).</w:t>
      </w:r>
    </w:p>
    <w:p>
      <w:pPr>
        <w:pStyle w:val="ListBullet"/>
      </w:pPr>
      <w:r>
        <w:t>17-byte original-mint timestamp (bytes 1-17 of the nonce, section 9.2).</w:t>
      </w:r>
    </w:p>
    <w:p>
      <w:pPr>
        <w:pStyle w:val="ListBullet"/>
      </w:pPr>
      <w:r>
        <w:t>1-byte literal 'X' (byte 18 of the nonce).</w:t>
      </w:r>
    </w:p>
    <w:p>
      <w:pPr>
        <w:pStyle w:val="ListBullet"/>
      </w:pPr>
      <w:r>
        <w:t>17-byte most-recent-restamp timestamp (bytes 19-35 of the nonce).</w:t>
      </w:r>
    </w:p>
    <w:p>
      <w:r>
        <w:t>The 67-byte string is wrapped in a wire envelope carrying: origin, token, signature (RSA PKCS1v15 SHA256 over the GUID+nonce content), created_at, signed, and server_env. The signature is bound to the most-recent stamping origin's key.</w:t>
      </w:r>
    </w:p>
    <w:p>
      <w:pPr>
        <w:pStyle w:val="Heading2"/>
      </w:pPr>
      <w:r>
        <w:rPr>
          <w:color w:val="000000"/>
        </w:rPr>
        <w:t>9.4 Origin field rules</w:t>
      </w:r>
    </w:p>
    <w:p>
      <w:r>
        <w:t>The origin field on any returned session token identifies the component that produced this response - not the cryptographic signer of embedded content (S-003-REQ-B-002). The distinction matters when a response was assembled from content signed by an upstream component: origin names the responder, and the signature layer identifies the signer separately.</w:t>
      </w:r>
    </w:p>
    <w:p>
      <w:pPr>
        <w:pStyle w:val="Heading2"/>
      </w:pPr>
      <w:r>
        <w:rPr>
          <w:color w:val="000000"/>
        </w:rPr>
        <w:t>9.5 Nonce restamp per hop</w:t>
      </w:r>
    </w:p>
    <w:p>
      <w:r>
        <w:t>Every server, on receiving a request that carries a session token, restamps bytes 19-35 of the nonce to its current UTC time before doing any further work (S-002-REQ-T-001). This is the defense-in-depth layer under NIST 800-53 SC-23: a replayed token whose restamp value is stale relative to the receiving server's clock is rejected. The 5-minute session-lifetime window used by the browser client (S-005-REQ-T-004) is expressed relative to bytes 19-35.</w:t>
      </w:r>
    </w:p>
    <w:p>
      <w:pPr>
        <w:pStyle w:val="Heading1"/>
      </w:pPr>
      <w:r>
        <w:rPr>
          <w:color w:val="000000"/>
        </w:rPr>
        <w:t>10. OAuth for humans</w:t>
      </w:r>
    </w:p>
    <w:p>
      <w:r>
        <w:t>Human identity is sourced exclusively from OAuth 2.0 identity providers (S-004-REQ-B-001). No ChatHealthy-native password path exists. Every human authentication decision is made from claims that arrive on a signed callback from a provider ChatHealthy has approved.</w:t>
      </w:r>
    </w:p>
    <w:p>
      <w:pPr>
        <w:pStyle w:val="Heading2"/>
      </w:pPr>
      <w:r>
        <w:rPr>
          <w:color w:val="000000"/>
        </w:rPr>
        <w:t>10.1 Approved identity providers</w:t>
      </w:r>
    </w:p>
    <w:p>
      <w:r>
        <w:t>Supported providers form an open enum, starting with Google and extending to Facebook, Apple, and any additional provider added by declaration (S-004-REQ-B-001, S-004-REQ-B-015). No path other than OAuth 2.0 may authenticate a human.</w:t>
      </w:r>
    </w:p>
    <w:p>
      <w:pPr>
        <w:pStyle w:val="Heading2"/>
      </w:pPr>
      <w:r>
        <w:rPr>
          <w:color w:val="000000"/>
        </w:rPr>
        <w:t>10.2 Login and registration entry</w:t>
      </w:r>
    </w:p>
    <w:p>
      <w:r>
        <w:t>Every static ChatHealthy page carries a Login and Registration entry point in the top-level navigation (S-004-REQ-B-002). Clicking it initiates the OAuth flow at the user-selected provider. The callback lands at the SharedServices /auth/&lt;identity_provider&gt;/callback endpoint.</w:t>
      </w:r>
    </w:p>
    <w:p>
      <w:pPr>
        <w:pStyle w:val="Heading2"/>
      </w:pPr>
      <w:r>
        <w:rPr>
          <w:color w:val="000000"/>
        </w:rPr>
        <w:t>10.3 Callback reconciliation</w:t>
      </w:r>
    </w:p>
    <w:p>
      <w:r>
        <w:t>On every successful OAuth callback the endpoint runs this sequence (S-004-REQ-B-003, S-004-REQ-B-011, S-004-REQ-B-019):</w:t>
      </w:r>
    </w:p>
    <w:p>
      <w:pPr>
        <w:pStyle w:val="ListNumber"/>
      </w:pPr>
      <w:r>
        <w:t>Match (identity_provider, identity_provider_user_id) against any existing user_object.OAuthIdentities entry across the users collection. On match, run the returning-login path - the stored UserObject replaces the guest UserObject on the current session and the human is welcomed back with their last-login time (S-004-REQ-B-004).</w:t>
      </w:r>
    </w:p>
    <w:p>
      <w:pPr>
        <w:pStyle w:val="ListNumber"/>
      </w:pPr>
      <w:r>
        <w:t>Otherwise, match the verified email returned by this callback against any existing user_object.OAuthIdentities[].email. On match, append { identity_provider, identity_provider_user_id, email } to that user's OAuthIdentities and bind that stored UserObject to the current session. This is the cross-provider reconciliation path - a human who previously logged in with Google and now logs in with Apple is recognized by verified email and their identity histories are unified.</w:t>
      </w:r>
    </w:p>
    <w:p>
      <w:pPr>
        <w:pStyle w:val="ListNumber"/>
      </w:pPr>
      <w:r>
        <w:t>Otherwise, run the registration path - create a new users record with a fresh RFC 4122 UUIDv4 user_id, one OAuthIdentities entry, is_registered = True, user_type = "Prospect". Public username defaults to the verified email; the user may change it via a future story.</w:t>
      </w:r>
    </w:p>
    <w:p>
      <w:pPr>
        <w:pStyle w:val="Heading2"/>
      </w:pPr>
      <w:r>
        <w:rPr>
          <w:color w:val="000000"/>
        </w:rPr>
        <w:t>10.4 Guest-to-registered reconciliation</w:t>
      </w:r>
    </w:p>
    <w:p>
      <w:r>
        <w:t>When a returning human logs in, the conversation the guest UserObject was carrying is appended to the stored user's conversation history before the stored UserObject replaces the guest UserObject on the current session (S-004-REQ-B-005). No conversation is lost across the login boundary.</w:t>
      </w:r>
    </w:p>
    <w:p>
      <w:pPr>
        <w:pStyle w:val="Heading2"/>
      </w:pPr>
      <w:r>
        <w:rPr>
          <w:color w:val="000000"/>
        </w:rPr>
        <w:t>10.5 Failure handling</w:t>
      </w:r>
    </w:p>
    <w:p>
      <w:r>
        <w:t>On a failed OAuth authentication the human remains a guest, is informed the authentication failed, no user record is deleted, and the response never discloses whether the identity is known to ChatHealthy (S-004-REQ-B-006). Every login attempt and its outcome, together with the provider, the identity used, and the outcome, is recorded in the ChatHealthy security audit stream (S-004-REQ-B-007).</w:t>
      </w:r>
    </w:p>
    <w:p>
      <w:pPr>
        <w:pStyle w:val="Heading2"/>
      </w:pPr>
      <w:r>
        <w:rPr>
          <w:color w:val="000000"/>
        </w:rPr>
        <w:t>10.6 OIDC layered over OAuth for authorization</w:t>
      </w:r>
    </w:p>
    <w:p>
      <w:r>
        <w:t>OAuth 2.0 by itself is authentication only. Every authorization decision made about an authenticated human is driven by OpenID Connect claims layered over the OAuth 2.0 authentication result (S-004-REQ-B-010). The OIDC layer is sourced from a supported open-source library or a supported identity-provider surface; no ChatHealthy code implements OIDC token verification from scratch.</w:t>
      </w:r>
    </w:p>
    <w:p>
      <w:pPr>
        <w:pStyle w:val="Heading2"/>
      </w:pPr>
      <w:r>
        <w:rPr>
          <w:color w:val="000000"/>
        </w:rPr>
        <w:t>10.7 Pre-alpha allow-list</w:t>
      </w:r>
    </w:p>
    <w:p>
      <w:r>
        <w:t>During pre-alpha the authorized-registrant allow-list is hardcoded in application code (S-004-REQ-B-020). No database collection, no environment variable, no manifest entry. Adding or removing an authorized pre-alpha user requires the operator to edit the code and redeploy. This closes the unauthorized-registration surface during a period when the OIDC authorization layer has not yet been fully wired.</w:t>
      </w:r>
    </w:p>
    <w:p>
      <w:pPr>
        <w:pStyle w:val="Heading1"/>
      </w:pPr>
      <w:r>
        <w:rPr>
          <w:color w:val="000000"/>
        </w:rPr>
        <w:t>11. User State</w:t>
      </w:r>
    </w:p>
    <w:p>
      <w:r>
        <w:t>The UserObject (a.k.a. User State) is the carrier of the authenticated principal through every request. Where the session token is the credential, the UserObject is the payload the credential protects (S-005-REQ-B-004).</w:t>
      </w:r>
    </w:p>
    <w:p>
      <w:pPr>
        <w:pStyle w:val="Heading2"/>
      </w:pPr>
      <w:r>
        <w:rPr>
          <w:color w:val="000000"/>
        </w:rPr>
        <w:t>11.1 One UserObject per session</w:t>
      </w:r>
    </w:p>
    <w:p>
      <w:r>
        <w:t>Every session instantiates exactly one UserObject at session start (S-005-REQ-B-001). For logged-in humans the object is loaded from persistent storage keyed by user_id. For guests the object is created fresh with the shape defined by the canonical UserObject schema. Any divergence from the schema is a fatal error (S-005-REQ-B-002).</w:t>
      </w:r>
    </w:p>
    <w:p>
      <w:pPr>
        <w:pStyle w:val="Heading2"/>
      </w:pPr>
      <w:r>
        <w:rPr>
          <w:color w:val="000000"/>
        </w:rPr>
        <w:t>11.2 UserObject flows on every stateful request and response</w:t>
      </w:r>
    </w:p>
    <w:p>
      <w:r>
        <w:t>Every stateful request and response between ChatHealthy components carries the current UserObject as a first-class field. Modifications made by any hop are returned to the caller (S-005-REQ-B-003). The session token accompanies the UserObject on every carrying request - the token authenticates, the UserObject is the state carried under that authentication (S-005-REQ-B-004).</w:t>
      </w:r>
    </w:p>
    <w:p>
      <w:pPr>
        <w:pStyle w:val="Heading2"/>
      </w:pPr>
      <w:r>
        <w:rPr>
          <w:color w:val="000000"/>
        </w:rPr>
        <w:t>11.3 Session boot on every page load</w:t>
      </w:r>
    </w:p>
    <w:p>
      <w:r>
        <w:t>Every page load of any ChatHealthy client surface performs a session-boot call to SharedServices as its first network action (S-005-REQ-B-005). The response establishes or refreshes the UserObject and the session token for that page. This is the point at which a returning logged-in human's stored UserObject is loaded and at which a fresh guest UserObject is manufactured for a new session.</w:t>
      </w:r>
    </w:p>
    <w:p>
      <w:pPr>
        <w:pStyle w:val="Heading2"/>
      </w:pPr>
      <w:r>
        <w:rPr>
          <w:color w:val="000000"/>
        </w:rPr>
        <w:t>11.4 Session lifetime surfacing</w:t>
      </w:r>
    </w:p>
    <w:p>
      <w:r>
        <w:t>Every SharedServices /gate response body includes a top-level time_remaining_seconds field (S-005-REQ-T-003). Its value is (most_recent_restamp_timestamp + 300 seconds) minus server_response_instant, floored to whole seconds (S-005-REQ-T-004). The browser stores the received time_remaining_seconds together with the local clock value at the moment of receipt, replacing any prior stored pair (S-005-REQ-T-005). Before issuing any subsequent request the browser computes remaining = stored_time_remaining_seconds - (Date.now() - stored_receipt_clock) / 1000 and refuses to issue the request when remaining &lt;= 0 (S-005-REQ-T-006). This is the client-side pre-flight that keeps expired sessions from ever reaching SharedServices.</w:t>
      </w:r>
    </w:p>
    <w:p>
      <w:pPr>
        <w:pStyle w:val="Heading2"/>
      </w:pPr>
      <w:r>
        <w:rPr>
          <w:color w:val="000000"/>
        </w:rPr>
        <w:t>11.5 Session-expired handling</w:t>
      </w:r>
    </w:p>
    <w:p>
      <w:r>
        <w:t>When the pre-flight check determines the session has expired, the browser navigates the user to the home page. The user is given a blank Guest UserObject with no history from the just-expired session. In place of the usual splash the home page renders a "system timed out" notice - worded "please log back in" when the user was a registered user during the just-expired session and "please start again" when they were not (S-005-REQ-T-010).</w:t>
      </w:r>
    </w:p>
    <w:p>
      <w:pPr>
        <w:pStyle w:val="Heading2"/>
      </w:pPr>
      <w:r>
        <w:rPr>
          <w:color w:val="000000"/>
        </w:rPr>
        <w:t>11.6 /gate error handling</w:t>
      </w:r>
    </w:p>
    <w:p>
      <w:r>
        <w:t>When the browser receives an error response from SharedServices /gate (any 5xx, any 4xx other than an expected business error, or any malformed body), the browser displays the application's hard-fail error page with the text "authentication error from SharedServices". Server-side, the error is logged with full detail including the originating request, the exception class, and the full server-side stack trace (S-005-REQ-T-009).</w:t>
      </w:r>
    </w:p>
    <w:p>
      <w:pPr>
        <w:pStyle w:val="Heading1"/>
      </w:pPr>
      <w:r>
        <w:rPr>
          <w:color w:val="000000"/>
        </w:rPr>
        <w:t>12. Consumer contract</w:t>
      </w:r>
    </w:p>
    <w:p>
      <w:r>
        <w:t>Each F-003 consumer relies on a specific subset of F-003 requirements. This section enumerates them so consumers can trace their dependency back to the backlog.</w:t>
      </w:r>
    </w:p>
    <w:p>
      <w:pPr>
        <w:pStyle w:val="Heading2"/>
      </w:pPr>
      <w:r>
        <w:rPr>
          <w:color w:val="000000"/>
        </w:rPr>
        <w:t>12.1 EPIC-010 Pipelines</w:t>
      </w:r>
    </w:p>
    <w:p>
      <w:pPr>
        <w:pStyle w:val="ListBullet"/>
      </w:pPr>
      <w:r>
        <w:t>S-006-REQ-B-001, S-006-REQ-B-002, S-006-REQ-B-004 - the CA that issues every pipeline node's cert; traceability of every issued cert; long-lived vs. short-lived provisioning cadence.</w:t>
      </w:r>
    </w:p>
    <w:p>
      <w:pPr>
        <w:pStyle w:val="ListBullet"/>
      </w:pPr>
      <w:r>
        <w:t>S-007-REQ-B-001, S-007-REQ-B-002, S-007-REQ-B-003 - private-credential custody rules realized by KV RBAC + audit.</w:t>
      </w:r>
    </w:p>
    <w:p>
      <w:pPr>
        <w:pStyle w:val="ListBullet"/>
      </w:pPr>
      <w:r>
        <w:t>S-008-REQ-B-001, S-008-REQ-B-002 - one canonical identity per component, single authoritative registry (the substrate the pipeline consumes to reach Atlas via X.509).</w:t>
      </w:r>
    </w:p>
    <w:p>
      <w:pPr>
        <w:pStyle w:val="ListBullet"/>
      </w:pPr>
      <w:r>
        <w:t>S-003-REQ-B-008 - mutual TLS for pipeline-to-pipeline calls once the pipeline runs entirely on a substrate that supports mTLS at the boundary.</w:t>
      </w:r>
    </w:p>
    <w:p>
      <w:pPr>
        <w:pStyle w:val="Heading2"/>
      </w:pPr>
      <w:r>
        <w:rPr>
          <w:color w:val="000000"/>
        </w:rPr>
        <w:t>12.2 EPIC-008-F-012 Deployment</w:t>
      </w:r>
    </w:p>
    <w:p>
      <w:pPr>
        <w:pStyle w:val="ListBullet"/>
      </w:pPr>
      <w:r>
        <w:t>Section 5.1 (this doc) - the deploy-time flow that provisions long-lived certs.</w:t>
      </w:r>
    </w:p>
    <w:p>
      <w:pPr>
        <w:pStyle w:val="ListBullet"/>
      </w:pPr>
      <w:r>
        <w:t>Section 6.3 (this doc) - deployer-loses-read-after-write enforced by KV RBAC.</w:t>
      </w:r>
    </w:p>
    <w:p>
      <w:pPr>
        <w:pStyle w:val="ListBullet"/>
      </w:pPr>
      <w:r>
        <w:t>S-006-REQ-B-002 - every issued cert traceable to identity, node, and server.</w:t>
      </w:r>
    </w:p>
    <w:p>
      <w:pPr>
        <w:pStyle w:val="ListBullet"/>
      </w:pPr>
      <w:r>
        <w:t>S-008-REQ-B-004 - deployment manifest declares which surface each identity is entitled to authenticate against.</w:t>
      </w:r>
    </w:p>
    <w:p>
      <w:pPr>
        <w:pStyle w:val="Heading2"/>
      </w:pPr>
      <w:r>
        <w:rPr>
          <w:color w:val="000000"/>
        </w:rPr>
        <w:t>12.3 EPIC-002-F-004 Universal Navigation</w:t>
      </w:r>
    </w:p>
    <w:p>
      <w:pPr>
        <w:pStyle w:val="ListBullet"/>
      </w:pPr>
      <w:r>
        <w:t>S-003-REQ-B-001 - session-token format; every /gate call carries a token in this shape.</w:t>
      </w:r>
    </w:p>
    <w:p>
      <w:pPr>
        <w:pStyle w:val="ListBullet"/>
      </w:pPr>
      <w:r>
        <w:t>S-002-REQ-T-001 - nonce restamp per hop as calls flow through the /gate substrate.</w:t>
      </w:r>
    </w:p>
    <w:p>
      <w:pPr>
        <w:pStyle w:val="ListBullet"/>
      </w:pPr>
      <w:r>
        <w:t>S-005-REQ-B-003, S-005-REQ-B-004 - UserObject flows with the token on every stateful request.</w:t>
      </w:r>
    </w:p>
    <w:p>
      <w:pPr>
        <w:pStyle w:val="ListBullet"/>
      </w:pPr>
      <w:r>
        <w:t>S-005-REQ-T-003 through S-005-REQ-T-006, S-005-REQ-T-010 - session-lifetime surfacing and expired-session handling that the /gate response body and browser client jointly realize.</w:t>
      </w:r>
    </w:p>
    <w:p>
      <w:pPr>
        <w:pStyle w:val="Heading2"/>
      </w:pPr>
      <w:r>
        <w:rPr>
          <w:color w:val="000000"/>
        </w:rPr>
        <w:t>12.4 EPIC-002-F-005 Backend Shared Services</w:t>
      </w:r>
    </w:p>
    <w:p>
      <w:pPr>
        <w:pStyle w:val="ListBullet"/>
      </w:pPr>
      <w:r>
        <w:t>S-003-REQ-B-001, S-003-REQ-B-002, S-003-REQ-B-004, S-003-REQ-B-006 - token surface, origin field, display format, UTC time.</w:t>
      </w:r>
    </w:p>
    <w:p>
      <w:pPr>
        <w:pStyle w:val="ListBullet"/>
      </w:pPr>
      <w:r>
        <w:t>S-003-REQ-B-008 - mutual TLS on the SharedServices boundary (blocked by BUG-004 for the HuggingFace-hosted case).</w:t>
      </w:r>
    </w:p>
    <w:p>
      <w:pPr>
        <w:pStyle w:val="ListBullet"/>
      </w:pPr>
      <w:r>
        <w:t>S-004 requirements - SharedServices /auth/&lt;identity_provider&gt;/callback endpoint and every follow-on registration and reconciliation path.</w:t>
      </w:r>
    </w:p>
    <w:p>
      <w:pPr>
        <w:pStyle w:val="ListBullet"/>
      </w:pPr>
      <w:r>
        <w:t>S-005 requirements - SharedServices is the session-boot endpoint and the /gate host that emits time_remaining_seconds on every response.</w:t>
      </w:r>
    </w:p>
    <w:p>
      <w:pPr>
        <w:pStyle w:val="Heading2"/>
      </w:pPr>
      <w:r>
        <w:rPr>
          <w:color w:val="000000"/>
        </w:rPr>
        <w:t>12.5 EPIC-002-F-006 Emergency Lockout</w:t>
      </w:r>
    </w:p>
    <w:p>
      <w:pPr>
        <w:pStyle w:val="ListBullet"/>
      </w:pPr>
      <w:r>
        <w:t>S-008-REQ-B-001 - the identity that a lockout decision refers to is the F-003 canonical identity for that session's principal.</w:t>
      </w:r>
    </w:p>
    <w:p>
      <w:pPr>
        <w:pStyle w:val="ListBullet"/>
      </w:pPr>
      <w:r>
        <w:t>S-001-REQ-T-001 - the stable session GUID is what a lockout is keyed against for the duration of the session.</w:t>
      </w:r>
    </w:p>
    <w:p>
      <w:pPr>
        <w:pStyle w:val="ListBullet"/>
      </w:pPr>
      <w:r>
        <w:t>S-005-REQ-T-010 - session-expired handling gives the operator's unlock path a well-defined terminal state to move the locked-out user through.</w:t>
      </w:r>
    </w:p>
    <w:p>
      <w:pPr>
        <w:pStyle w:val="Heading1"/>
      </w:pPr>
      <w:r>
        <w:rPr>
          <w:color w:val="000000"/>
        </w:rPr>
        <w:t>13. Realization state today</w:t>
      </w:r>
    </w:p>
    <w:p>
      <w:pPr>
        <w:pStyle w:val="Heading2"/>
      </w:pPr>
      <w:r>
        <w:rPr>
          <w:color w:val="000000"/>
        </w:rPr>
        <w:t>13.1 Running</w:t>
      </w:r>
    </w:p>
    <w:p>
      <w:pPr>
        <w:pStyle w:val="ListBullet"/>
      </w:pPr>
      <w:r>
        <w:t>Mongo X.509 client authentication on Azure - every pipeline node's Mongo connection authenticates via its F-003-issued cert. Atlas is configured to trust the ChatHealthy CA chain.</w:t>
      </w:r>
    </w:p>
    <w:p>
      <w:pPr>
        <w:pStyle w:val="ListBullet"/>
      </w:pPr>
      <w:r>
        <w:t>Managed-identity seed reads of Key Vault - every long-lived node reads its own cert from KV via its attached managed identity; every short-lived node reads no KV secret at all (it self-mints in memory).</w:t>
      </w:r>
    </w:p>
    <w:p>
      <w:pPr>
        <w:pStyle w:val="ListBullet"/>
      </w:pPr>
      <w:r>
        <w:t>OAuth login via Google - S-004 realized end-to-end for the Google provider; registration, returning-login, cross-provider reconciliation via verified email, and audit stream all live.</w:t>
      </w:r>
    </w:p>
    <w:p>
      <w:pPr>
        <w:pStyle w:val="ListBullet"/>
      </w:pPr>
      <w:r>
        <w:t>Session token minting, nonce restamp per hop, UserObject carrying - S-001, S-002, S-003 (except mTLS), and S-005 all live in the current SharedServices /gate substrate.</w:t>
      </w:r>
    </w:p>
    <w:p>
      <w:pPr>
        <w:pStyle w:val="Heading2"/>
      </w:pPr>
      <w:r>
        <w:rPr>
          <w:color w:val="000000"/>
        </w:rPr>
        <w:t>13.2 Blocked</w:t>
      </w:r>
    </w:p>
    <w:p>
      <w:pPr>
        <w:pStyle w:val="ListBullet"/>
      </w:pPr>
      <w:r>
        <w:t>SharedServices to ChatHealthy-service mutual TLS via S-003-REQ-B-008 - blocked by BUG-004 for the HuggingFace-hosted destinations. The realized cases in the current cycle are Azure-to-Azure and Azure-to-Atlas.</w:t>
      </w:r>
    </w:p>
    <w:p>
      <w:pPr>
        <w:pStyle w:val="Heading2"/>
      </w:pPr>
      <w:r>
        <w:rPr>
          <w:color w:val="000000"/>
        </w:rPr>
        <w:t>13.3 Deferred</w:t>
      </w:r>
    </w:p>
    <w:p>
      <w:pPr>
        <w:pStyle w:val="ListBullet"/>
      </w:pPr>
      <w:r>
        <w:t>Automated cert rotation cadence tooling - the design in section 3.3 is fixed; the operator today drives rotation by re-running the deploy-time provisioning flow. Automated rotation on the S-006-REQ-B-004 upper bound is a future story.</w:t>
      </w:r>
    </w:p>
    <w:p>
      <w:pPr>
        <w:pStyle w:val="ListBullet"/>
      </w:pPr>
      <w:r>
        <w:t>Formal revocation tooling - CRL and OCSP responder surfaces are declared in the design; the mechanical service that publishes revocation status is a future story.</w:t>
      </w:r>
    </w:p>
    <w:p>
      <w:pPr>
        <w:pStyle w:val="ListBullet"/>
      </w:pPr>
      <w:r>
        <w:t>Renaming of the Automation Account from aa-chathealthy-pipeline-dev to ChatHealthyJobManager - in flight; the rename does not change any F-003 identity because the canonical identity per section 8 is the Runbook's managed identity name, not the account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