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r>
        <w:rPr>
          <w:b/>
          <w:sz w:val="56"/>
        </w:rPr>
        <w:t>Provider Pipeline</w:t>
      </w:r>
    </w:p>
    <w:p>
      <w:pPr>
        <w:jc w:val="center"/>
      </w:pPr>
      <w:r>
        <w:rPr>
          <w:b/>
          <w:sz w:val="44"/>
        </w:rPr>
        <w:t>Low-Level Design</w:t>
      </w:r>
    </w:p>
    <w:p>
      <w:pPr>
        <w:jc w:val="center"/>
      </w:pPr>
      <w:r>
        <w:rPr>
          <w:sz w:val="24"/>
        </w:rPr>
        <w:t>Version 23  ·  2026-07-14</w:t>
      </w:r>
    </w:p>
    <w:p/>
    <w:p>
      <w:pPr>
        <w:pStyle w:val="Heading1"/>
      </w:pPr>
      <w:r>
        <w:t>1. Executive Summary</w:t>
      </w:r>
    </w:p>
    <w:p>
      <w:r>
        <w:t>This is the Low-Level Design for the ChatHealthy Provider Pipeline. The pipeline ingests the NPPES full monthly dissemination (plus the pl_pfile practice-locations file), the NUCC provider taxonomy CSV, the U.S. Census ZCTA-to-County crosswalk, and the USDA RUCC classification workbook; it produces the runtime provider record consumed by FindCare on the front-end MongoDB cluster.</w:t>
      </w:r>
    </w:p>
    <w:p>
      <w:r>
        <w:t>This document specifies behavioral WHAT with just enough mechanism to be mechanically executable. It does not restate F-003 identity and cryptographic rules and it does not restate F-012 deployment mechanics. The pipeline is a client of both. Every consumption point cites the specific REQ IDs that govern it.</w:t>
      </w:r>
    </w:p>
    <w:p>
      <w:r>
        <w:t>Scope framing anchored on the following:</w:t>
      </w:r>
    </w:p>
    <w:p>
      <w:pPr>
        <w:pStyle w:val="ListBullet"/>
      </w:pPr>
      <w:r>
        <w:t>The Provider Pipeline consumes F-003 identity, certificates, and authentications. Runtime nodes hold F-003-issued certificates; Mongo data-plane auth is X.509 client authentication using those certificates; Azure resource-plane auth uses managed identity for the bootstrap and cert-authenticated Azure AD for post-bootstrap. See §2, §4 (per-step Mongo touches), and §5.4.</w:t>
      </w:r>
    </w:p>
    <w:p>
      <w:pPr>
        <w:pStyle w:val="ListBullet"/>
      </w:pPr>
      <w:r>
        <w:t>The Provider Pipeline consumes F-012 deployment. Every artifact that ships to a target is enumerated in deployment_architecture.json per EPIC-008-F-012-S-001-REQ-B-010. The Runbook and the Control container ride the promoted plane; Worker containers self-mint identities per run. See §2, §10.</w:t>
      </w:r>
    </w:p>
    <w:p>
      <w:pPr>
        <w:pStyle w:val="ListBullet"/>
      </w:pPr>
      <w:r>
        <w:t>The Provider Pipeline runtime substrate is Runbook + ACA Control + ACA Workers coordinated through Mongo work-items, per §2 of this document. No Durable Functions runtime is used. Any legacy Durable-Functions code path in the current pipeline tree is being deleted.</w:t>
      </w:r>
    </w:p>
    <w:p>
      <w:pPr>
        <w:pStyle w:val="ListBullet"/>
      </w:pPr>
      <w:r>
        <w:t>EPIC-008-F-012-S-019 Zero Trust network posture applies: every runtime component sits inside a declared network boundary; undeclared traffic is refused at the boundary; HTTPS-only at the boundary. See §2.5 and §2.6.</w:t>
      </w:r>
    </w:p>
    <w:p>
      <w:pPr>
        <w:pStyle w:val="ListBullet"/>
      </w:pPr>
      <w:r>
        <w:t>BUG-004 (mutual TLS gap on HuggingFace-hosted services) does not affect the Provider Pipeline: pipeline traffic is Runbook to Azure ARM, Control to ACA/Mongo/Azure Blob/Azure Key Vault/vendor HTTPS, Workers to Mongo/vendor HTTPS. No HuggingFace-hosted service participates.</w:t>
      </w:r>
    </w:p>
    <w:p>
      <w:r>
        <w:t>Anchored EPIC-010 requirement categories:</w:t>
      </w:r>
    </w:p>
    <w:p>
      <w:pPr>
        <w:pStyle w:val="ListBullet"/>
      </w:pPr>
      <w:r>
        <w:t>Provider data source and canonical key per EPIC-010-F-103-S-002. NPPES is the base; NPI is the canonical key; pl_pfile brings additional practice addresses; every run declares its state scope.</w:t>
      </w:r>
    </w:p>
    <w:p>
      <w:pPr>
        <w:pStyle w:val="ListBullet"/>
      </w:pPr>
      <w:r>
        <w:t>Individual (Type-1) vs Institutional (Type-2) semantics per EPIC-010-F-103-S-007 and F-105. Individual providers carry can_prescribe, is_homeopathic, is_disqualified.</w:t>
      </w:r>
    </w:p>
    <w:p>
      <w:pPr>
        <w:pStyle w:val="ListBullet"/>
      </w:pPr>
      <w:r>
        <w:t>Curated NUCC classification allow-list per EPIC-010-F-105. The pipeline consumes a business-maintained classification catalog rather than trusting NPPES registration alone.</w:t>
      </w:r>
    </w:p>
    <w:p>
      <w:pPr>
        <w:pStyle w:val="ListBullet"/>
      </w:pPr>
      <w:r>
        <w:t>Full-load and incremental-load semantics per EPIC-010-F-102-S-005 and EPIC-010-F-103-S-001. This LLD implements the full-load path end-to-end.</w:t>
      </w:r>
    </w:p>
    <w:p>
      <w:pPr>
        <w:pStyle w:val="ListBullet"/>
      </w:pPr>
      <w:r>
        <w:t>Resource lifecycle per EPIC-010-F-101-S-001. Compute is provisioned per run and torn down on both success and failure; the pipeline cluster is paused when no live work is using it.</w:t>
      </w:r>
    </w:p>
    <w:p>
      <w:pPr>
        <w:pStyle w:val="ListBullet"/>
      </w:pPr>
      <w:r>
        <w:t>Discrepancy report and notifications per EPIC-010-F-102-S-005. Every run produces a structured operator-consumable discrepancy report.</w:t>
      </w:r>
    </w:p>
    <w:p>
      <w:r>
        <w:t>Out of scope for this LLD: EPIC-010-F-104 (Specialty Pipeline, sibling), EPIC-010-F-105 catalog authoring (referenced but not authored here), consumers of the provider dataset (contract lives in §6).</w:t>
      </w:r>
    </w:p>
    <w:p>
      <w:pPr>
        <w:pStyle w:val="Heading1"/>
      </w:pPr>
      <w:r>
        <w:t>2. Deployment Model (Runbook + ACA + Mongo)</w:t>
      </w:r>
    </w:p>
    <w:p>
      <w:r>
        <w:t>The Provider Pipeline runtime is three tiers coordinated through one shared Mongo substrate. No Durable Functions runtime is used. Each tier is a client of F-003 identity and F-012 deployment.</w:t>
      </w:r>
    </w:p>
    <w:p>
      <w:pPr>
        <w:pStyle w:val="Heading2"/>
      </w:pPr>
      <w:r>
        <w:t>2.1 Trigger tier — Azure Automation Runbook</w:t>
      </w:r>
    </w:p>
    <w:p>
      <w:r>
        <w:t>One Python-3 runbook lives in the ChatHealthy Automation Account. Two invocation modes: (a) cron schedule (nightly 02:00 UTC), (b) signed HTTPS webhook for on-demand and CI-driven invocations. The runbook is short-lived: it reads the run configuration from Mongo, materializes a new run manifest, and starts the Control container job execution via ARM API.</w:t>
      </w:r>
    </w:p>
    <w:p>
      <w:r>
        <w:t>Identity. The Runbook runs under a long-lived F-003 identity in the pipeline-runbook.* namespace per EPIC-002-F-003-S-006-REQ-B-004. The identity and cert are placed at deploy time per EPIC-002-F-003-S-006-REQ-B-002; the deploying principal loses read access to the placed private key after the write per §5.4 and F-012 secret-propagation rules (EPIC-008-F-012-S-012-REQ-B-005). Runbook authenticates to Mongo via X.509 (EPIC-002-F-003-S-007-REQ-B-001), to Azure ARM via managed identity for bootstrap and cert-authenticated Azure AD post-bootstrap, and to Azure Key Vault via cert-authenticated Azure AD (EPIC-002-F-003-S-008-REQ-B-004).</w:t>
      </w:r>
    </w:p>
    <w:p>
      <w:r>
        <w:t>Network. The Runbook sits inside the declared trigger-tier network boundary per EPIC-008-F-012-S-019-REQ-B-001. Its only permitted egress patterns are the four declared per EPIC-008-F-012-S-019-REQ-B-004: Mongo Atlas (X.509), Azure ARM (HTTPS), Azure Key Vault (HTTPS), and the on-demand webhook ingress.</w:t>
      </w:r>
    </w:p>
    <w:p>
      <w:pPr>
        <w:pStyle w:val="Heading2"/>
      </w:pPr>
      <w:r>
        <w:t>2.2 Orchestration tier — ACA Control container</w:t>
      </w:r>
    </w:p>
    <w:p>
      <w:r>
        <w:t>One long-lived Azure Container Apps job execution per run, carrying the ProviderPipelineOrchestrator code. Control drives every stage of the pipeline from the run manifest, writes work-items to the shared Mongo substrate, launches per-stage Worker jobs, polls work-item state, updates the run manifest at every step boundary, and quiesces on success or failure.</w:t>
      </w:r>
    </w:p>
    <w:p>
      <w:r>
        <w:t>Identity. Control runs under a long-lived F-003 identity in the pipeline-control.* namespace (EPIC-002-F-003-S-006-REQ-B-004). Deploy-time cert placement; deployer loses read access after write; Mongo X.509 authentication (EPIC-002-F-003-S-007-REQ-B-001, EPIC-002-F-003-S-008-REQ-B-001). Every issued certificate is traceable per EPIC-002-F-003-S-006-REQ-B-002.</w:t>
      </w:r>
    </w:p>
    <w:p>
      <w:r>
        <w:t>Idempotency. Control is idempotent by run_id. Every decision it makes — a stage to launch, a reservation to write, a discrepancy count to publish — is keyed by (run_id, stage). A resumed run reconstructs state from the run manifest and skips completed stages.</w:t>
      </w:r>
    </w:p>
    <w:p>
      <w:r>
        <w:t>Resumability. If the runbook next cron fire discovers a run manifest with status=running and no live Control container (checked by ARM API against the ACA jobs resource), it treats the prior run as dead and starts a new Control container with the same run_id. Control resume-boots from the run manifest.</w:t>
      </w:r>
    </w:p>
    <w:p>
      <w:pPr>
        <w:pStyle w:val="Heading2"/>
      </w:pPr>
      <w:r>
        <w:t>2.3 Worker tier — ACA stage jobs</w:t>
      </w:r>
    </w:p>
    <w:p>
      <w:r>
        <w:t>Each pipeline stage that fans out into parallel work is registered as its own ACA Job with a distinct container image built from the same repo. When a stage needs N replicas of work, Control writes N work-item documents to Mongo and starts the corresponding ACA Job with parallelism=N. Each replica claims one work-item, executes, records its result, and exits.</w:t>
      </w:r>
    </w:p>
    <w:p>
      <w:r>
        <w:t>Identity. Every Worker replica self-mints a short-lived F-003 identity in the pipeline-worker-* namespace at container start per EPIC-002-F-003-S-006-REQ-B-004 (job-scoped destruction). The identity is bound to the (run_id, stage, replica_index) triple. When the work-item completes and the container exits, the cert and private key die with the container; no separate revocation is required. The cert namespace policy on the F-003 CA refuses any subject not matching pipeline-runbook.*, pipeline-control.*, or pipeline-worker-* per EPIC-002-F-003-S-006-REQ-B-002 and the identity-registry contract in EPIC-002-F-003-S-008-REQ-B-002.</w:t>
      </w:r>
    </w:p>
    <w:p>
      <w:r>
        <w:t>Stage inventory (provider pipeline): prov-fetch-sources, prov-normalize (serial single-PID), prov-normalize-state-fanout, prov-add-secondary-practices, prov-type1-first-branch, prov-type2-first-branch, prov-license-address-repair, prov-county-enrichment, prov-urban-flag, prov-type1-second-branch, prov-type2-second-branch, prov-post-load-reconciliation, prov-discrepancy-and-notifications.</w:t>
      </w:r>
    </w:p>
    <w:p>
      <w:pPr>
        <w:pStyle w:val="Heading2"/>
      </w:pPr>
      <w:r>
        <w:t>2.4 Coordination substrate — Mongo work-items</w:t>
      </w:r>
    </w:p>
    <w:p>
      <w:r>
        <w:t>The coordination substrate is chathealthyfrontend.pipeline.work_items on the front-end cluster. There is no REST between Control and workers. There are no queues. There is no Event Grid. Every unit of parallel work is a Mongo document; every worker claim is a findOneAndUpdate; every completion is an update on the same document. Mongo is the single source of truth for both the run manifest and every work unit.</w:t>
      </w:r>
    </w:p>
    <w:p>
      <w:pPr>
        <w:pStyle w:val="Heading3"/>
      </w:pPr>
      <w:r>
        <w:t>2.4.1 Work-item schema</w:t>
      </w:r>
    </w:p>
    <w:p>
      <w:r>
        <w:t>{ _id, run_id, stage, status ∈ {pending, running, done, failed}, payload, claimed_by, claimed_at, heartbeat_at, output, finished_at, created_at }</w:t>
      </w:r>
    </w:p>
    <w:p>
      <w:r>
        <w:t>Claim primitive: findOneAndUpdate on {run_id, stage, status:"pending"} sorted by created_at ASC, update {$set:{status:"running", claimed_by:&lt;worker_id&gt;, claimed_at:now, heartbeat_at:now}}, returnDocument:"after". Atomic; two workers never claim the same row.</w:t>
      </w:r>
    </w:p>
    <w:p>
      <w:r>
        <w:t>Heartbeat and lease reclaim: running workers write heartbeat_at every 30 seconds. Control resets any work-item whose heartbeat_at is older than 90 seconds back to status="pending".</w:t>
      </w:r>
    </w:p>
    <w:p>
      <w:r>
        <w:t>Indexes: compound {run_id, stage, status, created_at} for the claim; compound {run_id, stage, heartbeat_at} for the stale-heartbeat scan; single-field {run_id} for run-level reads.</w:t>
      </w:r>
    </w:p>
    <w:p>
      <w:pPr>
        <w:pStyle w:val="Heading2"/>
      </w:pPr>
      <w:r>
        <w:t>2.5 Network topology</w:t>
      </w:r>
    </w:p>
    <w:p>
      <w:r>
        <w:t>Realizes EPIC-008-F-012-S-019. Every runtime component sits inside a declared network boundary; every permitted flow is declared; the network layer is independent of the identity layer.</w:t>
      </w:r>
    </w:p>
    <w:p>
      <w:pPr>
        <w:pStyle w:val="ListBullet"/>
      </w:pPr>
      <w:r>
        <w:t>ACA containers (Control and Workers) run on subnet snet-aca inside the ChatHealthy Azure VNet per EPIC-008-F-012-S-019-REQ-B-001.</w:t>
      </w:r>
    </w:p>
    <w:p>
      <w:pPr>
        <w:pStyle w:val="ListBullet"/>
      </w:pPr>
      <w:r>
        <w:t>The subnet NSG refuses any traffic not matching a declared allow-list per EPIC-008-F-012-S-019-REQ-B-002 and REQ-B-004. Permitted egress: Mongo Atlas endpoint, Azure Blob endpoint, Azure Key Vault endpoint, Azure ARM endpoint, vendor HTTPS endpoints (npiregistry.cms.hhs.gov, maps.googleapis.com, geocoding.geo.census.gov, and the four source-of-truth publication endpoints).</w:t>
      </w:r>
    </w:p>
    <w:p>
      <w:pPr>
        <w:pStyle w:val="ListBullet"/>
      </w:pPr>
      <w:r>
        <w:t>Azure Key Vault firewall permits (a) the operator dynamic-IP allowlist for break-glass and (b) the authorized subnet for runtime access. All other source IPs are refused at KV boundary. Realizes EPIC-008-F-012-S-019-REQ-B-002 and REQ-B-004.</w:t>
      </w:r>
    </w:p>
    <w:p>
      <w:pPr>
        <w:pStyle w:val="ListBullet"/>
      </w:pPr>
      <w:r>
        <w:t>HTTPS-only at every boundary per EPIC-008-F-012-S-019-REQ-B-006. Every vendor call and every Azure resource call uses TLS 1.2+.</w:t>
      </w:r>
    </w:p>
    <w:p>
      <w:pPr>
        <w:pStyle w:val="ListBullet"/>
      </w:pPr>
      <w:r>
        <w:t>Runtime-created network nodes (per-run ACA Job resources) comply with every REQ in the story per EPIC-008-F-012-S-019-REQ-B-005: they inherit the snet-aca placement, the NSG, and the identity boundary.</w:t>
      </w:r>
    </w:p>
    <w:p>
      <w:pPr>
        <w:pStyle w:val="ListBullet"/>
      </w:pPr>
      <w:r>
        <w:t>The network layer decision is independent of the identity layer decision per EPIC-008-F-012-S-019-REQ-B-003. A packet must pass both the NSG and the identity gate to be accepted.</w:t>
      </w:r>
    </w:p>
    <w:p>
      <w:pPr>
        <w:pStyle w:val="Heading2"/>
      </w:pPr>
      <w:r>
        <w:t>2.6 Sequence walkthrough — successful run</w:t>
      </w:r>
    </w:p>
    <w:p>
      <w:pPr>
        <w:pStyle w:val="ListParagraph"/>
      </w:pPr>
      <w:r>
        <w:t>1. Cron schedule fires at 02:00 UTC. Automation Runbook dispatched into the Azure Sandbox worker pool.</w:t>
      </w:r>
    </w:p>
    <w:p>
      <w:pPr>
        <w:pStyle w:val="ListParagraph"/>
      </w:pPr>
      <w:r>
        <w:t>2. Runbook loads its F-003 cert from Key Vault (cert-authenticated Azure AD); reads chathealthyfrontend.pipeline.config for pipeline_name="provider" via Mongo X.509 auth.</w:t>
      </w:r>
    </w:p>
    <w:p>
      <w:pPr>
        <w:pStyle w:val="ListParagraph"/>
      </w:pPr>
      <w:r>
        <w:t>3. Runbook writes a new run manifest to chathealthyfrontend.pipeline.runs with fresh run_id, status="running", started_at=now, invocation_mode="scheduled".</w:t>
      </w:r>
    </w:p>
    <w:p>
      <w:pPr>
        <w:pStyle w:val="ListParagraph"/>
      </w:pPr>
      <w:r>
        <w:t>4. Runbook calls ARM API to start the prov-control ACA Job, overriding env vars with {run_id, env, invocation_mode, load_mode}. Runbook exits.</w:t>
      </w:r>
    </w:p>
    <w:p>
      <w:pPr>
        <w:pStyle w:val="ListParagraph"/>
      </w:pPr>
      <w:r>
        <w:t>5. Control container starts. Control self-authenticates via its long-lived F-003 identity (cert already placed at deploy time), loads the run manifest, and calls Atlas Admin API to resume-and-scale-up the chathealthydatapipeline cluster from paused/M20 up to the run tier. Polls until cluster_state==IDLE.</w:t>
      </w:r>
    </w:p>
    <w:p>
      <w:pPr>
        <w:pStyle w:val="ListParagraph"/>
      </w:pPr>
      <w:r>
        <w:t>6. Control writes prov-fetch-sources work-items (one per source) and starts the prov-fetch-sources ACA Job with parallelism=1 per source. Each Worker self-mints a short-lived F-003 identity, claims its work-item, fetches the source, writes to Azure Blob, records source metadata on the manifest, exits.</w:t>
      </w:r>
    </w:p>
    <w:p>
      <w:pPr>
        <w:pStyle w:val="ListParagraph"/>
      </w:pPr>
      <w:r>
        <w:t>7. Control polls; when all fetch work-items report status="done", it records the source_versions block on the run manifest.</w:t>
      </w:r>
    </w:p>
    <w:p>
      <w:pPr>
        <w:pStyle w:val="ListParagraph"/>
      </w:pPr>
      <w:r>
        <w:t>8. Control launches prov-normalize (serial, one replica). Worker bulk-loads NPPES from Blob into chathealthydatapipeline.staging.provider_npi_all and exits.</w:t>
      </w:r>
    </w:p>
    <w:p>
      <w:pPr>
        <w:pStyle w:val="ListParagraph"/>
      </w:pPr>
      <w:r>
        <w:t>9. Control writes N prov-normalize-state-fanout work-items (N derived from state_scope; up to 51 when state_scope=["ALL"]) and starts the ACA Job with parallelism=N. Workers claim per-partition work, normalize records, write to providers_v&lt;N&gt;.</w:t>
      </w:r>
    </w:p>
    <w:p>
      <w:pPr>
        <w:pStyle w:val="ListParagraph"/>
      </w:pPr>
      <w:r>
        <w:t>10. Control polls Mongo every 15 seconds for stage completion; scans for stale heartbeats every 30 seconds.</w:t>
      </w:r>
    </w:p>
    <w:p>
      <w:pPr>
        <w:pStyle w:val="ListParagraph"/>
      </w:pPr>
      <w:r>
        <w:t>11. Control launches prov-add-secondary-practices, then prov-type1-first-branch and prov-type2-first-branch in parallel, then prov-license-address-repair.</w:t>
      </w:r>
    </w:p>
    <w:p>
      <w:pPr>
        <w:pStyle w:val="ListParagraph"/>
      </w:pPr>
      <w:r>
        <w:t>12. Control launches prov-county-enrichment with N replicas (up to 102 when state_scope=["ALL"]; state partitions × entity types).</w:t>
      </w:r>
    </w:p>
    <w:p>
      <w:pPr>
        <w:pStyle w:val="ListParagraph"/>
      </w:pPr>
      <w:r>
        <w:t>13. Control launches prov-urban-flag, prov-type1-second-branch, prov-type2-second-branch, prov-post-load-reconciliation.</w:t>
      </w:r>
    </w:p>
    <w:p>
      <w:pPr>
        <w:pStyle w:val="ListParagraph"/>
      </w:pPr>
      <w:r>
        <w:t>14. Control launches prov-discrepancy-and-notifications (1 replica). Worker aggregates discrepancies, builds the PDF report, uploads to Blob.</w:t>
      </w:r>
    </w:p>
    <w:p>
      <w:pPr>
        <w:pStyle w:val="ListParagraph"/>
      </w:pPr>
      <w:r>
        <w:t>15. Control sends the four §7 notifications through the shared notification library.</w:t>
      </w:r>
    </w:p>
    <w:p>
      <w:pPr>
        <w:pStyle w:val="ListParagraph"/>
      </w:pPr>
      <w:r>
        <w:t>16. Control calls Atlas Admin API to scale chathealthydatapipeline back down to min_cluster_tier and pause when reservations clear.</w:t>
      </w:r>
    </w:p>
    <w:p>
      <w:pPr>
        <w:pStyle w:val="ListParagraph"/>
      </w:pPr>
      <w:r>
        <w:t>17. Control writes status="success", finished_at=now to the run manifest and exits 0. ACA Job self-terminates; the per-run ACA Job resources are deleted by the quiesce step. Total run duration for the full national NPPES load: 45–60 minutes wall-clock.</w:t>
      </w:r>
    </w:p>
    <w:p>
      <w:pPr>
        <w:pStyle w:val="Heading2"/>
      </w:pPr>
      <w:r>
        <w:t>2.7 Failure and restart branch</w:t>
      </w:r>
    </w:p>
    <w:p>
      <w:r>
        <w:t>The Control container dies mid-run. This is the fundamental failure the design absorbs. Two sub-cases:</w:t>
      </w:r>
    </w:p>
    <w:p>
      <w:r>
        <w:t>(a) The Control container process died but its ACA Job execution is still marked running by the ACA control plane. The next cron fire of the Automation Runbook (or an operator on-demand webhook fire) discovers the stale manifest, detects the dead container, launches a new Control container with the same run_id.</w:t>
      </w:r>
    </w:p>
    <w:p>
      <w:r>
        <w:t>(b) The resume Control container starts on the same run_id. It reads the run manifest — every step_transitions entry is a resume boundary. It skips any stage whose work-items are entirely status="done" and re-enters the first stage with any pending or failed work. Any work-item whose heartbeat is stale is reset to status="pending" so a fresh Worker claim can pick it up.</w:t>
      </w:r>
    </w:p>
    <w:p>
      <w:r>
        <w:t>Never-lose-work property: Mongo is the durability boundary. As long as the front-end cluster is up, work_items and the run manifest survive every ACA execution death, and Control resumes deterministically.</w:t>
      </w:r>
    </w:p>
    <w:p>
      <w:pPr>
        <w:pStyle w:val="Heading2"/>
      </w:pPr>
      <w:r>
        <w:t>2.8 References</w:t>
      </w:r>
    </w:p>
    <w:p>
      <w:pPr>
        <w:pStyle w:val="ListBullet"/>
      </w:pPr>
      <w:r>
        <w:t>EPIC-002-F-003-S-006-REQ-B-001, REQ-B-002, REQ-B-004 — CA operations, cert traceability, cert lifetime.</w:t>
      </w:r>
    </w:p>
    <w:p>
      <w:pPr>
        <w:pStyle w:val="ListBullet"/>
      </w:pPr>
      <w:r>
        <w:t>EPIC-002-F-003-S-007-REQ-B-001, REQ-B-002, REQ-B-003 — private-credential custody rules.</w:t>
      </w:r>
    </w:p>
    <w:p>
      <w:pPr>
        <w:pStyle w:val="ListBullet"/>
      </w:pPr>
      <w:r>
        <w:t>EPIC-002-F-003-S-008-REQ-B-001, REQ-B-002, REQ-B-004 — one canonical identity per component, single authoritative identity registry, entitlement-declaring surfaces.</w:t>
      </w:r>
    </w:p>
    <w:p>
      <w:pPr>
        <w:pStyle w:val="ListBullet"/>
      </w:pPr>
      <w:r>
        <w:t>EPIC-008-F-012-S-019-REQ-B-001 through REQ-B-006 — zero-trust network topology.</w:t>
      </w:r>
    </w:p>
    <w:p>
      <w:pPr>
        <w:pStyle w:val="ListBullet"/>
      </w:pPr>
      <w:r>
        <w:t>EPIC-008-F-012-S-012-REQ-B-003 through REQ-B-006 — Key Vault, secret fetching, access audit.</w:t>
      </w:r>
    </w:p>
    <w:p>
      <w:pPr>
        <w:pStyle w:val="ListBullet"/>
      </w:pPr>
      <w:r>
        <w:t>Microsoft Learn — Jobs in Azure Container Apps.</w:t>
      </w:r>
    </w:p>
    <w:p>
      <w:pPr>
        <w:pStyle w:val="ListBullet"/>
      </w:pPr>
      <w:r>
        <w:t>Microsoft Learn — Runbook execution in Azure Automation.</w:t>
      </w:r>
    </w:p>
    <w:p>
      <w:pPr>
        <w:pStyle w:val="Heading1"/>
      </w:pPr>
      <w:r>
        <w:t>3. Runtime Substrate</w:t>
      </w:r>
    </w:p>
    <w:p>
      <w:pPr>
        <w:pStyle w:val="Heading2"/>
      </w:pPr>
      <w:r>
        <w:t>3.1 BasePipelineOrchestrator</w:t>
      </w:r>
    </w:p>
    <w:p>
      <w:r>
        <w:t>BasePipelineOrchestrator is a Python abstract base class shipped by the EPIC-010-F-102 shared foundation module. It realizes EPIC-010-F-102-S-001-REQ-B-001 (Durable Orchestration Framework and Activity Contract) and the base-worker contract in EPIC-010-F-102-S-002-REQ-B-001. No Durable Functions runtime is used.</w:t>
      </w:r>
    </w:p>
    <w:p>
      <w:r>
        <w:t>Constructor. PIPELINE_NAME (str) and STEPS (list[StepSpec]) declared by the concrete subclass. StepSpec fields: name, prerequisites[], invocation_phase in {"normal", "finally_block"}, timeout_seconds.</w:t>
      </w:r>
    </w:p>
    <w:p>
      <w:r>
        <w:t>Prerequisite gate. Every StepSpec.prerequisites list names prior steps that MUST have status=="success" on the run manifest before the step is entered.</w:t>
      </w:r>
    </w:p>
    <w:p>
      <w:r>
        <w:t>Failure threshold. chathealthyfrontend.pipeline.config.failure_thresholds carries a per-run failure count that trips an abort when exceeded, per EPIC-010-F-102-S-005-REQ-T-002. The threshold is checked at every step exit.</w:t>
      </w:r>
    </w:p>
    <w:p>
      <w:r>
        <w:t>Finally-block guarantees. run() wraps the main step loop in try/finally; every StepSpec whose invocation_phase == "finally_block" runs on both success and failure paths.</w:t>
      </w:r>
    </w:p>
    <w:p>
      <w:pPr>
        <w:pStyle w:val="Heading2"/>
      </w:pPr>
      <w:r>
        <w:t>3.2 ProviderPipelineOrchestrator</w:t>
      </w:r>
    </w:p>
    <w:p>
      <w:r>
        <w:t>Concrete subclass declaring PIPELINE_NAME="provider" and the STEPS list matching §4 (prepare_infrastructure, source_freshness_gate, fetch_all_sources, source_archival, load_staging_parallel, load_f006_catalog, normalize_npi_serial_bulk_load, normalize_npi_per_state_fanout, add_secondary_practices, type1_first_branch, type2_first_branch, license_address_repair, county_enrichment, urban_flag, type1_second_branch, type2_second_branch, post_load_reconciliation, discrepancy_and_notifications, quiesce_infrastructure).</w:t>
      </w:r>
    </w:p>
    <w:p>
      <w:pPr>
        <w:pStyle w:val="Heading2"/>
      </w:pPr>
      <w:r>
        <w:t>3.3 Execution — ACA jobs, provisioned per run</w:t>
      </w:r>
    </w:p>
    <w:p>
      <w:r>
        <w:t>Zero idle cost is a design non-negotiable per EPIC-010-F-101-S-001-REQ-B-001 (need-to-use allocation) and EPIC-010-F-101-S-001-REQ-B-004 (reservation-driven cluster usage). The pipeline does NOT use scale-to-zero on always-provisioned resources.</w:t>
      </w:r>
    </w:p>
    <w:p>
      <w:pPr>
        <w:pStyle w:val="ListBullet"/>
      </w:pPr>
      <w:r>
        <w:t>Docker image build cadence. The pipeline container image is built by architecture/DevOpsBuildDeployAndEnvironmentManagement/build_chathealthy.py on repo push per EPIC-008-F-012-S-001-REQ-T-054 (versioned build packages tracked in git). Pushed to the ChatHealthy Azure Container Registry with tag = git commit SHA per EPIC-008-F-012-S-001-REQ-T-050 (code-branch facts in deployment_architecture.json).</w:t>
      </w:r>
    </w:p>
    <w:p>
      <w:pPr>
        <w:pStyle w:val="ListBullet"/>
      </w:pPr>
      <w:r>
        <w:t>ACA Job provisioning on invocation. Every invocation begins with an ARM deployment that creates a per-run set of ACA Job resources under a naming pattern derived from run_id.</w:t>
      </w:r>
    </w:p>
    <w:p>
      <w:pPr>
        <w:pStyle w:val="ListBullet"/>
      </w:pPr>
      <w:r>
        <w:t>Healthcheck gate. Control polls until the ACA Job resource reaches provisioningState=Succeeded and the /health endpoint returns 200.</w:t>
      </w:r>
    </w:p>
    <w:p>
      <w:pPr>
        <w:pStyle w:val="ListBullet"/>
      </w:pPr>
      <w:r>
        <w:t>Teardown. The quiesce_infrastructure step (§4.19, finally_block) calls the ARM delete API on every ACA Job resource created for the run. No compute resource remains between runs.</w:t>
      </w:r>
    </w:p>
    <w:p>
      <w:pPr>
        <w:pStyle w:val="Heading2"/>
      </w:pPr>
      <w:r>
        <w:t>3.4 State — Atlas cluster with reservation-driven pause/resume</w:t>
      </w:r>
    </w:p>
    <w:p>
      <w:r>
        <w:t>The pipeline cluster is paused when no live work uses it per EPIC-010-F-101-S-001-REQ-B-004 and EPIC-010-F-101-S-001-REQ-B-001. Cluster usage is reservation-driven: a run registers a reservation in chathealthyfrontend.pipeline.cluster_reservations before consuming cluster resources and deletes the reservation in quiesce.</w:t>
      </w:r>
    </w:p>
    <w:p>
      <w:pPr>
        <w:pStyle w:val="ListBullet"/>
      </w:pPr>
      <w:r>
        <w:t>Reservation document fields: cluster_name, run_id, requester, expected_duration_minutes, reservation_class ("pipeline" | "operator"), created_at.</w:t>
      </w:r>
    </w:p>
    <w:p>
      <w:pPr>
        <w:pStyle w:val="ListBullet"/>
      </w:pPr>
      <w:r>
        <w:t>Prepare-infrastructure (§4.2) inserts the reservation, then calls Atlas API to resume the cluster if paused, then polls until cluster_state==IDLE.</w:t>
      </w:r>
    </w:p>
    <w:p>
      <w:pPr>
        <w:pStyle w:val="ListBullet"/>
      </w:pPr>
      <w:r>
        <w:t>Quiesce (§4.19, finally_block) deletes the reservation keyed on run_id. Idempotent.</w:t>
      </w:r>
    </w:p>
    <w:p>
      <w:pPr>
        <w:pStyle w:val="ListBullet"/>
      </w:pPr>
      <w:r>
        <w:t>When the deletion leaves zero live reservations AND no operator-class reservation exists, quiesce calls the Atlas pause API.</w:t>
      </w:r>
    </w:p>
    <w:p>
      <w:pPr>
        <w:pStyle w:val="Heading2"/>
      </w:pPr>
      <w:r>
        <w:t>3.5 Storage — Azure Blob layout</w:t>
      </w:r>
    </w:p>
    <w:p>
      <w:r>
        <w:t>Two containers per environment. Every archived source keeps its version identity per EPIC-010-F-102-S-004-REQ-B-001.</w:t>
      </w:r>
    </w:p>
    <w:p>
      <w:pPr>
        <w:pStyle w:val="ListBullet"/>
      </w:pPr>
      <w:r>
        <w:t>{env}-pipeline-sources — permanent-until-superseded source archives. Layout: {env}-pipeline-sources/{source_name}/{version}/{filename}.</w:t>
      </w:r>
    </w:p>
    <w:p>
      <w:pPr>
        <w:pStyle w:val="ListBullet"/>
      </w:pPr>
      <w:r>
        <w:t>{env}-pipeline-transients — per-run scratch. Layout: {env}-pipeline-transients/{run_id}/{step}/{artifact}.</w:t>
      </w:r>
    </w:p>
    <w:p>
      <w:pPr>
        <w:pStyle w:val="Heading2"/>
      </w:pPr>
      <w:r>
        <w:t>3.6 Run manifest — chathealthyfrontend.pipeline.runs</w:t>
      </w:r>
    </w:p>
    <w:p>
      <w:r>
        <w:t>Durable state-of-record for every pipeline run and the persistent monitoring surface per EPIC-010-F-102-S-001-REQ-T-008. Fields: _id, run_id, pipeline_name, env, invocation_mode, load_mode, state_scope, started_at, finished_at, status, source_versions, step_transitions[], discrepancy_summary, aca_job_resource_ids[], metrics, git_head_sha, operator_email, operator_sms.</w:t>
      </w:r>
    </w:p>
    <w:p>
      <w:r>
        <w:t>Indexes: {run_id} unique; {pipeline_name, started_at:-1} for last-12-runs trend; {status, started_at:-1} for admin dashboard.</w:t>
      </w:r>
    </w:p>
    <w:p>
      <w:pPr>
        <w:pStyle w:val="Heading2"/>
      </w:pPr>
      <w:r>
        <w:t>3.7 Configuration store — chathealthyfrontend.pipeline.config</w:t>
      </w:r>
    </w:p>
    <w:p>
      <w:r>
        <w:t>One collection holds every tunable knob per EPIC-010-F-101-S-005-REQ-B-003 (hand-maintained under human supervision). Documents by _id: source_freshness, batch_limits, failure_thresholds, cost_bands, dataset_versions, throttle_rates, notification_receivers.</w:t>
      </w:r>
    </w:p>
    <w:p>
      <w:pPr>
        <w:pStyle w:val="Heading2"/>
      </w:pPr>
      <w:r>
        <w:t>3.8 Security-issues collection — normative schema</w:t>
      </w:r>
    </w:p>
    <w:p>
      <w:r>
        <w:t>chathealthyfrontend.pipeline.security_issues is the durable audit trail for every security event the pipeline surface produces: auth rejections at the runbook entry point, webhook token failures, KV read failures, X.509 handshake failures. Realizes the audit obligation in EPIC-002-F-003-S-007-REQ-B-003 (every secret read is audited).</w:t>
      </w:r>
    </w:p>
    <w:p>
      <w:r>
        <w:t>Fields: _id, event_id, event_type in {auth_rejection, webhook_token_failure, credential_read_denial, x509_handshake_failure, cert_mint_denial}, timestamp, pipeline_name, caller_identity, caller_ip, failure_reason, notes.</w:t>
      </w:r>
    </w:p>
    <w:p>
      <w:r>
        <w:t>Indexes: {event_id} unique; {pipeline_name, timestamp:-1}; {event_type, timestamp:-1}.</w:t>
      </w:r>
    </w:p>
    <w:p>
      <w:pPr>
        <w:pStyle w:val="Heading1"/>
      </w:pPr>
      <w:r>
        <w:t>4. Provider Pipeline — Step-by-Step</w:t>
      </w:r>
    </w:p>
    <w:p>
      <w:r>
        <w:t>Every step below carries a fixed template: Purpose → Requirement anchors (EPIC-010, plus F-003 or F-012 REQs at consumption points) → Inputs → Outputs → Sub-processes → Failure modes → Idempotency → Mongo/Blob touches → Cost.</w:t>
      </w:r>
    </w:p>
    <w:p>
      <w:pPr>
        <w:pStyle w:val="Heading2"/>
      </w:pPr>
      <w:r>
        <w:t>4.1 Invoke Scheduled Job or invoke via API</w:t>
      </w:r>
    </w:p>
    <w:p>
      <w:r>
        <w:t>Purpose. Start a run and admit it to the orchestrator.</w:t>
      </w:r>
    </w:p>
    <w:p>
      <w:r>
        <w:t>Requirement anchors:</w:t>
      </w:r>
    </w:p>
    <w:p>
      <w:pPr>
        <w:pStyle w:val="ListBullet"/>
      </w:pPr>
      <w:r>
        <w:t>EPIC-010-F-102-S-007-REQ-B-001 (single authenticated entrance)</w:t>
      </w:r>
    </w:p>
    <w:p>
      <w:pPr>
        <w:pStyle w:val="ListBullet"/>
      </w:pPr>
      <w:r>
        <w:t>EPIC-010-F-102-S-007-REQ-B-002 (pipeline named as first argument) — inferred from the pipeline-independence design constraint.</w:t>
      </w:r>
    </w:p>
    <w:p>
      <w:pPr>
        <w:pStyle w:val="ListBullet"/>
      </w:pPr>
      <w:r>
        <w:t>EPIC-002-F-003-S-006-REQ-B-002 (every issued certificate is traceable to identity, node, server) — the caller cert on the webhook path is validated against the F-003 CA chain.</w:t>
      </w:r>
    </w:p>
    <w:p>
      <w:pPr>
        <w:pStyle w:val="ListBullet"/>
      </w:pPr>
      <w:r>
        <w:t>EPIC-002-F-003-S-008-REQ-B-001 (one canonical identity per component) — caller_identity is the canonical F-003 identity subject.</w:t>
      </w:r>
    </w:p>
    <w:p>
      <w:r>
        <w:t>Inputs. Invocation payload: {pipeline_name="provider", load_mode="full"|"incremental", state_scope=["CA",...]|["ALL"], resume_from_step=&lt;optional&gt;, caller_identity=&lt;F-003 cert subject or scheduler service principal&gt;}.</w:t>
      </w:r>
    </w:p>
    <w:p>
      <w:r>
        <w:t>Outputs. A new chathealthyfrontend.pipeline.runs document with status="running".</w:t>
      </w:r>
    </w:p>
    <w:p>
      <w:r>
        <w:t>Sub-processes.</w:t>
      </w:r>
    </w:p>
    <w:p>
      <w:pPr>
        <w:pStyle w:val="ListBullet"/>
      </w:pPr>
      <w:r>
        <w:t>4.1.1 Validate caller_identity against chathealthyfrontend.pipeline.authorized_callers per EPIC-002-F-003-S-008-REQ-B-002. Reject unknown callers; write chathealthyfrontend.pipeline.security_issues entry per EPIC-002-F-003-S-007-REQ-B-003.</w:t>
      </w:r>
    </w:p>
    <w:p>
      <w:pPr>
        <w:pStyle w:val="ListBullet"/>
      </w:pPr>
      <w:r>
        <w:t>4.1.2 Validate pipeline_name matches the container image PIPELINE_NAME.</w:t>
      </w:r>
    </w:p>
    <w:p>
      <w:pPr>
        <w:pStyle w:val="ListBullet"/>
      </w:pPr>
      <w:r>
        <w:t>4.1.3 Validate state_scope.</w:t>
      </w:r>
    </w:p>
    <w:p>
      <w:pPr>
        <w:pStyle w:val="ListBullet"/>
      </w:pPr>
      <w:r>
        <w:t>4.1.4 Insert chathealthyfrontend.pipeline.runs document.</w:t>
      </w:r>
    </w:p>
    <w:p>
      <w:r>
        <w:t>Mongo touches. Read chathealthyfrontend.pipeline.authorized_callers, chathealthyfrontend.pipeline.config via Mongo X.509 auth per EPIC-002-F-003-S-007-REQ-B-001; write chathealthyfrontend.pipeline.runs.</w:t>
      </w:r>
    </w:p>
    <w:p>
      <w:pPr>
        <w:pStyle w:val="Heading2"/>
      </w:pPr>
      <w:r>
        <w:t>4.2 Prepare Infrastructure</w:t>
      </w:r>
    </w:p>
    <w:p>
      <w:r>
        <w:t>Purpose. Bring compute and cluster online.</w:t>
      </w:r>
    </w:p>
    <w:p>
      <w:r>
        <w:t>Requirement anchors:</w:t>
      </w:r>
    </w:p>
    <w:p>
      <w:pPr>
        <w:pStyle w:val="ListBullet"/>
      </w:pPr>
      <w:r>
        <w:t>EPIC-010-F-101-S-001-REQ-B-001 (need-to-use allocation)</w:t>
      </w:r>
    </w:p>
    <w:p>
      <w:pPr>
        <w:pStyle w:val="ListBullet"/>
      </w:pPr>
      <w:r>
        <w:t>EPIC-010-F-101-S-001-REQ-B-004 (reservation-driven cluster usage)</w:t>
      </w:r>
    </w:p>
    <w:p>
      <w:pPr>
        <w:pStyle w:val="ListBullet"/>
      </w:pPr>
      <w:r>
        <w:t>EPIC-002-F-003-S-006-REQ-B-004 (long-lived Control cert; deploy-time placement)</w:t>
      </w:r>
    </w:p>
    <w:p>
      <w:pPr>
        <w:pStyle w:val="ListBullet"/>
      </w:pPr>
      <w:r>
        <w:t>EPIC-002-F-003-S-007-REQ-B-002 (least privilege on secrets) — Control reads only the secrets its identity is entitled to.</w:t>
      </w:r>
    </w:p>
    <w:p>
      <w:pPr>
        <w:pStyle w:val="ListBullet"/>
      </w:pPr>
      <w:r>
        <w:t>EPIC-008-F-012-S-019-REQ-B-001 (runtime component sits inside declared network boundary) — the per-run ACA Job resource is provisioned on snet-aca.</w:t>
      </w:r>
    </w:p>
    <w:p>
      <w:pPr>
        <w:pStyle w:val="ListBullet"/>
      </w:pPr>
      <w:r>
        <w:t>EPIC-008-F-012-S-012-REQ-B-005 (managed-identity secret fetch, no plaintext propagation).</w:t>
      </w:r>
    </w:p>
    <w:p>
      <w:pPr>
        <w:pStyle w:val="Heading3"/>
      </w:pPr>
      <w:r>
        <w:t>4.2.1 Un-pause and reserve Mongo pipeline cluster</w:t>
      </w:r>
    </w:p>
    <w:p>
      <w:pPr>
        <w:pStyle w:val="ListBullet"/>
      </w:pPr>
      <w:r>
        <w:t>4.2.1.1 Insert reservation into chathealthyfrontend.pipeline.cluster_reservations.</w:t>
      </w:r>
    </w:p>
    <w:p>
      <w:pPr>
        <w:pStyle w:val="ListBullet"/>
      </w:pPr>
      <w:r>
        <w:t>4.2.1.2 If cluster is paused, POST Atlas resume API; poll until IDLE.</w:t>
      </w:r>
    </w:p>
    <w:p>
      <w:pPr>
        <w:pStyle w:val="ListBullet"/>
      </w:pPr>
      <w:r>
        <w:t>4.2.1.3 If standing tier is smaller than run needs, request scale-up.</w:t>
      </w:r>
    </w:p>
    <w:p>
      <w:pPr>
        <w:pStyle w:val="Heading3"/>
      </w:pPr>
      <w:r>
        <w:t>4.2.2 Provision Azure Container Apps job</w:t>
      </w:r>
    </w:p>
    <w:p>
      <w:pPr>
        <w:pStyle w:val="ListBullet"/>
      </w:pPr>
      <w:r>
        <w:t>4.2.2.1 ARM-deploy per-run ACA Job resources via az containerapp job create. Image tag = git_head_sha. Job resources land on snet-aca per §2.5 (EPIC-008-F-012-S-019-REQ-B-005).</w:t>
      </w:r>
    </w:p>
    <w:p>
      <w:pPr>
        <w:pStyle w:val="ListBullet"/>
      </w:pPr>
      <w:r>
        <w:t>4.2.2.2 Wait for provisioningState=Succeeded and one replica Ready.</w:t>
      </w:r>
    </w:p>
    <w:p>
      <w:pPr>
        <w:pStyle w:val="ListBullet"/>
      </w:pPr>
      <w:r>
        <w:t>4.2.2.3 Fire GET /health; require 200 before proceeding.</w:t>
      </w:r>
    </w:p>
    <w:p>
      <w:pPr>
        <w:pStyle w:val="Heading2"/>
      </w:pPr>
      <w:r>
        <w:t>4.3 Source freshness gate</w:t>
      </w:r>
    </w:p>
    <w:p>
      <w:r>
        <w:t>Purpose. Decide per-source whether the archived copy is current or must be re-fetched.</w:t>
      </w:r>
    </w:p>
    <w:p>
      <w:r>
        <w:t>Requirement anchors: EPIC-010-F-102-S-003-REQ-B-002 (manage data source freshness); EPIC-010-F-102-S-003-REQ-T-004 (AI-agent URL discovery for NPPES and USDA RUCC).</w:t>
      </w:r>
    </w:p>
    <w:p>
      <w:r>
        <w:t>Sub-processes. For each source, probe canonical publication location; compare to archived_version; produce action="reuse" or "fetch".</w:t>
      </w:r>
    </w:p>
    <w:p>
      <w:pPr>
        <w:pStyle w:val="Heading2"/>
      </w:pPr>
      <w:r>
        <w:t>4.4 In parallel, fetch all sources</w:t>
      </w:r>
    </w:p>
    <w:p>
      <w:r>
        <w:t>Purpose. Bring every source file into local scratch, verified by content hash and staged for durable archive.</w:t>
      </w:r>
    </w:p>
    <w:p>
      <w:r>
        <w:t>Requirement anchors:</w:t>
      </w:r>
    </w:p>
    <w:p>
      <w:pPr>
        <w:pStyle w:val="ListBullet"/>
      </w:pPr>
      <w:r>
        <w:t>EPIC-010-F-102-S-003-REQ-B-001 (data-source fetching)</w:t>
      </w:r>
    </w:p>
    <w:p>
      <w:pPr>
        <w:pStyle w:val="ListBullet"/>
      </w:pPr>
      <w:r>
        <w:t>EPIC-010-F-102-S-003-REQ-T-002 (gather activity inventory)</w:t>
      </w:r>
    </w:p>
    <w:p>
      <w:pPr>
        <w:pStyle w:val="ListBullet"/>
      </w:pPr>
      <w:r>
        <w:t>EPIC-010-F-102-S-003-REQ-T-003 (source-gather concurrency bounded by throttle)</w:t>
      </w:r>
    </w:p>
    <w:p>
      <w:pPr>
        <w:pStyle w:val="ListBullet"/>
      </w:pPr>
      <w:r>
        <w:t>EPIC-010-F-103-S-002-REQ-B-001 through REQ-B-005 (NPPES sources)</w:t>
      </w:r>
    </w:p>
    <w:p>
      <w:pPr>
        <w:pStyle w:val="ListBullet"/>
      </w:pPr>
      <w:r>
        <w:t>EPIC-010-F-103-S-003 (multi-address file / pl_pfile)</w:t>
      </w:r>
    </w:p>
    <w:p>
      <w:pPr>
        <w:pStyle w:val="ListBullet"/>
      </w:pPr>
      <w:r>
        <w:t>EPIC-010-F-103-S-004 (Census ZCTA-to-County)</w:t>
      </w:r>
    </w:p>
    <w:p>
      <w:pPr>
        <w:pStyle w:val="ListBullet"/>
      </w:pPr>
      <w:r>
        <w:t>EPIC-010-F-103-S-005 (USDA RUCC for urban classification)</w:t>
      </w:r>
    </w:p>
    <w:p>
      <w:pPr>
        <w:pStyle w:val="ListBullet"/>
      </w:pPr>
      <w:r>
        <w:t>EPIC-002-F-003-S-007-REQ-B-001 — vendor HTTPS calls originate from a Worker that holds only its self-minted F-003 cert; no vendor credentials leave the Worker.</w:t>
      </w:r>
    </w:p>
    <w:p>
      <w:pPr>
        <w:pStyle w:val="Heading2"/>
      </w:pPr>
      <w:r>
        <w:t>4.5 Source archival</w:t>
      </w:r>
    </w:p>
    <w:p>
      <w:r>
        <w:t>Purpose. Move fetched files from run-scoped transients into version-addressed archive.</w:t>
      </w:r>
    </w:p>
    <w:p>
      <w:r>
        <w:t>Requirement anchors: EPIC-010-F-102-S-004-REQ-B-001 (source file storage management); EPIC-010-F-102-S-004-REQ-T-001 (two-places persistence).</w:t>
      </w:r>
    </w:p>
    <w:p>
      <w:pPr>
        <w:pStyle w:val="Heading2"/>
      </w:pPr>
      <w:r>
        <w:t>4.6 Load Staging Data (parallel across sources; NPPES NPI load is serial-single-PID)</w:t>
      </w:r>
    </w:p>
    <w:p>
      <w:r>
        <w:t>Purpose. Land the source bytes into Mongo staging collections in as-is shape.</w:t>
      </w:r>
    </w:p>
    <w:p>
      <w:r>
        <w:t>Requirement anchors:</w:t>
      </w:r>
    </w:p>
    <w:p>
      <w:pPr>
        <w:pStyle w:val="ListBullet"/>
      </w:pPr>
      <w:r>
        <w:t>EPIC-010-F-102-S-004-REQ-T-003 (source CSV is byte-offset indexed before any record processing)</w:t>
      </w:r>
    </w:p>
    <w:p>
      <w:pPr>
        <w:pStyle w:val="ListBullet"/>
      </w:pPr>
      <w:r>
        <w:t>EPIC-010-F-102-S-004-REQ-T-004 (pre-indexing pairs every secondary-source row with its NPI key)</w:t>
      </w:r>
    </w:p>
    <w:p>
      <w:pPr>
        <w:pStyle w:val="ListBullet"/>
      </w:pPr>
      <w:r>
        <w:t>EPIC-010-F-103-S-002-REQ-B-001, REQ-B-002 (NPPES base and canonical NPI key)</w:t>
      </w:r>
    </w:p>
    <w:p>
      <w:pPr>
        <w:pStyle w:val="ListBullet"/>
      </w:pPr>
      <w:r>
        <w:t>EPIC-002-F-003-S-007-REQ-B-001 — Worker authenticates to Mongo via its self-minted X.509 cert.</w:t>
      </w:r>
    </w:p>
    <w:p>
      <w:pPr>
        <w:pStyle w:val="Heading2"/>
      </w:pPr>
      <w:r>
        <w:t>4.7 Load F-006 classification catalog (parallel with source load)</w:t>
      </w:r>
    </w:p>
    <w:p>
      <w:r>
        <w:t>Purpose. Materialize the business-maintained classification catalog into a per-run read cache.</w:t>
      </w:r>
    </w:p>
    <w:p>
      <w:r>
        <w:t>Requirement anchors: EPIC-010-F-105-S-001-REQ-B-001, REQ-B-002 (single source of truth for classification); EPIC-010-F-105-S-002-REQ-B-001, EPIC-010-F-105-S-003-REQ-B-001 (can_prescribe, is_homeopathic per NUCC code).</w:t>
      </w:r>
    </w:p>
    <w:p>
      <w:pPr>
        <w:pStyle w:val="Heading2"/>
      </w:pPr>
      <w:r>
        <w:t>4.8 Normalize NPI data to schema</w:t>
      </w:r>
    </w:p>
    <w:p>
      <w:r>
        <w:t>Purpose. Convert raw NPPES staging rows into the normative provider record shape.</w:t>
      </w:r>
    </w:p>
    <w:p>
      <w:r>
        <w:t>Requirement anchors:</w:t>
      </w:r>
    </w:p>
    <w:p>
      <w:pPr>
        <w:pStyle w:val="ListBullet"/>
      </w:pPr>
      <w:r>
        <w:t>EPIC-010-F-103-S-001-REQ-B-001 through REQ-B-019 (provider pipeline orchestration flow)</w:t>
      </w:r>
    </w:p>
    <w:p>
      <w:pPr>
        <w:pStyle w:val="ListBullet"/>
      </w:pPr>
      <w:r>
        <w:t>EPIC-010-F-103-S-008 (provider normative schema — see §6.3)</w:t>
      </w:r>
    </w:p>
    <w:p>
      <w:pPr>
        <w:pStyle w:val="ListBullet"/>
      </w:pPr>
      <w:r>
        <w:t>EPIC-002-F-003-S-007-REQ-B-001 — worker X.509 auth for all Mongo touches in this step.</w:t>
      </w:r>
    </w:p>
    <w:p>
      <w:r>
        <w:t>Fan-out partition key — provider BUSINESS mailing address state code. Not the primary practice state.</w:t>
      </w:r>
    </w:p>
    <w:p>
      <w:r>
        <w:t>Sub-steps: serial bulk-load, then state-scoped fan-out (up to 51 replicas when state_scope=["ALL"]).</w:t>
      </w:r>
    </w:p>
    <w:p>
      <w:r>
        <w:t>Sub-processes (per replica).</w:t>
      </w:r>
    </w:p>
    <w:p>
      <w:pPr>
        <w:pStyle w:val="ListBullet"/>
      </w:pPr>
      <w:r>
        <w:t>4.8.1 Determine kind. Entity Type Code "1" → individual; "2" → institutional (EPIC-010-F-103-S-007 flag structure).</w:t>
      </w:r>
    </w:p>
    <w:p>
      <w:pPr>
        <w:pStyle w:val="ListBullet"/>
      </w:pPr>
      <w:r>
        <w:t>4.8.2 Identity fields.</w:t>
      </w:r>
    </w:p>
    <w:p>
      <w:pPr>
        <w:pStyle w:val="ListBullet"/>
      </w:pPr>
      <w:r>
        <w:t>4.8.3 Primary practice address (address_type="primary_practice", primary=true).</w:t>
      </w:r>
    </w:p>
    <w:p>
      <w:pPr>
        <w:pStyle w:val="ListBullet"/>
      </w:pPr>
      <w:r>
        <w:t>4.8.4 Business mailing address (address_type="mailing", primary=false). NOT eligible for county enrichment.</w:t>
      </w:r>
    </w:p>
    <w:p>
      <w:pPr>
        <w:pStyle w:val="ListBullet"/>
      </w:pPr>
      <w:r>
        <w:t>4.8.5 Taxonomies (up to 15 slots).</w:t>
      </w:r>
    </w:p>
    <w:p>
      <w:pPr>
        <w:pStyle w:val="ListBullet"/>
      </w:pPr>
      <w:r>
        <w:t>4.8.6 Insurance normalization.</w:t>
      </w:r>
    </w:p>
    <w:p>
      <w:pPr>
        <w:pStyle w:val="ListBullet"/>
      </w:pPr>
      <w:r>
        <w:t>4.8.7 License normalization.</w:t>
      </w:r>
    </w:p>
    <w:p>
      <w:pPr>
        <w:pStyle w:val="ListBullet"/>
      </w:pPr>
      <w:r>
        <w:t>4.8.8 Institutional-only identity + roles.</w:t>
      </w:r>
    </w:p>
    <w:p>
      <w:pPr>
        <w:pStyle w:val="ListBullet"/>
      </w:pPr>
      <w:r>
        <w:t>4.8.9 Activity status log.</w:t>
      </w:r>
    </w:p>
    <w:p>
      <w:pPr>
        <w:pStyle w:val="ListBullet"/>
      </w:pPr>
      <w:r>
        <w:t>4.8.10 Human-readable code labels — every coded field carries its *_label sibling.</w:t>
      </w:r>
    </w:p>
    <w:p>
      <w:pPr>
        <w:pStyle w:val="ListBullet"/>
      </w:pPr>
      <w:r>
        <w:t>4.8.11 Schema conformance check against §6.3.</w:t>
      </w:r>
    </w:p>
    <w:p>
      <w:pPr>
        <w:pStyle w:val="Heading2"/>
      </w:pPr>
      <w:r>
        <w:t>4.9 Add additional practice addresses from pl_pfile</w:t>
      </w:r>
    </w:p>
    <w:p>
      <w:r>
        <w:t>Purpose. Union pl_pfile onto the base record so every published practice address is on the record.</w:t>
      </w:r>
    </w:p>
    <w:p>
      <w:r>
        <w:t>Requirement anchors: EPIC-010-F-103-S-003 (multi-address file).</w:t>
      </w:r>
    </w:p>
    <w:p>
      <w:pPr>
        <w:pStyle w:val="Heading2"/>
      </w:pPr>
      <w:r>
        <w:t>4.10 Type-1 (Individual) flow — first branch</w:t>
      </w:r>
    </w:p>
    <w:p>
      <w:r>
        <w:t>Purpose. Complete individual-specific normalization: canonical name, sex, sole-proprietor, license lookups per state.</w:t>
      </w:r>
    </w:p>
    <w:p>
      <w:r>
        <w:t>Requirement anchors: EPIC-010-F-103-S-007-REQ-B-001 through REQ-B-004 (proprietary flag enrichment substrate).</w:t>
      </w:r>
    </w:p>
    <w:p>
      <w:pPr>
        <w:pStyle w:val="Heading2"/>
      </w:pPr>
      <w:r>
        <w:t>4.11 Type-2 (Organization) flow — first branch</w:t>
      </w:r>
    </w:p>
    <w:p>
      <w:r>
        <w:t>Purpose. Complete institutional-specific normalization: legal name + DBA, authorized official, parent organization when subpart, administrative contact.</w:t>
      </w:r>
    </w:p>
    <w:p>
      <w:pPr>
        <w:pStyle w:val="Heading2"/>
      </w:pPr>
      <w:r>
        <w:t>4.12 License-based address repair</w:t>
      </w:r>
    </w:p>
    <w:p>
      <w:r>
        <w:t>Purpose. Infer a missing state on an address using the provider’s license, in the case one license unambiguously implies a state.</w:t>
      </w:r>
    </w:p>
    <w:p>
      <w:pPr>
        <w:pStyle w:val="Heading2"/>
      </w:pPr>
      <w:r>
        <w:t>4.13 County Enrichment (streaming per-record cascade, state-scoped partitions — up to 102)</w:t>
      </w:r>
    </w:p>
    <w:p>
      <w:r>
        <w:t>Purpose. Attach county identity to every practice address at 98% SLA using a cost-ordered cascade.</w:t>
      </w:r>
    </w:p>
    <w:p>
      <w:r>
        <w:t>Requirement anchors: EPIC-010-F-103-S-004-REQ-B-001 through REQ-B-008 (county enrichment).</w:t>
      </w:r>
    </w:p>
    <w:p>
      <w:r>
        <w:t>Cascade order: zip_crosswalk (free) → census_batch (free) → nppes_registry (free, ~5 req/s per IP) → google_maps (paid, throttled).</w:t>
      </w:r>
    </w:p>
    <w:p>
      <w:r>
        <w:t>Vendor calls all leave the Worker over HTTPS; each call carries no ChatHealthy credentials — the Worker uses vendor API keys fetched at container start from KV per §5.4 and EPIC-008-F-012-S-012-REQ-B-005.</w:t>
      </w:r>
    </w:p>
    <w:p>
      <w:pPr>
        <w:pStyle w:val="Heading2"/>
      </w:pPr>
      <w:r>
        <w:t>4.14 Urban flag per address (paired with 4.13)</w:t>
      </w:r>
    </w:p>
    <w:p>
      <w:r>
        <w:t>Purpose. Stamp urban true/false on every enriched practice address using USDA RUCC.</w:t>
      </w:r>
    </w:p>
    <w:p>
      <w:r>
        <w:t>Requirement anchors: EPIC-010-F-103-S-005-REQ-B-001, REQ-B-002.</w:t>
      </w:r>
    </w:p>
    <w:p>
      <w:pPr>
        <w:pStyle w:val="Heading2"/>
      </w:pPr>
      <w:r>
        <w:t>4.15 Type-1 (Individual) flow — second branch</w:t>
      </w:r>
    </w:p>
    <w:p>
      <w:r>
        <w:t>Purpose. Stamp the F-105 classification flags on every individual record.</w:t>
      </w:r>
    </w:p>
    <w:p>
      <w:r>
        <w:t>Requirement anchors: EPIC-010-F-103-S-007-REQ-B-001 through REQ-B-004; EPIC-010-F-105-S-001, S-002, S-003.</w:t>
      </w:r>
    </w:p>
    <w:p>
      <w:pPr>
        <w:pStyle w:val="Heading2"/>
      </w:pPr>
      <w:r>
        <w:t>4.16 Type-2 (Organization) flow — second branch</w:t>
      </w:r>
    </w:p>
    <w:p>
      <w:r>
        <w:t>Purpose. Complete the institutional record with the human-readable facility-type description and materialize the institutional_identity object.</w:t>
      </w:r>
    </w:p>
    <w:p>
      <w:pPr>
        <w:pStyle w:val="Heading2"/>
      </w:pPr>
      <w:r>
        <w:t>4.17 Post-load reconciliation</w:t>
      </w:r>
    </w:p>
    <w:p>
      <w:r>
        <w:t>Purpose. Diff destination against source; produce a formal reconciliation report.</w:t>
      </w:r>
    </w:p>
    <w:p>
      <w:r>
        <w:t>Requirement anchors: EPIC-010-F-102-S-005-REQ-B-001 (source↔DB reconciliation); EPIC-010-F-102-S-005-REQ-T-001 (discrepancy reporter persists per-record failures).</w:t>
      </w:r>
    </w:p>
    <w:p>
      <w:pPr>
        <w:pStyle w:val="Heading2"/>
      </w:pPr>
      <w:r>
        <w:t>4.18 Discrepancy Reports and Notifications (finally_block)</w:t>
      </w:r>
    </w:p>
    <w:p>
      <w:r>
        <w:t>Purpose. Produce the operator-consumable discrepancy PDF; send four notifications per §7.</w:t>
      </w:r>
    </w:p>
    <w:p>
      <w:r>
        <w:t>Requirement anchors: EPIC-010-F-102-S-005-REQ-T-001, REQ-T-002 (discrepancy reporter, threshold-driven abort); EPIC-002-F-003-S-007-REQ-B-003 (audit trail); EPIC-002-F-003-S-008-REQ-B-004 (notification channel entitlement declared).</w:t>
      </w:r>
    </w:p>
    <w:p>
      <w:pPr>
        <w:pStyle w:val="Heading2"/>
      </w:pPr>
      <w:r>
        <w:t>4.19 Quiesce Infrastructure (finally_block)</w:t>
      </w:r>
    </w:p>
    <w:p>
      <w:r>
        <w:t>Purpose. Release every resource reserved for the run.</w:t>
      </w:r>
    </w:p>
    <w:p>
      <w:r>
        <w:t>Requirement anchors:</w:t>
      </w:r>
    </w:p>
    <w:p>
      <w:pPr>
        <w:pStyle w:val="ListBullet"/>
      </w:pPr>
      <w:r>
        <w:t>EPIC-010-F-101-S-001-REQ-B-001 (deallocate when done)</w:t>
      </w:r>
    </w:p>
    <w:p>
      <w:pPr>
        <w:pStyle w:val="ListBullet"/>
      </w:pPr>
      <w:r>
        <w:t>EPIC-010-F-101-S-001-REQ-B-004 (reservation released on both paths)</w:t>
      </w:r>
    </w:p>
    <w:p>
      <w:pPr>
        <w:pStyle w:val="ListBullet"/>
      </w:pPr>
      <w:r>
        <w:t>EPIC-002-F-003-S-006-REQ-B-004 (Worker short-lived certs die with the container; no external revocation)</w:t>
      </w:r>
    </w:p>
    <w:p>
      <w:pPr>
        <w:pStyle w:val="ListBullet"/>
      </w:pPr>
      <w:r>
        <w:t>EPIC-008-F-012-S-012-REQ-B-001 (zero-footprint deployment capability) — ACA Job ARM resources are deleted.</w:t>
      </w:r>
    </w:p>
    <w:p>
      <w:r>
        <w:t>Sub-processes.</w:t>
      </w:r>
    </w:p>
    <w:p>
      <w:pPr>
        <w:pStyle w:val="ListBullet"/>
      </w:pPr>
      <w:r>
        <w:t>4.19.1 Delete chathealthyfrontend.pipeline.cluster_reservations for this run_id.</w:t>
      </w:r>
    </w:p>
    <w:p>
      <w:pPr>
        <w:pStyle w:val="ListBullet"/>
      </w:pPr>
      <w:r>
        <w:t>4.19.2 If no other live reservations and no operator-class reservation, request Atlas pause.</w:t>
      </w:r>
    </w:p>
    <w:p>
      <w:pPr>
        <w:pStyle w:val="ListBullet"/>
      </w:pPr>
      <w:r>
        <w:t>4.19.3 If cluster tier was scaled up in 4.2.1.3, scale it back.</w:t>
      </w:r>
    </w:p>
    <w:p>
      <w:pPr>
        <w:pStyle w:val="ListBullet"/>
      </w:pPr>
      <w:r>
        <w:t>4.19.4 ARM delete all per-run ACA Job resources. No compute cost accrues between runs.</w:t>
      </w:r>
    </w:p>
    <w:p>
      <w:pPr>
        <w:pStyle w:val="ListBullet"/>
      </w:pPr>
      <w:r>
        <w:t>4.19.5 Transient blob cleanup on success runs; retain on failure for triage.</w:t>
      </w:r>
    </w:p>
    <w:p>
      <w:pPr>
        <w:pStyle w:val="ListBullet"/>
      </w:pPr>
      <w:r>
        <w:t>4.19.6 Finalize run manifest: status, finished_at, metrics.</w:t>
      </w:r>
    </w:p>
    <w:p>
      <w:pPr>
        <w:pStyle w:val="Heading1"/>
      </w:pPr>
      <w:r>
        <w:t>5. Cross-cutting concerns</w:t>
      </w:r>
    </w:p>
    <w:p>
      <w:pPr>
        <w:pStyle w:val="Heading2"/>
      </w:pPr>
      <w:r>
        <w:t>5.1 Discrepancy schema</w:t>
      </w:r>
    </w:p>
    <w:p>
      <w:r>
        <w:t>Every per-record failure across every step lands in chathealthyfrontend.pipeline.discrepancies with a uniform schema. Controlled reasons vocabulary: parse_error, schema_violation, identity_incomplete, sex_absent, org_name_absent, authorized_official_incomplete, parent_organization_incomplete, state_missing_no_license, state_missing_ambiguous_license, zip_state_mismatch, zip_state_mismatch_no_license, zip_state_mismatch_multiple_licenses, county_unresolvable, rucc_lookup_miss, taxonomy_code_unclassified, nucc_lookup_miss_institutional, reconciliation_diff, external_api_error, pl_pfile_parse_error, deactivated, foreign_provider, no_address.</w:t>
      </w:r>
    </w:p>
    <w:p>
      <w:pPr>
        <w:pStyle w:val="Heading2"/>
      </w:pPr>
      <w:r>
        <w:t>5.2 Run manifest</w:t>
      </w:r>
    </w:p>
    <w:p>
      <w:r>
        <w:t>§3.6 gives the full schema. The last-12-runs trend read is served by the compound index {pipeline_name, started_at:-1} with $limit 12.</w:t>
      </w:r>
    </w:p>
    <w:p>
      <w:pPr>
        <w:pStyle w:val="Heading2"/>
      </w:pPr>
      <w:r>
        <w:t>5.3 Configuration surface</w:t>
      </w:r>
    </w:p>
    <w:p>
      <w:r>
        <w:t>Every tunable knob lives on chathealthyfrontend.pipeline.config per EPIC-010-F-101-S-005-REQ-B-003. On startup the orchestrator reads config once into an in-process PipelineConfig; mid-run config changes take effect on next run.</w:t>
      </w:r>
    </w:p>
    <w:p>
      <w:pPr>
        <w:pStyle w:val="Heading2"/>
      </w:pPr>
      <w:r>
        <w:t>5.4 Certificate lifecycle — deploy-time placement, runtime self-mint, no plaintext propagation</w:t>
      </w:r>
    </w:p>
    <w:p>
      <w:r>
        <w:t>Realizes the pipeline’s consumption of EPIC-002-F-003-S-006 and S-007. Two identity classes:</w:t>
      </w:r>
    </w:p>
    <w:p>
      <w:pPr>
        <w:pStyle w:val="ListBullet"/>
      </w:pPr>
      <w:r>
        <w:t>Long-lived identities (Runbook, Control). Cert placed at deploy time per EPIC-002-F-003-S-006-REQ-B-004. Cert namespace pipeline-runbook.* and pipeline-control.* enforced by the F-003 CA subject policy per EPIC-002-F-003-S-006-REQ-B-002. Deployer loses read access on the placed private key immediately after write per EPIC-008-F-012-S-012-REQ-B-005 (managed-identity secret fetch — no plaintext propagation). Runtime access to the private key is by the identity itself via KV RBAC.</w:t>
      </w:r>
    </w:p>
    <w:p>
      <w:pPr>
        <w:pStyle w:val="ListBullet"/>
      </w:pPr>
      <w:r>
        <w:t>Short-lived identities (Workers). Cert self-minted at container start against the F-003 cert-issuance API per EPIC-002-F-003-S-006-REQ-B-004; namespace pipeline-worker-* enforced by the CA. Lifetime bounded to the container lifetime. Cert dies with the container; no explicit revocation.</w:t>
      </w:r>
    </w:p>
    <w:p>
      <w:r>
        <w:t>Cert rotation cadence. Long-lived cert rotation is operator-driven today: the operator re-runs the deploy-time provisioning flow. Automated rotation on the S-006-REQ-B-004 upper bound is deferred; the pipeline consumer contract does not change when it lands.</w:t>
      </w:r>
    </w:p>
    <w:p>
      <w:r>
        <w:t>Cert revocation policy. Deferred at F-003 substrate. Consumed here without restatement; when the F-003 CRL surface lands, Control and Runbook consume it read-only. Worker revocation is a no-op because short-lived cert death is the revocation.</w:t>
      </w:r>
    </w:p>
    <w:p>
      <w:pPr>
        <w:pStyle w:val="Heading2"/>
      </w:pPr>
      <w:r>
        <w:t>5.5 Audit logging</w:t>
      </w:r>
    </w:p>
    <w:p>
      <w:r>
        <w:t>Every secret read (KV, Mongo cert password if any) is audited per EPIC-002-F-003-S-007-REQ-B-003 through chathealthyfrontend.pipeline.security_issues plus the KV audit stream (EPIC-008-F-012-S-012-REQ-B-006). Every auth rejection at the webhook entry point writes a security_issues row.</w:t>
      </w:r>
    </w:p>
    <w:p>
      <w:pPr>
        <w:pStyle w:val="Heading2"/>
      </w:pPr>
      <w:r>
        <w:t>5.6 Idempotency and resumability</w:t>
      </w:r>
    </w:p>
    <w:p>
      <w:r>
        <w:t>Every step declares idempotency and resumability inline. Orchestrator-level rules:</w:t>
      </w:r>
    </w:p>
    <w:p>
      <w:pPr>
        <w:pStyle w:val="ListBullet"/>
      </w:pPr>
      <w:r>
        <w:t>Every step boundary is a manifest checkpoint. Sub-step state is NOT checkpointed; the step is the resumability granularity.</w:t>
      </w:r>
    </w:p>
    <w:p>
      <w:pPr>
        <w:pStyle w:val="ListBullet"/>
      </w:pPr>
      <w:r>
        <w:t>resume(run_id, from_step) reconstructs StepContext from the manifest, marks steps before from_step as inherited, and calls the step function.</w:t>
      </w:r>
    </w:p>
    <w:p>
      <w:pPr>
        <w:pStyle w:val="ListBullet"/>
      </w:pPr>
      <w:r>
        <w:t>Stalled runs. A run whose last step_transition heartbeat is older than stall_threshold_seconds is flagged "stalled"; the operator invokes resume().</w:t>
      </w:r>
    </w:p>
    <w:p>
      <w:pPr>
        <w:pStyle w:val="ListBullet"/>
      </w:pPr>
      <w:r>
        <w:t>Incremental loads use per-record field-by-field comparison; identical records are skipped; differing records are merged fact-by-fact.</w:t>
      </w:r>
    </w:p>
    <w:p>
      <w:pPr>
        <w:pStyle w:val="Heading2"/>
      </w:pPr>
      <w:r>
        <w:t>5.7 Cost tracking</w:t>
      </w:r>
    </w:p>
    <w:p>
      <w:r>
        <w:t>Per-step wall-clock and peak memory are captured by the base class and appended to step_transitions. Per-run totals computed at quiesce_infrastructure and stored on metrics. Realized against EPIC-010-F-101-S-004-REQ-T-003 (dry-run records minute-billed compute cost).</w:t>
      </w:r>
    </w:p>
    <w:p>
      <w:pPr>
        <w:pStyle w:val="Heading2"/>
      </w:pPr>
      <w:r>
        <w:t>5.8 Dataset version management</w:t>
      </w:r>
    </w:p>
    <w:p>
      <w:r>
        <w:t>Per EPIC-010-F-101-S-005-REQ-B-001, the provider dataset supports multiple versions coexisting under distinct collection names. The active version pointer lives on chathealthyfrontend.pipeline.config.dataset_versions per EPIC-010-F-101-S-005-REQ-B-003. A full load writes into a NEW target version; promotion to active is a separate operator action.</w:t>
      </w:r>
    </w:p>
    <w:p>
      <w:pPr>
        <w:pStyle w:val="Heading1"/>
      </w:pPr>
      <w:r>
        <w:t>6. Data Contracts</w:t>
      </w:r>
    </w:p>
    <w:p>
      <w:pPr>
        <w:pStyle w:val="Heading2"/>
      </w:pPr>
      <w:r>
        <w:t>6.1 Provider record — schema fields and where each is set</w:t>
      </w:r>
    </w:p>
    <w:p>
      <w:r>
        <w:t>The runtime provider record per EPIC-010-F-103-S-008 is the published contract. §6.3 is the normative JSON Schema (Draft 2020-12). Field-to-step map lives on the schema property descriptions.</w:t>
      </w:r>
    </w:p>
    <w:p>
      <w:pPr>
        <w:pStyle w:val="Heading2"/>
      </w:pPr>
      <w:r>
        <w:t>6.2 F-105 Classification Catalog schema</w:t>
      </w:r>
    </w:p>
    <w:p>
      <w:r>
        <w:t>The F-105 classification catalog is the business-maintained lookup keyed on NUCC taxonomy code. Every record in the catalog carries: code, is_licensed_clinical_role, can_prescribe, is_homeopathic, is_disqualified. Collection: ProprietaryData.SpecialtyAndProviderFlags on the pipeline cluster per EPIC-010-F-105-S-001-REQ-B-001. Loaded per-run into pipeline_sources_specialty_catalog on the front-end cluster per §4.7.</w:t>
      </w:r>
    </w:p>
    <w:p>
      <w:r>
        <w:t>Indexes: {code} unique; {is_licensed_clinical_role} for the allow-list check.</w:t>
      </w:r>
    </w:p>
    <w:p>
      <w:pPr>
        <w:pStyle w:val="Heading2"/>
      </w:pPr>
      <w:r>
        <w:t>6.3 Normative JSON Schema (Draft 2020-12)</w:t>
      </w:r>
    </w:p>
    <w:p>
      <w:r>
        <w:t>Every field, every type, every required/optional status is defined by the schema published at https://dev.chathealthy.ai/schemas/ProviderRecordSchema.json. All coded fields carry their *_label sibling. This schema is the object of the consumer contract per EPIC-010-F-103-S-008.</w:t>
      </w:r>
    </w:p>
    <w:p>
      <w:pPr>
        <w:pStyle w:val="Heading2"/>
      </w:pPr>
      <w:r>
        <w:t>6.4 Staging schemas per source</w:t>
      </w:r>
    </w:p>
    <w:p>
      <w:pPr>
        <w:pStyle w:val="ListBullet"/>
      </w:pPr>
      <w:r>
        <w:t>pipeline_sources_nppes_npi. One document per NPPES row; NPPES column names preserved verbatim.</w:t>
      </w:r>
    </w:p>
    <w:p>
      <w:pPr>
        <w:pStyle w:val="ListBullet"/>
      </w:pPr>
      <w:r>
        <w:t>pipeline_sources_pl_pfile. One document per practice-location row.</w:t>
      </w:r>
    </w:p>
    <w:p>
      <w:pPr>
        <w:pStyle w:val="ListBullet"/>
      </w:pPr>
      <w:r>
        <w:t>pipeline_sources_nucc_taxonomy. Columns: Code, Grouping, Classification, Specialization, Definition, Display Name.</w:t>
      </w:r>
    </w:p>
    <w:p>
      <w:pPr>
        <w:pStyle w:val="ListBullet"/>
      </w:pPr>
      <w:r>
        <w:t>pipeline_sources_zip_county_crosswalk. Columns: ZCTA5, GEOID (county FIPS), state, name.</w:t>
      </w:r>
    </w:p>
    <w:p>
      <w:pPr>
        <w:pStyle w:val="ListBullet"/>
      </w:pPr>
      <w:r>
        <w:t>pipeline_sources_rucc. Columns: FIPS, State, County Name, RUCC 2023.</w:t>
      </w:r>
    </w:p>
    <w:p>
      <w:pPr>
        <w:pStyle w:val="ListBullet"/>
      </w:pPr>
      <w:r>
        <w:t>pipeline_sources_specialty_catalog. Per-run copy of ProprietaryData.SpecialtyAndProviderFlags.</w:t>
      </w:r>
    </w:p>
    <w:p>
      <w:pPr>
        <w:pStyle w:val="Heading1"/>
      </w:pPr>
      <w:r>
        <w:t>7. Pipeline Notifications</w:t>
      </w:r>
    </w:p>
    <w:p>
      <w:r>
        <w:t>Four notifications per run per EPIC-010-F-102-S-005-REQ-T-001. Notifications flow through the shared library at EPIC-003-F-006 (Manage Requests) / EPIC-003 notifications shared surface; underlying channel is Twilio SMS and Twilio SendGrid (or equivalent). Every notification carries the F-003 signature of the sending identity — the pipeline signs outbound notifications with its long-lived F-003 identity per EPIC-002-F-003-S-003-REQ-B-002 (origin field identifies the response sender).</w:t>
      </w:r>
    </w:p>
    <w:p>
      <w:r>
        <w:t>Per-notification template contract: template_name, destination_type ("email"|"sms"), receiver_list, title, notification_classification, notification_severity, formatted_content, attachments, sample.</w:t>
      </w:r>
    </w:p>
    <w:p>
      <w:pPr>
        <w:pStyle w:val="Heading2"/>
      </w:pPr>
      <w:r>
        <w:t>7.1 Text notification — abnormal end</w:t>
      </w:r>
    </w:p>
    <w:p>
      <w:r>
        <w:t>template_name: "provider_pipeline_abnormal_end_sms". Severity: critical. Sample:</w:t>
      </w:r>
    </w:p>
    <w:p>
      <w:r>
        <w:t>ChatHealthy Provider Pipeline prod — ABNORMAL END</w:t>
        <w:br/>
        <w:t>run_id: prov-2026-07-14T02:00:11Z-abc123</w:t>
        <w:br/>
        <w:t>status: aborted</w:t>
        <w:br/>
        <w:t>abort_reason: failure_threshold_exceeded (bad_data_count=5124 &gt; threshold=5000)</w:t>
        <w:br/>
        <w:t>step: normalize_npi_per_state_fanout</w:t>
      </w:r>
    </w:p>
    <w:p>
      <w:pPr>
        <w:pStyle w:val="Heading2"/>
      </w:pPr>
      <w:r>
        <w:t>7.2 Text notification — successful end</w:t>
      </w:r>
    </w:p>
    <w:p>
      <w:r>
        <w:t>template_name: "provider_pipeline_successful_end_sms". Severity: info. Sample:</w:t>
      </w:r>
    </w:p>
    <w:p>
      <w:r>
        <w:t>ChatHealthy Provider Pipeline prod — SUCCESS</w:t>
        <w:br/>
        <w:t>run_id: prov-2026-07-14T02:00:11Z-abc123</w:t>
        <w:br/>
        <w:t>records_processed: 7482913</w:t>
        <w:br/>
        <w:t>county_enrichment_rate: 98.7%</w:t>
        <w:br/>
        <w:t>wallclock: 47 min</w:t>
        <w:br/>
        <w:t>cost: $84.22</w:t>
      </w:r>
    </w:p>
    <w:p>
      <w:pPr>
        <w:pStyle w:val="Heading2"/>
      </w:pPr>
      <w:r>
        <w:t>7.3 Email notification — abnormal end (error report)</w:t>
      </w:r>
    </w:p>
    <w:p>
      <w:r>
        <w:t>template_name: "provider_pipeline_error_report_email". Severity: critical. Body: full step_transitions, discrepancy aggregates, tail of Control container logs, links to Blob artifacts.</w:t>
      </w:r>
    </w:p>
    <w:p>
      <w:pPr>
        <w:pStyle w:val="Heading2"/>
      </w:pPr>
      <w:r>
        <w:t>7.4 Email notification — discrepancy report (PDF attachment, every run)</w:t>
      </w:r>
    </w:p>
    <w:p>
      <w:r>
        <w:t>template_name: "provider_pipeline_discrepancy_report_email". Severity: info or warning depending on cost-band exceedance. Attachment: discrepancy_report.pdf aggregated by state then by entity type per EPIC-010-F-102-S-005-REQ-T-001.</w:t>
      </w:r>
    </w:p>
    <w:p>
      <w:pPr>
        <w:pStyle w:val="Heading1"/>
      </w:pPr>
      <w:r>
        <w:t>8. Requirement coverage table</w:t>
      </w:r>
    </w:p>
    <w:p>
      <w:r>
        <w:t>One row per EPIC-010 requirement realized in this LLD, plus F-003 and F-012 requirements the pipeline consumes at the section that realizes each.</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REQ ID</w:t>
            </w:r>
          </w:p>
        </w:tc>
        <w:tc>
          <w:tcPr>
            <w:tcW w:type="dxa" w:w="2880"/>
          </w:tcPr>
          <w:p>
            <w:r>
              <w:t>Realizing section</w:t>
            </w:r>
          </w:p>
        </w:tc>
        <w:tc>
          <w:tcPr>
            <w:tcW w:type="dxa" w:w="2880"/>
          </w:tcPr>
          <w:p>
            <w:r>
              <w:t>Note</w:t>
            </w:r>
          </w:p>
        </w:tc>
      </w:tr>
      <w:tr>
        <w:tc>
          <w:tcPr>
            <w:tcW w:type="dxa" w:w="2880"/>
          </w:tcPr>
          <w:p>
            <w:r>
              <w:t>EPIC-010-F-101-S-001-REQ-B-001</w:t>
            </w:r>
          </w:p>
        </w:tc>
        <w:tc>
          <w:tcPr>
            <w:tcW w:type="dxa" w:w="2880"/>
          </w:tcPr>
          <w:p>
            <w:r>
              <w:t>§3.4, §4.2, §4.19</w:t>
            </w:r>
          </w:p>
        </w:tc>
        <w:tc>
          <w:tcPr>
            <w:tcW w:type="dxa" w:w="2880"/>
          </w:tcPr>
          <w:p>
            <w:r>
              <w:t>Reservation-owned uptime; deallocate when done.</w:t>
            </w:r>
          </w:p>
        </w:tc>
      </w:tr>
      <w:tr>
        <w:tc>
          <w:tcPr>
            <w:tcW w:type="dxa" w:w="2880"/>
          </w:tcPr>
          <w:p>
            <w:r>
              <w:t>EPIC-010-F-101-S-001-REQ-B-004</w:t>
            </w:r>
          </w:p>
        </w:tc>
        <w:tc>
          <w:tcPr>
            <w:tcW w:type="dxa" w:w="2880"/>
          </w:tcPr>
          <w:p>
            <w:r>
              <w:t>§3.4, §4.2.1, §4.19.1</w:t>
            </w:r>
          </w:p>
        </w:tc>
        <w:tc>
          <w:tcPr>
            <w:tcW w:type="dxa" w:w="2880"/>
          </w:tcPr>
          <w:p>
            <w:r>
              <w:t>Reservation-driven cluster usage.</w:t>
            </w:r>
          </w:p>
        </w:tc>
      </w:tr>
      <w:tr>
        <w:tc>
          <w:tcPr>
            <w:tcW w:type="dxa" w:w="2880"/>
          </w:tcPr>
          <w:p>
            <w:r>
              <w:t>EPIC-010-F-101-S-005-REQ-B-001</w:t>
            </w:r>
          </w:p>
        </w:tc>
        <w:tc>
          <w:tcPr>
            <w:tcW w:type="dxa" w:w="2880"/>
          </w:tcPr>
          <w:p>
            <w:r>
              <w:t>§5.8</w:t>
            </w:r>
          </w:p>
        </w:tc>
        <w:tc>
          <w:tcPr>
            <w:tcW w:type="dxa" w:w="2880"/>
          </w:tcPr>
          <w:p>
            <w:r>
              <w:t>Provider collection versioning.</w:t>
            </w:r>
          </w:p>
        </w:tc>
      </w:tr>
      <w:tr>
        <w:tc>
          <w:tcPr>
            <w:tcW w:type="dxa" w:w="2880"/>
          </w:tcPr>
          <w:p>
            <w:r>
              <w:t>EPIC-010-F-101-S-005-REQ-B-003</w:t>
            </w:r>
          </w:p>
        </w:tc>
        <w:tc>
          <w:tcPr>
            <w:tcW w:type="dxa" w:w="2880"/>
          </w:tcPr>
          <w:p>
            <w:r>
              <w:t>§3.7, §5.3</w:t>
            </w:r>
          </w:p>
        </w:tc>
        <w:tc>
          <w:tcPr>
            <w:tcW w:type="dxa" w:w="2880"/>
          </w:tcPr>
          <w:p>
            <w:r>
              <w:t>Config collection hand-maintained.</w:t>
            </w:r>
          </w:p>
        </w:tc>
      </w:tr>
      <w:tr>
        <w:tc>
          <w:tcPr>
            <w:tcW w:type="dxa" w:w="2880"/>
          </w:tcPr>
          <w:p>
            <w:r>
              <w:t>EPIC-010-F-102-S-001-REQ-B-001</w:t>
            </w:r>
          </w:p>
        </w:tc>
        <w:tc>
          <w:tcPr>
            <w:tcW w:type="dxa" w:w="2880"/>
          </w:tcPr>
          <w:p>
            <w:r>
              <w:t>§3.1, §3.2</w:t>
            </w:r>
          </w:p>
        </w:tc>
        <w:tc>
          <w:tcPr>
            <w:tcW w:type="dxa" w:w="2880"/>
          </w:tcPr>
          <w:p>
            <w:r>
              <w:t>Orchestration framework + activity contract.</w:t>
            </w:r>
          </w:p>
        </w:tc>
      </w:tr>
      <w:tr>
        <w:tc>
          <w:tcPr>
            <w:tcW w:type="dxa" w:w="2880"/>
          </w:tcPr>
          <w:p>
            <w:r>
              <w:t>EPIC-010-F-102-S-001-REQ-T-008</w:t>
            </w:r>
          </w:p>
        </w:tc>
        <w:tc>
          <w:tcPr>
            <w:tcW w:type="dxa" w:w="2880"/>
          </w:tcPr>
          <w:p>
            <w:r>
              <w:t>§3.6</w:t>
            </w:r>
          </w:p>
        </w:tc>
        <w:tc>
          <w:tcPr>
            <w:tcW w:type="dxa" w:w="2880"/>
          </w:tcPr>
          <w:p>
            <w:r>
              <w:t>Metrics on persistent monitoring surface.</w:t>
            </w:r>
          </w:p>
        </w:tc>
      </w:tr>
      <w:tr>
        <w:tc>
          <w:tcPr>
            <w:tcW w:type="dxa" w:w="2880"/>
          </w:tcPr>
          <w:p>
            <w:r>
              <w:t>EPIC-010-F-102-S-002-REQ-B-001</w:t>
            </w:r>
          </w:p>
        </w:tc>
        <w:tc>
          <w:tcPr>
            <w:tcW w:type="dxa" w:w="2880"/>
          </w:tcPr>
          <w:p>
            <w:r>
              <w:t>§3.1</w:t>
            </w:r>
          </w:p>
        </w:tc>
        <w:tc>
          <w:tcPr>
            <w:tcW w:type="dxa" w:w="2880"/>
          </w:tcPr>
          <w:p>
            <w:r>
              <w:t>Base worker classes.</w:t>
            </w:r>
          </w:p>
        </w:tc>
      </w:tr>
      <w:tr>
        <w:tc>
          <w:tcPr>
            <w:tcW w:type="dxa" w:w="2880"/>
          </w:tcPr>
          <w:p>
            <w:r>
              <w:t>EPIC-010-F-102-S-003-REQ-B-001</w:t>
            </w:r>
          </w:p>
        </w:tc>
        <w:tc>
          <w:tcPr>
            <w:tcW w:type="dxa" w:w="2880"/>
          </w:tcPr>
          <w:p>
            <w:r>
              <w:t>§4.4</w:t>
            </w:r>
          </w:p>
        </w:tc>
        <w:tc>
          <w:tcPr>
            <w:tcW w:type="dxa" w:w="2880"/>
          </w:tcPr>
          <w:p>
            <w:r>
              <w:t>Data-source fetching.</w:t>
            </w:r>
          </w:p>
        </w:tc>
      </w:tr>
      <w:tr>
        <w:tc>
          <w:tcPr>
            <w:tcW w:type="dxa" w:w="2880"/>
          </w:tcPr>
          <w:p>
            <w:r>
              <w:t>EPIC-010-F-102-S-003-REQ-B-002</w:t>
            </w:r>
          </w:p>
        </w:tc>
        <w:tc>
          <w:tcPr>
            <w:tcW w:type="dxa" w:w="2880"/>
          </w:tcPr>
          <w:p>
            <w:r>
              <w:t>§4.3</w:t>
            </w:r>
          </w:p>
        </w:tc>
        <w:tc>
          <w:tcPr>
            <w:tcW w:type="dxa" w:w="2880"/>
          </w:tcPr>
          <w:p>
            <w:r>
              <w:t>Source freshness management.</w:t>
            </w:r>
          </w:p>
        </w:tc>
      </w:tr>
      <w:tr>
        <w:tc>
          <w:tcPr>
            <w:tcW w:type="dxa" w:w="2880"/>
          </w:tcPr>
          <w:p>
            <w:r>
              <w:t>EPIC-010-F-102-S-003-REQ-T-004</w:t>
            </w:r>
          </w:p>
        </w:tc>
        <w:tc>
          <w:tcPr>
            <w:tcW w:type="dxa" w:w="2880"/>
          </w:tcPr>
          <w:p>
            <w:r>
              <w:t>§4.3</w:t>
            </w:r>
          </w:p>
        </w:tc>
        <w:tc>
          <w:tcPr>
            <w:tcW w:type="dxa" w:w="2880"/>
          </w:tcPr>
          <w:p>
            <w:r>
              <w:t>AI-agent URL discovery for moving sources.</w:t>
            </w:r>
          </w:p>
        </w:tc>
      </w:tr>
      <w:tr>
        <w:tc>
          <w:tcPr>
            <w:tcW w:type="dxa" w:w="2880"/>
          </w:tcPr>
          <w:p>
            <w:r>
              <w:t>EPIC-010-F-102-S-004-REQ-B-001</w:t>
            </w:r>
          </w:p>
        </w:tc>
        <w:tc>
          <w:tcPr>
            <w:tcW w:type="dxa" w:w="2880"/>
          </w:tcPr>
          <w:p>
            <w:r>
              <w:t>§3.5, §4.5</w:t>
            </w:r>
          </w:p>
        </w:tc>
        <w:tc>
          <w:tcPr>
            <w:tcW w:type="dxa" w:w="2880"/>
          </w:tcPr>
          <w:p>
            <w:r>
              <w:t>Source file storage management.</w:t>
            </w:r>
          </w:p>
        </w:tc>
      </w:tr>
      <w:tr>
        <w:tc>
          <w:tcPr>
            <w:tcW w:type="dxa" w:w="2880"/>
          </w:tcPr>
          <w:p>
            <w:r>
              <w:t>EPIC-010-F-102-S-004-REQ-T-003</w:t>
            </w:r>
          </w:p>
        </w:tc>
        <w:tc>
          <w:tcPr>
            <w:tcW w:type="dxa" w:w="2880"/>
          </w:tcPr>
          <w:p>
            <w:r>
              <w:t>§4.6</w:t>
            </w:r>
          </w:p>
        </w:tc>
        <w:tc>
          <w:tcPr>
            <w:tcW w:type="dxa" w:w="2880"/>
          </w:tcPr>
          <w:p>
            <w:r>
              <w:t>Byte-offset indexing.</w:t>
            </w:r>
          </w:p>
        </w:tc>
      </w:tr>
      <w:tr>
        <w:tc>
          <w:tcPr>
            <w:tcW w:type="dxa" w:w="2880"/>
          </w:tcPr>
          <w:p>
            <w:r>
              <w:t>EPIC-010-F-102-S-005-REQ-B-001</w:t>
            </w:r>
          </w:p>
        </w:tc>
        <w:tc>
          <w:tcPr>
            <w:tcW w:type="dxa" w:w="2880"/>
          </w:tcPr>
          <w:p>
            <w:r>
              <w:t>§4.17</w:t>
            </w:r>
          </w:p>
        </w:tc>
        <w:tc>
          <w:tcPr>
            <w:tcW w:type="dxa" w:w="2880"/>
          </w:tcPr>
          <w:p>
            <w:r>
              <w:t>Source↔DB reconciliation.</w:t>
            </w:r>
          </w:p>
        </w:tc>
      </w:tr>
      <w:tr>
        <w:tc>
          <w:tcPr>
            <w:tcW w:type="dxa" w:w="2880"/>
          </w:tcPr>
          <w:p>
            <w:r>
              <w:t>EPIC-010-F-102-S-005-REQ-T-001</w:t>
            </w:r>
          </w:p>
        </w:tc>
        <w:tc>
          <w:tcPr>
            <w:tcW w:type="dxa" w:w="2880"/>
          </w:tcPr>
          <w:p>
            <w:r>
              <w:t>§4.18, §5.1</w:t>
            </w:r>
          </w:p>
        </w:tc>
        <w:tc>
          <w:tcPr>
            <w:tcW w:type="dxa" w:w="2880"/>
          </w:tcPr>
          <w:p>
            <w:r>
              <w:t>Discrepancy persistence + notifications.</w:t>
            </w:r>
          </w:p>
        </w:tc>
      </w:tr>
      <w:tr>
        <w:tc>
          <w:tcPr>
            <w:tcW w:type="dxa" w:w="2880"/>
          </w:tcPr>
          <w:p>
            <w:r>
              <w:t>EPIC-010-F-102-S-005-REQ-T-002</w:t>
            </w:r>
          </w:p>
        </w:tc>
        <w:tc>
          <w:tcPr>
            <w:tcW w:type="dxa" w:w="2880"/>
          </w:tcPr>
          <w:p>
            <w:r>
              <w:t>§3.1, §4.18</w:t>
            </w:r>
          </w:p>
        </w:tc>
        <w:tc>
          <w:tcPr>
            <w:tcW w:type="dxa" w:w="2880"/>
          </w:tcPr>
          <w:p>
            <w:r>
              <w:t>Failure threshold aborts.</w:t>
            </w:r>
          </w:p>
        </w:tc>
      </w:tr>
      <w:tr>
        <w:tc>
          <w:tcPr>
            <w:tcW w:type="dxa" w:w="2880"/>
          </w:tcPr>
          <w:p>
            <w:r>
              <w:t>EPIC-010-F-102-S-007-REQ-B-001</w:t>
            </w:r>
          </w:p>
        </w:tc>
        <w:tc>
          <w:tcPr>
            <w:tcW w:type="dxa" w:w="2880"/>
          </w:tcPr>
          <w:p>
            <w:r>
              <w:t>§4.1</w:t>
            </w:r>
          </w:p>
        </w:tc>
        <w:tc>
          <w:tcPr>
            <w:tcW w:type="dxa" w:w="2880"/>
          </w:tcPr>
          <w:p>
            <w:r>
              <w:t>Single authenticated entrance.</w:t>
            </w:r>
          </w:p>
        </w:tc>
      </w:tr>
      <w:tr>
        <w:tc>
          <w:tcPr>
            <w:tcW w:type="dxa" w:w="2880"/>
          </w:tcPr>
          <w:p>
            <w:r>
              <w:t>EPIC-010-F-103-S-001-REQ-B-001</w:t>
            </w:r>
          </w:p>
        </w:tc>
        <w:tc>
          <w:tcPr>
            <w:tcW w:type="dxa" w:w="2880"/>
          </w:tcPr>
          <w:p>
            <w:r>
              <w:t>§4 orchestration</w:t>
            </w:r>
          </w:p>
        </w:tc>
        <w:tc>
          <w:tcPr>
            <w:tcW w:type="dxa" w:w="2880"/>
          </w:tcPr>
          <w:p>
            <w:r>
              <w:t>End-to-end provider orchestration.</w:t>
            </w:r>
          </w:p>
        </w:tc>
      </w:tr>
      <w:tr>
        <w:tc>
          <w:tcPr>
            <w:tcW w:type="dxa" w:w="2880"/>
          </w:tcPr>
          <w:p>
            <w:r>
              <w:t>EPIC-010-F-103-S-002</w:t>
            </w:r>
          </w:p>
        </w:tc>
        <w:tc>
          <w:tcPr>
            <w:tcW w:type="dxa" w:w="2880"/>
          </w:tcPr>
          <w:p>
            <w:r>
              <w:t>§4.4, §4.6</w:t>
            </w:r>
          </w:p>
        </w:tc>
        <w:tc>
          <w:tcPr>
            <w:tcW w:type="dxa" w:w="2880"/>
          </w:tcPr>
          <w:p>
            <w:r>
              <w:t>NPPES base + canonical NPI key.</w:t>
            </w:r>
          </w:p>
        </w:tc>
      </w:tr>
      <w:tr>
        <w:tc>
          <w:tcPr>
            <w:tcW w:type="dxa" w:w="2880"/>
          </w:tcPr>
          <w:p>
            <w:r>
              <w:t>EPIC-010-F-103-S-003</w:t>
            </w:r>
          </w:p>
        </w:tc>
        <w:tc>
          <w:tcPr>
            <w:tcW w:type="dxa" w:w="2880"/>
          </w:tcPr>
          <w:p>
            <w:r>
              <w:t>§4.9</w:t>
            </w:r>
          </w:p>
        </w:tc>
        <w:tc>
          <w:tcPr>
            <w:tcW w:type="dxa" w:w="2880"/>
          </w:tcPr>
          <w:p>
            <w:r>
              <w:t>Multi-address file (pl_pfile).</w:t>
            </w:r>
          </w:p>
        </w:tc>
      </w:tr>
      <w:tr>
        <w:tc>
          <w:tcPr>
            <w:tcW w:type="dxa" w:w="2880"/>
          </w:tcPr>
          <w:p>
            <w:r>
              <w:t>EPIC-010-F-103-S-004</w:t>
            </w:r>
          </w:p>
        </w:tc>
        <w:tc>
          <w:tcPr>
            <w:tcW w:type="dxa" w:w="2880"/>
          </w:tcPr>
          <w:p>
            <w:r>
              <w:t>§4.13</w:t>
            </w:r>
          </w:p>
        </w:tc>
        <w:tc>
          <w:tcPr>
            <w:tcW w:type="dxa" w:w="2880"/>
          </w:tcPr>
          <w:p>
            <w:r>
              <w:t>County enrichment.</w:t>
            </w:r>
          </w:p>
        </w:tc>
      </w:tr>
      <w:tr>
        <w:tc>
          <w:tcPr>
            <w:tcW w:type="dxa" w:w="2880"/>
          </w:tcPr>
          <w:p>
            <w:r>
              <w:t>EPIC-010-F-103-S-005</w:t>
            </w:r>
          </w:p>
        </w:tc>
        <w:tc>
          <w:tcPr>
            <w:tcW w:type="dxa" w:w="2880"/>
          </w:tcPr>
          <w:p>
            <w:r>
              <w:t>§4.14</w:t>
            </w:r>
          </w:p>
        </w:tc>
        <w:tc>
          <w:tcPr>
            <w:tcW w:type="dxa" w:w="2880"/>
          </w:tcPr>
          <w:p>
            <w:r>
              <w:t>Urban classification.</w:t>
            </w:r>
          </w:p>
        </w:tc>
      </w:tr>
      <w:tr>
        <w:tc>
          <w:tcPr>
            <w:tcW w:type="dxa" w:w="2880"/>
          </w:tcPr>
          <w:p>
            <w:r>
              <w:t>EPIC-010-F-103-S-007</w:t>
            </w:r>
          </w:p>
        </w:tc>
        <w:tc>
          <w:tcPr>
            <w:tcW w:type="dxa" w:w="2880"/>
          </w:tcPr>
          <w:p>
            <w:r>
              <w:t>§4.15, §4.16</w:t>
            </w:r>
          </w:p>
        </w:tc>
        <w:tc>
          <w:tcPr>
            <w:tcW w:type="dxa" w:w="2880"/>
          </w:tcPr>
          <w:p>
            <w:r>
              <w:t>Proprietary flag enrichment.</w:t>
            </w:r>
          </w:p>
        </w:tc>
      </w:tr>
      <w:tr>
        <w:tc>
          <w:tcPr>
            <w:tcW w:type="dxa" w:w="2880"/>
          </w:tcPr>
          <w:p>
            <w:r>
              <w:t>EPIC-010-F-103-S-008</w:t>
            </w:r>
          </w:p>
        </w:tc>
        <w:tc>
          <w:tcPr>
            <w:tcW w:type="dxa" w:w="2880"/>
          </w:tcPr>
          <w:p>
            <w:r>
              <w:t>§6.1, §6.3</w:t>
            </w:r>
          </w:p>
        </w:tc>
        <w:tc>
          <w:tcPr>
            <w:tcW w:type="dxa" w:w="2880"/>
          </w:tcPr>
          <w:p>
            <w:r>
              <w:t>Normative provider schema.</w:t>
            </w:r>
          </w:p>
        </w:tc>
      </w:tr>
      <w:tr>
        <w:tc>
          <w:tcPr>
            <w:tcW w:type="dxa" w:w="2880"/>
          </w:tcPr>
          <w:p>
            <w:r>
              <w:t>EPIC-010-F-105-S-001-REQ-B-001</w:t>
            </w:r>
          </w:p>
        </w:tc>
        <w:tc>
          <w:tcPr>
            <w:tcW w:type="dxa" w:w="2880"/>
          </w:tcPr>
          <w:p>
            <w:r>
              <w:t>§4.7, §6.2</w:t>
            </w:r>
          </w:p>
        </w:tc>
        <w:tc>
          <w:tcPr>
            <w:tcW w:type="dxa" w:w="2880"/>
          </w:tcPr>
          <w:p>
            <w:r>
              <w:t>F-105 single source of truth.</w:t>
            </w:r>
          </w:p>
        </w:tc>
      </w:tr>
      <w:tr>
        <w:tc>
          <w:tcPr>
            <w:tcW w:type="dxa" w:w="2880"/>
          </w:tcPr>
          <w:p>
            <w:r>
              <w:t>EPIC-010-F-105-S-002</w:t>
            </w:r>
          </w:p>
        </w:tc>
        <w:tc>
          <w:tcPr>
            <w:tcW w:type="dxa" w:w="2880"/>
          </w:tcPr>
          <w:p>
            <w:r>
              <w:t>§4.15</w:t>
            </w:r>
          </w:p>
        </w:tc>
        <w:tc>
          <w:tcPr>
            <w:tcW w:type="dxa" w:w="2880"/>
          </w:tcPr>
          <w:p>
            <w:r>
              <w:t>can_prescribe.</w:t>
            </w:r>
          </w:p>
        </w:tc>
      </w:tr>
      <w:tr>
        <w:tc>
          <w:tcPr>
            <w:tcW w:type="dxa" w:w="2880"/>
          </w:tcPr>
          <w:p>
            <w:r>
              <w:t>EPIC-010-F-105-S-003</w:t>
            </w:r>
          </w:p>
        </w:tc>
        <w:tc>
          <w:tcPr>
            <w:tcW w:type="dxa" w:w="2880"/>
          </w:tcPr>
          <w:p>
            <w:r>
              <w:t>§4.15</w:t>
            </w:r>
          </w:p>
        </w:tc>
        <w:tc>
          <w:tcPr>
            <w:tcW w:type="dxa" w:w="2880"/>
          </w:tcPr>
          <w:p>
            <w:r>
              <w:t>is_homeopathic.</w:t>
            </w:r>
          </w:p>
        </w:tc>
      </w:tr>
      <w:tr>
        <w:tc>
          <w:tcPr>
            <w:tcW w:type="dxa" w:w="2880"/>
          </w:tcPr>
          <w:p>
            <w:r>
              <w:t>EPIC-002-F-003-S-006-REQ-B-001</w:t>
            </w:r>
          </w:p>
        </w:tc>
        <w:tc>
          <w:tcPr>
            <w:tcW w:type="dxa" w:w="2880"/>
          </w:tcPr>
          <w:p>
            <w:r>
              <w:t>§2.1–§2.3, §5.4</w:t>
            </w:r>
          </w:p>
        </w:tc>
        <w:tc>
          <w:tcPr>
            <w:tcW w:type="dxa" w:w="2880"/>
          </w:tcPr>
          <w:p>
            <w:r>
              <w:t>ChatHealthy operates its own CA; pipeline nodes consume it.</w:t>
            </w:r>
          </w:p>
        </w:tc>
      </w:tr>
      <w:tr>
        <w:tc>
          <w:tcPr>
            <w:tcW w:type="dxa" w:w="2880"/>
          </w:tcPr>
          <w:p>
            <w:r>
              <w:t>EPIC-002-F-003-S-006-REQ-B-002</w:t>
            </w:r>
          </w:p>
        </w:tc>
        <w:tc>
          <w:tcPr>
            <w:tcW w:type="dxa" w:w="2880"/>
          </w:tcPr>
          <w:p>
            <w:r>
              <w:t>§2.3, §4.1, §5.4</w:t>
            </w:r>
          </w:p>
        </w:tc>
        <w:tc>
          <w:tcPr>
            <w:tcW w:type="dxa" w:w="2880"/>
          </w:tcPr>
          <w:p>
            <w:r>
              <w:t>Every issued cert traceable to identity, node, server; CA subject policy refuses any non-pipeline-* namespace.</w:t>
            </w:r>
          </w:p>
        </w:tc>
      </w:tr>
      <w:tr>
        <w:tc>
          <w:tcPr>
            <w:tcW w:type="dxa" w:w="2880"/>
          </w:tcPr>
          <w:p>
            <w:r>
              <w:t>EPIC-002-F-003-S-006-REQ-B-004</w:t>
            </w:r>
          </w:p>
        </w:tc>
        <w:tc>
          <w:tcPr>
            <w:tcW w:type="dxa" w:w="2880"/>
          </w:tcPr>
          <w:p>
            <w:r>
              <w:t>§2.1–§2.3, §5.4</w:t>
            </w:r>
          </w:p>
        </w:tc>
        <w:tc>
          <w:tcPr>
            <w:tcW w:type="dxa" w:w="2880"/>
          </w:tcPr>
          <w:p>
            <w:r>
              <w:t>Long-lived (Runbook/Control) vs job-scoped (Worker) cert lifetime.</w:t>
            </w:r>
          </w:p>
        </w:tc>
      </w:tr>
      <w:tr>
        <w:tc>
          <w:tcPr>
            <w:tcW w:type="dxa" w:w="2880"/>
          </w:tcPr>
          <w:p>
            <w:r>
              <w:t>EPIC-002-F-003-S-007-REQ-B-001</w:t>
            </w:r>
          </w:p>
        </w:tc>
        <w:tc>
          <w:tcPr>
            <w:tcW w:type="dxa" w:w="2880"/>
          </w:tcPr>
          <w:p>
            <w:r>
              <w:t>§2.1–§2.3, §4.1–§4.19</w:t>
            </w:r>
          </w:p>
        </w:tc>
        <w:tc>
          <w:tcPr>
            <w:tcW w:type="dxa" w:w="2880"/>
          </w:tcPr>
          <w:p>
            <w:r>
              <w:t>Private credentials held only by their issued identity; Mongo X.509 auth throughout.</w:t>
            </w:r>
          </w:p>
        </w:tc>
      </w:tr>
      <w:tr>
        <w:tc>
          <w:tcPr>
            <w:tcW w:type="dxa" w:w="2880"/>
          </w:tcPr>
          <w:p>
            <w:r>
              <w:t>EPIC-002-F-003-S-007-REQ-B-002</w:t>
            </w:r>
          </w:p>
        </w:tc>
        <w:tc>
          <w:tcPr>
            <w:tcW w:type="dxa" w:w="2880"/>
          </w:tcPr>
          <w:p>
            <w:r>
              <w:t>§4.2, §5.4</w:t>
            </w:r>
          </w:p>
        </w:tc>
        <w:tc>
          <w:tcPr>
            <w:tcW w:type="dxa" w:w="2880"/>
          </w:tcPr>
          <w:p>
            <w:r>
              <w:t>Least privilege on secrets.</w:t>
            </w:r>
          </w:p>
        </w:tc>
      </w:tr>
      <w:tr>
        <w:tc>
          <w:tcPr>
            <w:tcW w:type="dxa" w:w="2880"/>
          </w:tcPr>
          <w:p>
            <w:r>
              <w:t>EPIC-002-F-003-S-007-REQ-B-003</w:t>
            </w:r>
          </w:p>
        </w:tc>
        <w:tc>
          <w:tcPr>
            <w:tcW w:type="dxa" w:w="2880"/>
          </w:tcPr>
          <w:p>
            <w:r>
              <w:t>§3.8, §4.1, §4.18, §5.5</w:t>
            </w:r>
          </w:p>
        </w:tc>
        <w:tc>
          <w:tcPr>
            <w:tcW w:type="dxa" w:w="2880"/>
          </w:tcPr>
          <w:p>
            <w:r>
              <w:t>Every secret read audited via security_issues + KV audit.</w:t>
            </w:r>
          </w:p>
        </w:tc>
      </w:tr>
      <w:tr>
        <w:tc>
          <w:tcPr>
            <w:tcW w:type="dxa" w:w="2880"/>
          </w:tcPr>
          <w:p>
            <w:r>
              <w:t>EPIC-002-F-003-S-008-REQ-B-001</w:t>
            </w:r>
          </w:p>
        </w:tc>
        <w:tc>
          <w:tcPr>
            <w:tcW w:type="dxa" w:w="2880"/>
          </w:tcPr>
          <w:p>
            <w:r>
              <w:t>§2.2, §2.3, §4.1</w:t>
            </w:r>
          </w:p>
        </w:tc>
        <w:tc>
          <w:tcPr>
            <w:tcW w:type="dxa" w:w="2880"/>
          </w:tcPr>
          <w:p>
            <w:r>
              <w:t>One canonical identity per component (Runbook, Control, Worker).</w:t>
            </w:r>
          </w:p>
        </w:tc>
      </w:tr>
      <w:tr>
        <w:tc>
          <w:tcPr>
            <w:tcW w:type="dxa" w:w="2880"/>
          </w:tcPr>
          <w:p>
            <w:r>
              <w:t>EPIC-002-F-003-S-008-REQ-B-002</w:t>
            </w:r>
          </w:p>
        </w:tc>
        <w:tc>
          <w:tcPr>
            <w:tcW w:type="dxa" w:w="2880"/>
          </w:tcPr>
          <w:p>
            <w:r>
              <w:t>§2.3, §4.1</w:t>
            </w:r>
          </w:p>
        </w:tc>
        <w:tc>
          <w:tcPr>
            <w:tcW w:type="dxa" w:w="2880"/>
          </w:tcPr>
          <w:p>
            <w:r>
              <w:t>Single authoritative identity registry consumed at admission time.</w:t>
            </w:r>
          </w:p>
        </w:tc>
      </w:tr>
      <w:tr>
        <w:tc>
          <w:tcPr>
            <w:tcW w:type="dxa" w:w="2880"/>
          </w:tcPr>
          <w:p>
            <w:r>
              <w:t>EPIC-002-F-003-S-008-REQ-B-004</w:t>
            </w:r>
          </w:p>
        </w:tc>
        <w:tc>
          <w:tcPr>
            <w:tcW w:type="dxa" w:w="2880"/>
          </w:tcPr>
          <w:p>
            <w:r>
              <w:t>§4.2, §4.18</w:t>
            </w:r>
          </w:p>
        </w:tc>
        <w:tc>
          <w:tcPr>
            <w:tcW w:type="dxa" w:w="2880"/>
          </w:tcPr>
          <w:p>
            <w:r>
              <w:t>Registry entry names every authenticating surface.</w:t>
            </w:r>
          </w:p>
        </w:tc>
      </w:tr>
      <w:tr>
        <w:tc>
          <w:tcPr>
            <w:tcW w:type="dxa" w:w="2880"/>
          </w:tcPr>
          <w:p>
            <w:r>
              <w:t>EPIC-008-F-012-S-001-REQ-B-006</w:t>
            </w:r>
          </w:p>
        </w:tc>
        <w:tc>
          <w:tcPr>
            <w:tcW w:type="dxa" w:w="2880"/>
          </w:tcPr>
          <w:p>
            <w:r>
              <w:t>§10</w:t>
            </w:r>
          </w:p>
        </w:tc>
        <w:tc>
          <w:tcPr>
            <w:tcW w:type="dxa" w:w="2880"/>
          </w:tcPr>
          <w:p>
            <w:r>
              <w:t>Human authorization gate on deploy.</w:t>
            </w:r>
          </w:p>
        </w:tc>
      </w:tr>
      <w:tr>
        <w:tc>
          <w:tcPr>
            <w:tcW w:type="dxa" w:w="2880"/>
          </w:tcPr>
          <w:p>
            <w:r>
              <w:t>EPIC-008-F-012-S-001-REQ-B-007</w:t>
            </w:r>
          </w:p>
        </w:tc>
        <w:tc>
          <w:tcPr>
            <w:tcW w:type="dxa" w:w="2880"/>
          </w:tcPr>
          <w:p>
            <w:r>
              <w:t>§10</w:t>
            </w:r>
          </w:p>
        </w:tc>
        <w:tc>
          <w:tcPr>
            <w:tcW w:type="dxa" w:w="2880"/>
          </w:tcPr>
          <w:p>
            <w:r>
              <w:t>No commit or deploy without explicit human authorization (Rule-065).</w:t>
            </w:r>
          </w:p>
        </w:tc>
      </w:tr>
      <w:tr>
        <w:tc>
          <w:tcPr>
            <w:tcW w:type="dxa" w:w="2880"/>
          </w:tcPr>
          <w:p>
            <w:r>
              <w:t>EPIC-008-F-012-S-001-REQ-B-010</w:t>
            </w:r>
          </w:p>
        </w:tc>
        <w:tc>
          <w:tcPr>
            <w:tcW w:type="dxa" w:w="2880"/>
          </w:tcPr>
          <w:p>
            <w:r>
              <w:t>§10</w:t>
            </w:r>
          </w:p>
        </w:tc>
        <w:tc>
          <w:tcPr>
            <w:tcW w:type="dxa" w:w="2880"/>
          </w:tcPr>
          <w:p>
            <w:r>
              <w:t>Manifest is exact-truth for files shipped to each target.</w:t>
            </w:r>
          </w:p>
        </w:tc>
      </w:tr>
      <w:tr>
        <w:tc>
          <w:tcPr>
            <w:tcW w:type="dxa" w:w="2880"/>
          </w:tcPr>
          <w:p>
            <w:r>
              <w:t>EPIC-008-F-012-S-001-REQ-T-050</w:t>
            </w:r>
          </w:p>
        </w:tc>
        <w:tc>
          <w:tcPr>
            <w:tcW w:type="dxa" w:w="2880"/>
          </w:tcPr>
          <w:p>
            <w:r>
              <w:t>§3.3, §10</w:t>
            </w:r>
          </w:p>
        </w:tc>
        <w:tc>
          <w:tcPr>
            <w:tcW w:type="dxa" w:w="2880"/>
          </w:tcPr>
          <w:p>
            <w:r>
              <w:t>Code-branch facts in deployment_architecture.json.</w:t>
            </w:r>
          </w:p>
        </w:tc>
      </w:tr>
      <w:tr>
        <w:tc>
          <w:tcPr>
            <w:tcW w:type="dxa" w:w="2880"/>
          </w:tcPr>
          <w:p>
            <w:r>
              <w:t>EPIC-008-F-012-S-001-REQ-T-054</w:t>
            </w:r>
          </w:p>
        </w:tc>
        <w:tc>
          <w:tcPr>
            <w:tcW w:type="dxa" w:w="2880"/>
          </w:tcPr>
          <w:p>
            <w:r>
              <w:t>§3.3, §10</w:t>
            </w:r>
          </w:p>
        </w:tc>
        <w:tc>
          <w:tcPr>
            <w:tcW w:type="dxa" w:w="2880"/>
          </w:tcPr>
          <w:p>
            <w:r>
              <w:t>Versioned build packages tracked in git.</w:t>
            </w:r>
          </w:p>
        </w:tc>
      </w:tr>
      <w:tr>
        <w:tc>
          <w:tcPr>
            <w:tcW w:type="dxa" w:w="2880"/>
          </w:tcPr>
          <w:p>
            <w:r>
              <w:t>EPIC-008-F-012-S-003-REQ-B-001</w:t>
            </w:r>
          </w:p>
        </w:tc>
        <w:tc>
          <w:tcPr>
            <w:tcW w:type="dxa" w:w="2880"/>
          </w:tcPr>
          <w:p>
            <w:r>
              <w:t>§10</w:t>
            </w:r>
          </w:p>
        </w:tc>
        <w:tc>
          <w:tcPr>
            <w:tcW w:type="dxa" w:w="2880"/>
          </w:tcPr>
          <w:p>
            <w:r>
              <w:t>Single parameterized deploy script for env targets.</w:t>
            </w:r>
          </w:p>
        </w:tc>
      </w:tr>
      <w:tr>
        <w:tc>
          <w:tcPr>
            <w:tcW w:type="dxa" w:w="2880"/>
          </w:tcPr>
          <w:p>
            <w:r>
              <w:t>EPIC-008-F-012-S-003-REQ-B-003</w:t>
            </w:r>
          </w:p>
        </w:tc>
        <w:tc>
          <w:tcPr>
            <w:tcW w:type="dxa" w:w="2880"/>
          </w:tcPr>
          <w:p>
            <w:r>
              <w:t>§10</w:t>
            </w:r>
          </w:p>
        </w:tc>
        <w:tc>
          <w:tcPr>
            <w:tcW w:type="dxa" w:w="2880"/>
          </w:tcPr>
          <w:p>
            <w:r>
              <w:t>Promote chain pairs are invariant.</w:t>
            </w:r>
          </w:p>
        </w:tc>
      </w:tr>
      <w:tr>
        <w:tc>
          <w:tcPr>
            <w:tcW w:type="dxa" w:w="2880"/>
          </w:tcPr>
          <w:p>
            <w:r>
              <w:t>EPIC-008-F-012-S-012-REQ-B-003</w:t>
            </w:r>
          </w:p>
        </w:tc>
        <w:tc>
          <w:tcPr>
            <w:tcW w:type="dxa" w:w="2880"/>
          </w:tcPr>
          <w:p>
            <w:r>
              <w:t>§4.2, §5.4</w:t>
            </w:r>
          </w:p>
        </w:tc>
        <w:tc>
          <w:tcPr>
            <w:tcW w:type="dxa" w:w="2880"/>
          </w:tcPr>
          <w:p>
            <w:r>
              <w:t>Secrets in Key Vault.</w:t>
            </w:r>
          </w:p>
        </w:tc>
      </w:tr>
      <w:tr>
        <w:tc>
          <w:tcPr>
            <w:tcW w:type="dxa" w:w="2880"/>
          </w:tcPr>
          <w:p>
            <w:r>
              <w:t>EPIC-008-F-012-S-012-REQ-B-005</w:t>
            </w:r>
          </w:p>
        </w:tc>
        <w:tc>
          <w:tcPr>
            <w:tcW w:type="dxa" w:w="2880"/>
          </w:tcPr>
          <w:p>
            <w:r>
              <w:t>§2.1, §2.2, §5.4</w:t>
            </w:r>
          </w:p>
        </w:tc>
        <w:tc>
          <w:tcPr>
            <w:tcW w:type="dxa" w:w="2880"/>
          </w:tcPr>
          <w:p>
            <w:r>
              <w:t>Managed-identity secret fetch — no plaintext propagation.</w:t>
            </w:r>
          </w:p>
        </w:tc>
      </w:tr>
      <w:tr>
        <w:tc>
          <w:tcPr>
            <w:tcW w:type="dxa" w:w="2880"/>
          </w:tcPr>
          <w:p>
            <w:r>
              <w:t>EPIC-008-F-012-S-012-REQ-B-006</w:t>
            </w:r>
          </w:p>
        </w:tc>
        <w:tc>
          <w:tcPr>
            <w:tcW w:type="dxa" w:w="2880"/>
          </w:tcPr>
          <w:p>
            <w:r>
              <w:t>§5.5</w:t>
            </w:r>
          </w:p>
        </w:tc>
        <w:tc>
          <w:tcPr>
            <w:tcW w:type="dxa" w:w="2880"/>
          </w:tcPr>
          <w:p>
            <w:r>
              <w:t>Key Vault access audit.</w:t>
            </w:r>
          </w:p>
        </w:tc>
      </w:tr>
      <w:tr>
        <w:tc>
          <w:tcPr>
            <w:tcW w:type="dxa" w:w="2880"/>
          </w:tcPr>
          <w:p>
            <w:r>
              <w:t>EPIC-008-F-012-S-012-REQ-B-011</w:t>
            </w:r>
          </w:p>
        </w:tc>
        <w:tc>
          <w:tcPr>
            <w:tcW w:type="dxa" w:w="2880"/>
          </w:tcPr>
          <w:p>
            <w:r>
              <w:t>§2, §5.4</w:t>
            </w:r>
          </w:p>
        </w:tc>
        <w:tc>
          <w:tcPr>
            <w:tcW w:type="dxa" w:w="2880"/>
          </w:tcPr>
          <w:p>
            <w:r>
              <w:t>Comply with F-003 mTLS as producer and client.</w:t>
            </w:r>
          </w:p>
        </w:tc>
      </w:tr>
      <w:tr>
        <w:tc>
          <w:tcPr>
            <w:tcW w:type="dxa" w:w="2880"/>
          </w:tcPr>
          <w:p>
            <w:r>
              <w:t>EPIC-008-F-012-S-019-REQ-B-001</w:t>
            </w:r>
          </w:p>
        </w:tc>
        <w:tc>
          <w:tcPr>
            <w:tcW w:type="dxa" w:w="2880"/>
          </w:tcPr>
          <w:p>
            <w:r>
              <w:t>§2.5</w:t>
            </w:r>
          </w:p>
        </w:tc>
        <w:tc>
          <w:tcPr>
            <w:tcW w:type="dxa" w:w="2880"/>
          </w:tcPr>
          <w:p>
            <w:r>
              <w:t>Every runtime component sits inside a network boundary.</w:t>
            </w:r>
          </w:p>
        </w:tc>
      </w:tr>
      <w:tr>
        <w:tc>
          <w:tcPr>
            <w:tcW w:type="dxa" w:w="2880"/>
          </w:tcPr>
          <w:p>
            <w:r>
              <w:t>EPIC-008-F-012-S-019-REQ-B-002</w:t>
            </w:r>
          </w:p>
        </w:tc>
        <w:tc>
          <w:tcPr>
            <w:tcW w:type="dxa" w:w="2880"/>
          </w:tcPr>
          <w:p>
            <w:r>
              <w:t>§2.5</w:t>
            </w:r>
          </w:p>
        </w:tc>
        <w:tc>
          <w:tcPr>
            <w:tcW w:type="dxa" w:w="2880"/>
          </w:tcPr>
          <w:p>
            <w:r>
              <w:t>Undeclared traffic is refused.</w:t>
            </w:r>
          </w:p>
        </w:tc>
      </w:tr>
      <w:tr>
        <w:tc>
          <w:tcPr>
            <w:tcW w:type="dxa" w:w="2880"/>
          </w:tcPr>
          <w:p>
            <w:r>
              <w:t>EPIC-008-F-012-S-019-REQ-B-003</w:t>
            </w:r>
          </w:p>
        </w:tc>
        <w:tc>
          <w:tcPr>
            <w:tcW w:type="dxa" w:w="2880"/>
          </w:tcPr>
          <w:p>
            <w:r>
              <w:t>§2.5</w:t>
            </w:r>
          </w:p>
        </w:tc>
        <w:tc>
          <w:tcPr>
            <w:tcW w:type="dxa" w:w="2880"/>
          </w:tcPr>
          <w:p>
            <w:r>
              <w:t>Network layer independent of identity layer.</w:t>
            </w:r>
          </w:p>
        </w:tc>
      </w:tr>
      <w:tr>
        <w:tc>
          <w:tcPr>
            <w:tcW w:type="dxa" w:w="2880"/>
          </w:tcPr>
          <w:p>
            <w:r>
              <w:t>EPIC-008-F-012-S-019-REQ-B-004</w:t>
            </w:r>
          </w:p>
        </w:tc>
        <w:tc>
          <w:tcPr>
            <w:tcW w:type="dxa" w:w="2880"/>
          </w:tcPr>
          <w:p>
            <w:r>
              <w:t>§2.5</w:t>
            </w:r>
          </w:p>
        </w:tc>
        <w:tc>
          <w:tcPr>
            <w:tcW w:type="dxa" w:w="2880"/>
          </w:tcPr>
          <w:p>
            <w:r>
              <w:t>Authorized traffic patterns are declared.</w:t>
            </w:r>
          </w:p>
        </w:tc>
      </w:tr>
      <w:tr>
        <w:tc>
          <w:tcPr>
            <w:tcW w:type="dxa" w:w="2880"/>
          </w:tcPr>
          <w:p>
            <w:r>
              <w:t>EPIC-008-F-012-S-019-REQ-B-005</w:t>
            </w:r>
          </w:p>
        </w:tc>
        <w:tc>
          <w:tcPr>
            <w:tcW w:type="dxa" w:w="2880"/>
          </w:tcPr>
          <w:p>
            <w:r>
              <w:t>§2.5, §4.2</w:t>
            </w:r>
          </w:p>
        </w:tc>
        <w:tc>
          <w:tcPr>
            <w:tcW w:type="dxa" w:w="2880"/>
          </w:tcPr>
          <w:p>
            <w:r>
              <w:t>Runtime-created network nodes comply.</w:t>
            </w:r>
          </w:p>
        </w:tc>
      </w:tr>
      <w:tr>
        <w:tc>
          <w:tcPr>
            <w:tcW w:type="dxa" w:w="2880"/>
          </w:tcPr>
          <w:p>
            <w:r>
              <w:t>EPIC-008-F-012-S-019-REQ-B-006</w:t>
            </w:r>
          </w:p>
        </w:tc>
        <w:tc>
          <w:tcPr>
            <w:tcW w:type="dxa" w:w="2880"/>
          </w:tcPr>
          <w:p>
            <w:r>
              <w:t>§2.5</w:t>
            </w:r>
          </w:p>
        </w:tc>
        <w:tc>
          <w:tcPr>
            <w:tcW w:type="dxa" w:w="2880"/>
          </w:tcPr>
          <w:p>
            <w:r>
              <w:t>HTTPS-only at the network boundary.</w:t>
            </w:r>
          </w:p>
        </w:tc>
      </w:tr>
    </w:tbl>
    <w:p>
      <w:pPr>
        <w:pStyle w:val="Heading1"/>
      </w:pPr>
      <w:r>
        <w:t>9. Regression Test Strategy</w:t>
      </w:r>
    </w:p>
    <w:p>
      <w:r>
        <w:t>This chapter describes how the pipeline is regression-tested end-to-end so that a fresh promote from local to dev provably meets every requirement in EPIC-010 realized in this LLD.</w:t>
      </w:r>
    </w:p>
    <w:p>
      <w:pPr>
        <w:pStyle w:val="Heading2"/>
      </w:pPr>
      <w:r>
        <w:t>9.1 Layered strategy</w:t>
      </w:r>
    </w:p>
    <w:p>
      <w:pPr>
        <w:pStyle w:val="ListBullet"/>
      </w:pPr>
      <w:r>
        <w:t>Unit — pure-function tests fixing inputs to a single per-stage transformer and asserting exact outputs. No I/O. Fast. Run on every commit.</w:t>
      </w:r>
    </w:p>
    <w:p>
      <w:pPr>
        <w:pStyle w:val="ListBullet"/>
      </w:pPr>
      <w:r>
        <w:t>Integration — end-to-end slices of the pipeline against frozen source snapshots. Uses real Mongo (test databases) and real Azure Blob.</w:t>
      </w:r>
    </w:p>
    <w:p>
      <w:pPr>
        <w:pStyle w:val="ListBullet"/>
      </w:pPr>
      <w:r>
        <w:t>Collection regression — after every full integration run, a walker walks the finished collection and asserts every document against the §6.3 schema plus the per-REQ assertion table.</w:t>
      </w:r>
    </w:p>
    <w:p>
      <w:pPr>
        <w:pStyle w:val="Heading2"/>
      </w:pPr>
      <w:r>
        <w:t>9.2 Unit tests</w:t>
      </w:r>
    </w:p>
    <w:p>
      <w:r>
        <w:t>Per pipeline stage (§4.3 through §4.19), a pytest module in pipeline/EPIC-010/EPIC-010-F-103/tests/ names the pure functions to test and the fixture inputs.</w:t>
      </w:r>
    </w:p>
    <w:p>
      <w:pPr>
        <w:pStyle w:val="Heading2"/>
      </w:pPr>
      <w:r>
        <w:t>9.3 Integration tests</w:t>
      </w:r>
    </w:p>
    <w:p>
      <w:r>
        <w:t>Integration runs are end-to-end pipeline executions against frozen source snapshots. Snapshots live in Azure Blob under pipeline-sources-test/{snapshot_id}/, one per source. Every integration run is invoked under the deploy-time-placed Control cert against the test Mongo cluster.</w:t>
      </w:r>
    </w:p>
    <w:p>
      <w:pPr>
        <w:pStyle w:val="Heading2"/>
      </w:pPr>
      <w:r>
        <w:t>9.4 Collection regression — per-REQ assertion table</w:t>
      </w:r>
    </w:p>
    <w:p>
      <w:r>
        <w:t>After each successful integration run, tests/regression/assert_business_rules.py walks the finished collection and executes an assertion for each REQ in §8. Assertion table format: REQ id — assertion — code path — expected outcome. Every row in §8 has a corresponding assertion function.</w:t>
      </w:r>
    </w:p>
    <w:p>
      <w:pPr>
        <w:pStyle w:val="Heading2"/>
      </w:pPr>
      <w:r>
        <w:t>9.5 CI/CD gate</w:t>
      </w:r>
    </w:p>
    <w:p>
      <w:r>
        <w:t>The regression run is a required gate on the promote from local to dev, per §10 step 6, and the required gate on the promote from dev to qa and qa to prod per EPIC-008-F-012-S-003-REQ-B-003. Failure blocks promotion.</w:t>
      </w:r>
    </w:p>
    <w:p>
      <w:pPr>
        <w:pStyle w:val="Heading1"/>
      </w:pPr>
      <w:r>
        <w:t>10. Develop → Commit → Build → Deploy → Runtime</w:t>
      </w:r>
    </w:p>
    <w:p>
      <w:r>
        <w:t>The chain from operator-writes-code to pipeline-run-completes. Every step is mechanical. The only judgment calls are the explicit authorization gates at commit and deploy (Rule-065; realized by EPIC-008-F-012-S-001-REQ-B-006 and REQ-B-007).</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Step</w:t>
            </w:r>
          </w:p>
        </w:tc>
        <w:tc>
          <w:tcPr>
            <w:tcW w:type="dxa" w:w="1728"/>
          </w:tcPr>
          <w:p>
            <w:r>
              <w:t>Actor</w:t>
            </w:r>
          </w:p>
        </w:tc>
        <w:tc>
          <w:tcPr>
            <w:tcW w:type="dxa" w:w="1728"/>
          </w:tcPr>
          <w:p>
            <w:r>
              <w:t>Input</w:t>
            </w:r>
          </w:p>
        </w:tc>
        <w:tc>
          <w:tcPr>
            <w:tcW w:type="dxa" w:w="1728"/>
          </w:tcPr>
          <w:p>
            <w:r>
              <w:t>Output</w:t>
            </w:r>
          </w:p>
        </w:tc>
        <w:tc>
          <w:tcPr>
            <w:tcW w:type="dxa" w:w="1728"/>
          </w:tcPr>
          <w:p>
            <w:r>
              <w:t>Authorization gate / governing REQ</w:t>
            </w:r>
          </w:p>
        </w:tc>
      </w:tr>
      <w:tr>
        <w:tc>
          <w:tcPr>
            <w:tcW w:type="dxa" w:w="1728"/>
          </w:tcPr>
          <w:p>
            <w:r>
              <w:t>1. Develop</w:t>
            </w:r>
          </w:p>
        </w:tc>
        <w:tc>
          <w:tcPr>
            <w:tcW w:type="dxa" w:w="1728"/>
          </w:tcPr>
          <w:p>
            <w:r>
              <w:t>Operator (via Claude Code)</w:t>
            </w:r>
          </w:p>
        </w:tc>
        <w:tc>
          <w:tcPr>
            <w:tcW w:type="dxa" w:w="1728"/>
          </w:tcPr>
          <w:p>
            <w:r>
              <w:t>Feature or bug in agile_backlog.json; pipeline source under pipeline/ and architecture/DevOpsBuildDeployAndEnvironmentManagement/.</w:t>
            </w:r>
          </w:p>
        </w:tc>
        <w:tc>
          <w:tcPr>
            <w:tcW w:type="dxa" w:w="1728"/>
          </w:tcPr>
          <w:p>
            <w:r>
              <w:t>Working-tree edits: pipeline code, deployment_architecture.json file entries, unit tests.</w:t>
            </w:r>
          </w:p>
        </w:tc>
        <w:tc>
          <w:tcPr>
            <w:tcW w:type="dxa" w:w="1728"/>
          </w:tcPr>
          <w:p>
            <w:r>
              <w:t>None. Governed by EPIC-008-F-012-S-009 (file system mirrors backlog).</w:t>
            </w:r>
          </w:p>
        </w:tc>
      </w:tr>
      <w:tr>
        <w:tc>
          <w:tcPr>
            <w:tcW w:type="dxa" w:w="1728"/>
          </w:tcPr>
          <w:p>
            <w:r>
              <w:t>2. Local pre-commit scan</w:t>
            </w:r>
          </w:p>
        </w:tc>
        <w:tc>
          <w:tcPr>
            <w:tcW w:type="dxa" w:w="1728"/>
          </w:tcPr>
          <w:p>
            <w:r>
              <w:t>Git pre-commit hook (chathealthy_enforcement_manager)</w:t>
            </w:r>
          </w:p>
        </w:tc>
        <w:tc>
          <w:tcPr>
            <w:tcW w:type="dxa" w:w="1728"/>
          </w:tcPr>
          <w:p>
            <w:r>
              <w:t>git staged files.</w:t>
            </w:r>
          </w:p>
        </w:tc>
        <w:tc>
          <w:tcPr>
            <w:tcW w:type="dxa" w:w="1728"/>
          </w:tcPr>
          <w:p>
            <w:r>
              <w:t>PASS or REJECT verdict. Rejects: manifest drift, secret paste, HTTP URL, JSON schema failure, deliberate-raise class, direct MongoClient, etc.</w:t>
            </w:r>
          </w:p>
        </w:tc>
        <w:tc>
          <w:tcPr>
            <w:tcW w:type="dxa" w:w="1728"/>
          </w:tcPr>
          <w:p>
            <w:r>
              <w:t>None; rejection blocks commit. Governed by Rule-003, Rule-004, Rule-005, Rule-008, Rule-066.</w:t>
            </w:r>
          </w:p>
        </w:tc>
      </w:tr>
      <w:tr>
        <w:tc>
          <w:tcPr>
            <w:tcW w:type="dxa" w:w="1728"/>
          </w:tcPr>
          <w:p>
            <w:r>
              <w:t>3. Commit authorization</w:t>
            </w:r>
          </w:p>
        </w:tc>
        <w:tc>
          <w:tcPr>
            <w:tcW w:type="dxa" w:w="1728"/>
          </w:tcPr>
          <w:p>
            <w:r>
              <w:t>Operator (echoed APPROVE token)</w:t>
            </w:r>
          </w:p>
        </w:tc>
        <w:tc>
          <w:tcPr>
            <w:tcW w:type="dxa" w:w="1728"/>
          </w:tcPr>
          <w:p>
            <w:r>
              <w:t>Diff to be committed.</w:t>
            </w:r>
          </w:p>
        </w:tc>
        <w:tc>
          <w:tcPr>
            <w:tcW w:type="dxa" w:w="1728"/>
          </w:tcPr>
          <w:p>
            <w:r>
              <w:t>Authorization record written; git commit proceeds.</w:t>
            </w:r>
          </w:p>
        </w:tc>
        <w:tc>
          <w:tcPr>
            <w:tcW w:type="dxa" w:w="1728"/>
          </w:tcPr>
          <w:p>
            <w:r>
              <w:t>EPIC-008-F-012-S-001-REQ-B-007 (Rule-065). No commit without explicit human authorization.</w:t>
            </w:r>
          </w:p>
        </w:tc>
      </w:tr>
      <w:tr>
        <w:tc>
          <w:tcPr>
            <w:tcW w:type="dxa" w:w="1728"/>
          </w:tcPr>
          <w:p>
            <w:r>
              <w:t>4. Push to dev</w:t>
            </w:r>
          </w:p>
        </w:tc>
        <w:tc>
          <w:tcPr>
            <w:tcW w:type="dxa" w:w="1728"/>
          </w:tcPr>
          <w:p>
            <w:r>
              <w:t>Git</w:t>
            </w:r>
          </w:p>
        </w:tc>
        <w:tc>
          <w:tcPr>
            <w:tcW w:type="dxa" w:w="1728"/>
          </w:tcPr>
          <w:p>
            <w:r>
              <w:t>Commit SHA.</w:t>
            </w:r>
          </w:p>
        </w:tc>
        <w:tc>
          <w:tcPr>
            <w:tcW w:type="dxa" w:w="1728"/>
          </w:tcPr>
          <w:p>
            <w:r>
              <w:t>Ref updated on origin/dev.</w:t>
            </w:r>
          </w:p>
        </w:tc>
        <w:tc>
          <w:tcPr>
            <w:tcW w:type="dxa" w:w="1728"/>
          </w:tcPr>
          <w:p>
            <w:r>
              <w:t>None separately; push is implicit in commit authorization per Rule-065.</w:t>
            </w:r>
          </w:p>
        </w:tc>
      </w:tr>
      <w:tr>
        <w:tc>
          <w:tcPr>
            <w:tcW w:type="dxa" w:w="1728"/>
          </w:tcPr>
          <w:p>
            <w:r>
              <w:t>5. Build</w:t>
            </w:r>
          </w:p>
        </w:tc>
        <w:tc>
          <w:tcPr>
            <w:tcW w:type="dxa" w:w="1728"/>
          </w:tcPr>
          <w:p>
            <w:r>
              <w:t>build_chathealthy.py (local workstation or named CI runner)</w:t>
            </w:r>
          </w:p>
        </w:tc>
        <w:tc>
          <w:tcPr>
            <w:tcW w:type="dxa" w:w="1728"/>
          </w:tcPr>
          <w:p>
            <w:r>
              <w:t>HEAD of dev branch; deployment_architecture.json target list.</w:t>
            </w:r>
          </w:p>
        </w:tc>
        <w:tc>
          <w:tcPr>
            <w:tcW w:type="dxa" w:w="1728"/>
          </w:tcPr>
          <w:p>
            <w:r>
              <w:t>Per-target build package under architecture/DevOpsBuildDeployAndEnvironmentManagement/localBuild/&lt;target_id&gt;/ or remoteBuild/&lt;target_id&gt;/. Container images pushed to ACR with tag = git commit SHA. admin.Versions builds[&lt;env&gt;].build entry.</w:t>
            </w:r>
          </w:p>
        </w:tc>
        <w:tc>
          <w:tcPr>
            <w:tcW w:type="dxa" w:w="1728"/>
          </w:tcPr>
          <w:p>
            <w:r>
              <w:t>EPIC-008-F-012-S-001-REQ-T-054 (versioned build packages tracked in git). EPIC-008-F-012-S-001-REQ-T-055 (builds run on local workstation or named CI runner; never elsewhere).</w:t>
            </w:r>
          </w:p>
        </w:tc>
      </w:tr>
      <w:tr>
        <w:tc>
          <w:tcPr>
            <w:tcW w:type="dxa" w:w="1728"/>
          </w:tcPr>
          <w:p>
            <w:r>
              <w:t>6. Regression gate</w:t>
            </w:r>
          </w:p>
        </w:tc>
        <w:tc>
          <w:tcPr>
            <w:tcW w:type="dxa" w:w="1728"/>
          </w:tcPr>
          <w:p>
            <w:r>
              <w:t>Regression runner (§9)</w:t>
            </w:r>
          </w:p>
        </w:tc>
        <w:tc>
          <w:tcPr>
            <w:tcW w:type="dxa" w:w="1728"/>
          </w:tcPr>
          <w:p>
            <w:r>
              <w:t>Fresh integration snapshot; built container image.</w:t>
            </w:r>
          </w:p>
        </w:tc>
        <w:tc>
          <w:tcPr>
            <w:tcW w:type="dxa" w:w="1728"/>
          </w:tcPr>
          <w:p>
            <w:r>
              <w:t>PASS or REJECT verdict on the per-REQ assertion table (§9.4).</w:t>
            </w:r>
          </w:p>
        </w:tc>
        <w:tc>
          <w:tcPr>
            <w:tcW w:type="dxa" w:w="1728"/>
          </w:tcPr>
          <w:p>
            <w:r>
              <w:t>EPIC-008-F-012-S-003-REQ-B-003 (promote chain pairs). Failure blocks the promote to dev.</w:t>
            </w:r>
          </w:p>
        </w:tc>
      </w:tr>
      <w:tr>
        <w:tc>
          <w:tcPr>
            <w:tcW w:type="dxa" w:w="1728"/>
          </w:tcPr>
          <w:p>
            <w:r>
              <w:t>7. Deploy authorization</w:t>
            </w:r>
          </w:p>
        </w:tc>
        <w:tc>
          <w:tcPr>
            <w:tcW w:type="dxa" w:w="1728"/>
          </w:tcPr>
          <w:p>
            <w:r>
              <w:t>Operator (echoed APPROVE token)</w:t>
            </w:r>
          </w:p>
        </w:tc>
        <w:tc>
          <w:tcPr>
            <w:tcW w:type="dxa" w:w="1728"/>
          </w:tcPr>
          <w:p>
            <w:r>
              <w:t>Named target(s); env; build id.</w:t>
            </w:r>
          </w:p>
        </w:tc>
        <w:tc>
          <w:tcPr>
            <w:tcW w:type="dxa" w:w="1728"/>
          </w:tcPr>
          <w:p>
            <w:r>
              <w:t>Authorization record written; deploy_chathealthy.py proceeds.</w:t>
            </w:r>
          </w:p>
        </w:tc>
        <w:tc>
          <w:tcPr>
            <w:tcW w:type="dxa" w:w="1728"/>
          </w:tcPr>
          <w:p>
            <w:r>
              <w:t>EPIC-008-F-012-S-001-REQ-B-006 (human authorization gate). Rule-065.</w:t>
            </w:r>
          </w:p>
        </w:tc>
      </w:tr>
      <w:tr>
        <w:tc>
          <w:tcPr>
            <w:tcW w:type="dxa" w:w="1728"/>
          </w:tcPr>
          <w:p>
            <w:r>
              <w:t>8. Deploy</w:t>
            </w:r>
          </w:p>
        </w:tc>
        <w:tc>
          <w:tcPr>
            <w:tcW w:type="dxa" w:w="1728"/>
          </w:tcPr>
          <w:p>
            <w:r>
              <w:t>deploy_chathealthy.py</w:t>
            </w:r>
          </w:p>
        </w:tc>
        <w:tc>
          <w:tcPr>
            <w:tcW w:type="dxa" w:w="1728"/>
          </w:tcPr>
          <w:p>
            <w:r>
              <w:t>Build packages; deployment_architecture.json; secrets from local .env (dev bootstrap) or KV (higher envs).</w:t>
            </w:r>
          </w:p>
        </w:tc>
        <w:tc>
          <w:tcPr>
            <w:tcW w:type="dxa" w:w="1728"/>
          </w:tcPr>
          <w:p>
            <w:r>
              <w:t>Runbook uploaded to Automation Account; ACA Job image references updated to new tag; long-lived certs (Runbook, Control) placed via KV per §5.4; deployer principal loses read on placed private keys; deployment_architecture.json byte-equals on-disk artifacts (crosswalk PASS per EPIC-008-F-012-S-001-REQ-T-031).</w:t>
            </w:r>
          </w:p>
        </w:tc>
        <w:tc>
          <w:tcPr>
            <w:tcW w:type="dxa" w:w="1728"/>
          </w:tcPr>
          <w:p>
            <w:r>
              <w:t>EPIC-008-F-012-S-001-REQ-B-001 (atomic deploy); EPIC-008-F-012-S-001-REQ-B-006 (authorization gate); EPIC-008-F-012-S-012-REQ-B-005 (managed-identity secret fetch); EPIC-008-F-012-S-019-REQ-B-001 (network boundary placement).</w:t>
            </w:r>
          </w:p>
        </w:tc>
      </w:tr>
      <w:tr>
        <w:tc>
          <w:tcPr>
            <w:tcW w:type="dxa" w:w="1728"/>
          </w:tcPr>
          <w:p>
            <w:r>
              <w:t>9. Runtime — Runbook fires</w:t>
            </w:r>
          </w:p>
        </w:tc>
        <w:tc>
          <w:tcPr>
            <w:tcW w:type="dxa" w:w="1728"/>
          </w:tcPr>
          <w:p>
            <w:r>
              <w:t>Azure Automation cron / operator webhook</w:t>
            </w:r>
          </w:p>
        </w:tc>
        <w:tc>
          <w:tcPr>
            <w:tcW w:type="dxa" w:w="1728"/>
          </w:tcPr>
          <w:p>
            <w:r>
              <w:t>None (cron) or signed webhook payload.</w:t>
            </w:r>
          </w:p>
        </w:tc>
        <w:tc>
          <w:tcPr>
            <w:tcW w:type="dxa" w:w="1728"/>
          </w:tcPr>
          <w:p>
            <w:r>
              <w:t>Run manifest created; Control ACA Job started.</w:t>
            </w:r>
          </w:p>
        </w:tc>
        <w:tc>
          <w:tcPr>
            <w:tcW w:type="dxa" w:w="1728"/>
          </w:tcPr>
          <w:p>
            <w:r>
              <w:t>EPIC-010-F-102-S-007-REQ-B-001 (single authenticated entrance); EPIC-002-F-003-S-006-REQ-B-002 (webhook caller cert traceable).</w:t>
            </w:r>
          </w:p>
        </w:tc>
      </w:tr>
      <w:tr>
        <w:tc>
          <w:tcPr>
            <w:tcW w:type="dxa" w:w="1728"/>
          </w:tcPr>
          <w:p>
            <w:r>
              <w:t>10. Runtime provision</w:t>
            </w:r>
          </w:p>
        </w:tc>
        <w:tc>
          <w:tcPr>
            <w:tcW w:type="dxa" w:w="1728"/>
          </w:tcPr>
          <w:p>
            <w:r>
              <w:t>Control container</w:t>
            </w:r>
          </w:p>
        </w:tc>
        <w:tc>
          <w:tcPr>
            <w:tcW w:type="dxa" w:w="1728"/>
          </w:tcPr>
          <w:p>
            <w:r>
              <w:t>Run manifest; deployment_architecture.json (via image); F-003 CA endpoint; Atlas Admin API.</w:t>
            </w:r>
          </w:p>
        </w:tc>
        <w:tc>
          <w:tcPr>
            <w:tcW w:type="dxa" w:w="1728"/>
          </w:tcPr>
          <w:p>
            <w:r>
              <w:t>Per-run ACA Job resources provisioned on snet-aca; cluster resumed; reservation written.</w:t>
            </w:r>
          </w:p>
        </w:tc>
        <w:tc>
          <w:tcPr>
            <w:tcW w:type="dxa" w:w="1728"/>
          </w:tcPr>
          <w:p>
            <w:r>
              <w:t>EPIC-010-F-101-S-001-REQ-B-001; EPIC-010-F-101-S-001-REQ-B-004; EPIC-008-F-012-S-019-REQ-B-005.</w:t>
            </w:r>
          </w:p>
        </w:tc>
      </w:tr>
      <w:tr>
        <w:tc>
          <w:tcPr>
            <w:tcW w:type="dxa" w:w="1728"/>
          </w:tcPr>
          <w:p>
            <w:r>
              <w:t>11. Runtime execute</w:t>
            </w:r>
          </w:p>
        </w:tc>
        <w:tc>
          <w:tcPr>
            <w:tcW w:type="dxa" w:w="1728"/>
          </w:tcPr>
          <w:p>
            <w:r>
              <w:t>Control + Workers</w:t>
            </w:r>
          </w:p>
        </w:tc>
        <w:tc>
          <w:tcPr>
            <w:tcW w:type="dxa" w:w="1728"/>
          </w:tcPr>
          <w:p>
            <w:r>
              <w:t>Mongo work-items; source files from Blob; F-105 catalog.</w:t>
            </w:r>
          </w:p>
        </w:tc>
        <w:tc>
          <w:tcPr>
            <w:tcW w:type="dxa" w:w="1728"/>
          </w:tcPr>
          <w:p>
            <w:r>
              <w:t>Populated providers_v&lt;N&gt;; discrepancies; PDF report; notifications.</w:t>
            </w:r>
          </w:p>
        </w:tc>
        <w:tc>
          <w:tcPr>
            <w:tcW w:type="dxa" w:w="1728"/>
          </w:tcPr>
          <w:p>
            <w:r>
              <w:t>EPIC-010-F-103-S-001 (orchestration flow). Per-step REQ anchors in §4.</w:t>
            </w:r>
          </w:p>
        </w:tc>
      </w:tr>
      <w:tr>
        <w:tc>
          <w:tcPr>
            <w:tcW w:type="dxa" w:w="1728"/>
          </w:tcPr>
          <w:p>
            <w:r>
              <w:t>12. Runtime deprovision</w:t>
            </w:r>
          </w:p>
        </w:tc>
        <w:tc>
          <w:tcPr>
            <w:tcW w:type="dxa" w:w="1728"/>
          </w:tcPr>
          <w:p>
            <w:r>
              <w:t>Control container (quiesce_infrastructure, finally_block)</w:t>
            </w:r>
          </w:p>
        </w:tc>
        <w:tc>
          <w:tcPr>
            <w:tcW w:type="dxa" w:w="1728"/>
          </w:tcPr>
          <w:p>
            <w:r>
              <w:t>Run state at completion or failure.</w:t>
            </w:r>
          </w:p>
        </w:tc>
        <w:tc>
          <w:tcPr>
            <w:tcW w:type="dxa" w:w="1728"/>
          </w:tcPr>
          <w:p>
            <w:r>
              <w:t>ACA Job resources deleted; cluster reservation released; cluster paused if no other consumers; run manifest finalized; Worker certs already died with their containers.</w:t>
            </w:r>
          </w:p>
        </w:tc>
        <w:tc>
          <w:tcPr>
            <w:tcW w:type="dxa" w:w="1728"/>
          </w:tcPr>
          <w:p>
            <w:r>
              <w:t>EPIC-010-F-101-S-001-REQ-B-001 (deallocate when done); EPIC-002-F-003-S-006-REQ-B-004 (short-lived cert destruction); EPIC-008-F-012-S-012-REQ-B-001 (zero-footprint deployment capability).</w:t>
            </w:r>
          </w:p>
        </w:tc>
      </w:tr>
      <w:tr>
        <w:tc>
          <w:tcPr>
            <w:tcW w:type="dxa" w:w="1728"/>
          </w:tcPr>
          <w:p>
            <w:r>
              <w:t>13. Runtime report</w:t>
            </w:r>
          </w:p>
        </w:tc>
        <w:tc>
          <w:tcPr>
            <w:tcW w:type="dxa" w:w="1728"/>
          </w:tcPr>
          <w:p>
            <w:r>
              <w:t>Discrepancy-and-notifications step (§4.18)</w:t>
            </w:r>
          </w:p>
        </w:tc>
        <w:tc>
          <w:tcPr>
            <w:tcW w:type="dxa" w:w="1728"/>
          </w:tcPr>
          <w:p>
            <w:r>
              <w:t>discrepancies collection for run_id; run manifest.</w:t>
            </w:r>
          </w:p>
        </w:tc>
        <w:tc>
          <w:tcPr>
            <w:tcW w:type="dxa" w:w="1728"/>
          </w:tcPr>
          <w:p>
            <w:r>
              <w:t>PDF report to Blob; four notifications sent per §7; operator receives SMS and email.</w:t>
            </w:r>
          </w:p>
        </w:tc>
        <w:tc>
          <w:tcPr>
            <w:tcW w:type="dxa" w:w="1728"/>
          </w:tcPr>
          <w:p>
            <w:r>
              <w:t>EPIC-010-F-102-S-005-REQ-T-001; EPIC-002-F-003-S-003-REQ-B-002 (origin field on outbound notification).</w:t>
            </w:r>
          </w:p>
        </w:tc>
      </w:tr>
    </w:tbl>
    <w:p>
      <w:pPr>
        <w:pStyle w:val="Heading1"/>
      </w:pPr>
      <w:r>
        <w:t>11. References</w:t>
      </w:r>
    </w:p>
    <w:p>
      <w:pPr>
        <w:pStyle w:val="ListBullet"/>
      </w:pPr>
      <w:r>
        <w:t>EPIC-002-F-003 Design v1: architecture/IdentityCertificatesAndAuthentications/ArchitectureDesignAndAuditDocs/EPIC-002-F-003-Design-v1.docx</w:t>
      </w:r>
    </w:p>
    <w:p>
      <w:pPr>
        <w:pStyle w:val="ListBullet"/>
      </w:pPr>
      <w:r>
        <w:t>EPIC-008-F-012 Deployment Architecture Design and Migration Plan: architecture/DevOpsBuildDeployAndEnvironmentManagement/ArchitectureDesignAndAuditDocs/DeploymentArchitectureDesignAndMigrationPlanPhase_v7.docx.</w:t>
      </w:r>
    </w:p>
    <w:p>
      <w:pPr>
        <w:pStyle w:val="ListBullet"/>
      </w:pPr>
      <w:r>
        <w:t>Engineering rules: brain/machine_artifacts/content/engineering_rules.json (Rule-003, Rule-004, Rule-005, Rule-008, Rule-065, Rule-066).</w:t>
      </w:r>
    </w:p>
    <w:p>
      <w:pPr>
        <w:pStyle w:val="ListBullet"/>
      </w:pPr>
      <w:r>
        <w:t>Deployment manifest: brain/machine_artifacts/content/deployment_architecture.json (exact-truth source of every artifact shipped to every target).</w:t>
      </w:r>
    </w:p>
    <w:p>
      <w:pPr>
        <w:pStyle w:val="ListBullet"/>
      </w:pPr>
      <w:r>
        <w:t>Agile backlog: brain/machine_artifacts/content/agile_backlog.json (EPIC-010 story and requirement tree).</w:t>
      </w:r>
    </w:p>
    <w:p>
      <w:pPr>
        <w:pStyle w:val="ListBullet"/>
      </w:pPr>
      <w:r>
        <w:t>Microsoft Learn — Jobs in Azure Container Apps.</w:t>
      </w:r>
    </w:p>
    <w:p>
      <w:pPr>
        <w:pStyle w:val="ListBullet"/>
      </w:pPr>
      <w:r>
        <w:t>Microsoft Learn — Runbook execution in Azure Automation.</w:t>
      </w:r>
    </w:p>
    <w:p>
      <w:pPr>
        <w:pStyle w:val="ListBullet"/>
      </w:pPr>
      <w:r>
        <w:t>MongoDB Manual — db.collection.findOneAndUpdate.</w:t>
      </w:r>
    </w:p>
    <w:p>
      <w:pPr>
        <w:pStyle w:val="ListBullet"/>
      </w:pPr>
      <w:r>
        <w:t>CMS — NPPES Data Dissemination file spec.</w:t>
      </w:r>
    </w:p>
    <w:sectPr w:rsidR="009514B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632E6E54"/>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A866E5E"/>
    <w:multiLevelType w:val="hybridMultilevel"/>
    <w:tmpl w:val="CD98F1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9346781"/>
    <w:multiLevelType w:val="hybridMultilevel"/>
    <w:tmpl w:val="0BE6E2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41957924">
    <w:abstractNumId w:val="8"/>
  </w:num>
  <w:num w:numId="2" w16cid:durableId="634412136">
    <w:abstractNumId w:val="6"/>
  </w:num>
  <w:num w:numId="3" w16cid:durableId="634794948">
    <w:abstractNumId w:val="5"/>
  </w:num>
  <w:num w:numId="4" w16cid:durableId="1268194788">
    <w:abstractNumId w:val="4"/>
  </w:num>
  <w:num w:numId="5" w16cid:durableId="1794708140">
    <w:abstractNumId w:val="7"/>
  </w:num>
  <w:num w:numId="6" w16cid:durableId="61411919">
    <w:abstractNumId w:val="3"/>
  </w:num>
  <w:num w:numId="7" w16cid:durableId="1273899308">
    <w:abstractNumId w:val="2"/>
  </w:num>
  <w:num w:numId="8" w16cid:durableId="1739016268">
    <w:abstractNumId w:val="1"/>
  </w:num>
  <w:num w:numId="9" w16cid:durableId="131483692">
    <w:abstractNumId w:val="0"/>
  </w:num>
  <w:num w:numId="10" w16cid:durableId="1944026474">
    <w:abstractNumId w:val="10"/>
  </w:num>
  <w:num w:numId="11" w16cid:durableId="86529392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8"/>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7350"/>
    <w:rsid w:val="00034616"/>
    <w:rsid w:val="00040D2C"/>
    <w:rsid w:val="0006063C"/>
    <w:rsid w:val="0006307B"/>
    <w:rsid w:val="0007604B"/>
    <w:rsid w:val="000A0475"/>
    <w:rsid w:val="000A6A4A"/>
    <w:rsid w:val="000C2991"/>
    <w:rsid w:val="000C4E79"/>
    <w:rsid w:val="00135E6A"/>
    <w:rsid w:val="00142AF4"/>
    <w:rsid w:val="00147FB8"/>
    <w:rsid w:val="0015074B"/>
    <w:rsid w:val="001968D9"/>
    <w:rsid w:val="001C5053"/>
    <w:rsid w:val="001E3E55"/>
    <w:rsid w:val="00227F40"/>
    <w:rsid w:val="00245194"/>
    <w:rsid w:val="00250ED5"/>
    <w:rsid w:val="00287B1A"/>
    <w:rsid w:val="0029639D"/>
    <w:rsid w:val="002B5196"/>
    <w:rsid w:val="003076CC"/>
    <w:rsid w:val="00325D35"/>
    <w:rsid w:val="00326F90"/>
    <w:rsid w:val="003A75DE"/>
    <w:rsid w:val="003D27BF"/>
    <w:rsid w:val="00471C98"/>
    <w:rsid w:val="004B7E8E"/>
    <w:rsid w:val="004E1A5A"/>
    <w:rsid w:val="005258C1"/>
    <w:rsid w:val="005464C7"/>
    <w:rsid w:val="00557A4C"/>
    <w:rsid w:val="00591623"/>
    <w:rsid w:val="00603557"/>
    <w:rsid w:val="0061114E"/>
    <w:rsid w:val="00627E41"/>
    <w:rsid w:val="00636E7E"/>
    <w:rsid w:val="00644916"/>
    <w:rsid w:val="006601A7"/>
    <w:rsid w:val="006A0688"/>
    <w:rsid w:val="006A4BB9"/>
    <w:rsid w:val="006E7DB4"/>
    <w:rsid w:val="00724FA6"/>
    <w:rsid w:val="00734091"/>
    <w:rsid w:val="00750338"/>
    <w:rsid w:val="00752024"/>
    <w:rsid w:val="0077625D"/>
    <w:rsid w:val="00850A67"/>
    <w:rsid w:val="0087057B"/>
    <w:rsid w:val="008C1E59"/>
    <w:rsid w:val="008E34D0"/>
    <w:rsid w:val="009076AB"/>
    <w:rsid w:val="009321D5"/>
    <w:rsid w:val="009419F7"/>
    <w:rsid w:val="009514BD"/>
    <w:rsid w:val="009E1D9C"/>
    <w:rsid w:val="009E450D"/>
    <w:rsid w:val="00A109D9"/>
    <w:rsid w:val="00A20127"/>
    <w:rsid w:val="00A327EE"/>
    <w:rsid w:val="00AA1D8D"/>
    <w:rsid w:val="00AF3F64"/>
    <w:rsid w:val="00B47730"/>
    <w:rsid w:val="00B62D48"/>
    <w:rsid w:val="00B809DB"/>
    <w:rsid w:val="00B82409"/>
    <w:rsid w:val="00B8731C"/>
    <w:rsid w:val="00B90247"/>
    <w:rsid w:val="00BC0220"/>
    <w:rsid w:val="00BE2932"/>
    <w:rsid w:val="00BF675F"/>
    <w:rsid w:val="00C45544"/>
    <w:rsid w:val="00C51439"/>
    <w:rsid w:val="00CA7F43"/>
    <w:rsid w:val="00CB0664"/>
    <w:rsid w:val="00D16880"/>
    <w:rsid w:val="00D45399"/>
    <w:rsid w:val="00D649BD"/>
    <w:rsid w:val="00DF36EA"/>
    <w:rsid w:val="00E8163A"/>
    <w:rsid w:val="00EC4CB4"/>
    <w:rsid w:val="00EC7876"/>
    <w:rsid w:val="00ED2F2F"/>
    <w:rsid w:val="00F1072F"/>
    <w:rsid w:val="00F241F0"/>
    <w:rsid w:val="00F249B9"/>
    <w:rsid w:val="00F70802"/>
    <w:rsid w:val="00F85E75"/>
    <w:rsid w:val="00F860C0"/>
    <w:rsid w:val="00FC5F6D"/>
    <w:rsid w:val="00FC693F"/>
    <w:rsid w:val="00FF1836"/>
    <w:rsid w:val="00FF1AE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5CB79C4"/>
  <w14:defaultImageDpi w14:val="300"/>
  <w15:docId w15:val="{8B9CDD9F-D244-4A8E-B906-2FB560C5B6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0C2991"/>
    <w:pPr>
      <w:spacing w:after="100"/>
    </w:pPr>
  </w:style>
  <w:style w:type="paragraph" w:styleId="TOC2">
    <w:name w:val="toc 2"/>
    <w:basedOn w:val="Normal"/>
    <w:next w:val="Normal"/>
    <w:autoRedefine/>
    <w:uiPriority w:val="39"/>
    <w:unhideWhenUsed/>
    <w:rsid w:val="000C2991"/>
    <w:pPr>
      <w:spacing w:after="100"/>
      <w:ind w:left="220"/>
    </w:pPr>
  </w:style>
  <w:style w:type="paragraph" w:styleId="TOC3">
    <w:name w:val="toc 3"/>
    <w:basedOn w:val="Normal"/>
    <w:next w:val="Normal"/>
    <w:autoRedefine/>
    <w:uiPriority w:val="39"/>
    <w:unhideWhenUsed/>
    <w:rsid w:val="000C2991"/>
    <w:pPr>
      <w:spacing w:after="100"/>
      <w:ind w:left="440"/>
    </w:pPr>
  </w:style>
  <w:style w:type="character" w:styleId="Hyperlink">
    <w:name w:val="Hyperlink"/>
    <w:basedOn w:val="DefaultParagraphFont"/>
    <w:uiPriority w:val="99"/>
    <w:unhideWhenUsed/>
    <w:rsid w:val="000C299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88</Pages>
  <Words>27677</Words>
  <Characters>157764</Characters>
  <Application>Microsoft Office Word</Application>
  <DocSecurity>0</DocSecurity>
  <Lines>1314</Lines>
  <Paragraphs>370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185071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skip snow</cp:lastModifiedBy>
  <cp:revision>3</cp:revision>
  <dcterms:created xsi:type="dcterms:W3CDTF">2026-07-09T17:21:00Z</dcterms:created>
  <dcterms:modified xsi:type="dcterms:W3CDTF">2026-07-09T17:38:00Z</dcterms:modified>
  <cp:category/>
</cp:coreProperties>
</file>