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2755" w14:textId="77777777" w:rsidR="00EE15F8" w:rsidRDefault="00000000">
      <w:pPr>
        <w:spacing w:before="157" w:after="157" w:line="270" w:lineRule="auto"/>
      </w:pPr>
      <w:bookmarkStart w:id="0" w:name="memorandum_for_patent_counsel_cha_7191ce"/>
      <w:r>
        <w:rPr>
          <w:rFonts w:eastAsia="Georgia" w:hAnsi="Georgia" w:cs="Georgia"/>
          <w:b/>
          <w:color w:val="000000"/>
          <w:sz w:val="39"/>
        </w:rPr>
        <w:t xml:space="preserve">Memorandum for Patent Counsel: </w:t>
      </w:r>
      <w:hyperlink r:id="rId6">
        <w:r>
          <w:rPr>
            <w:rFonts w:eastAsia="Georgia" w:hAnsi="Georgia" w:cs="Georgia"/>
            <w:b/>
            <w:sz w:val="39"/>
            <w:u w:val="single"/>
          </w:rPr>
          <w:t>ChatHealthy.ai</w:t>
        </w:r>
      </w:hyperlink>
      <w:r>
        <w:rPr>
          <w:rFonts w:eastAsia="Georgia" w:hAnsi="Georgia" w:cs="Georgia"/>
          <w:b/>
          <w:color w:val="000000"/>
          <w:sz w:val="39"/>
        </w:rPr>
        <w:t>, LLC Inventions</w:t>
      </w:r>
      <w:bookmarkEnd w:id="0"/>
    </w:p>
    <w:p w14:paraId="5C65A073" w14:textId="77777777" w:rsidR="00EE15F8" w:rsidRDefault="00000000">
      <w:pPr>
        <w:spacing w:after="210" w:line="360" w:lineRule="auto"/>
      </w:pPr>
      <w:proofErr w:type="gramStart"/>
      <w:r>
        <w:rPr>
          <w:rFonts w:eastAsia="Georgia" w:hAnsi="Georgia" w:cs="Georgia"/>
          <w:b/>
          <w:color w:val="000000"/>
        </w:rPr>
        <w:t>1</w:t>
      </w:r>
      <w:r>
        <w:rPr>
          <w:rFonts w:eastAsia="Georgia" w:hAnsi="Georgia" w:cs="Georgia"/>
          <w:color w:val="000000"/>
        </w:rPr>
        <w:t xml:space="preserve">  This</w:t>
      </w:r>
      <w:proofErr w:type="gramEnd"/>
      <w:r>
        <w:rPr>
          <w:rFonts w:eastAsia="Georgia" w:hAnsi="Georgia" w:cs="Georgia"/>
          <w:color w:val="000000"/>
        </w:rPr>
        <w:t xml:space="preserve"> memorandum concerns two </w:t>
      </w:r>
      <w:proofErr w:type="gramStart"/>
      <w:r>
        <w:rPr>
          <w:rFonts w:eastAsia="Georgia" w:hAnsi="Georgia" w:cs="Georgia"/>
          <w:color w:val="000000"/>
        </w:rPr>
        <w:t>related</w:t>
      </w:r>
      <w:proofErr w:type="gramEnd"/>
      <w:r>
        <w:rPr>
          <w:rFonts w:eastAsia="Georgia" w:hAnsi="Georgia" w:cs="Georgia"/>
          <w:color w:val="000000"/>
        </w:rPr>
        <w:t xml:space="preserve"> but distinct inventions conceived by Harvey (“Skip”) Snow, each of which appears to warrant separate patent treatment, separate claim strategy, and potentially separate licensing strategy.</w:t>
      </w:r>
    </w:p>
    <w:p w14:paraId="41C93AF0" w14:textId="77777777" w:rsidR="00EE15F8" w:rsidRDefault="00000000">
      <w:pPr>
        <w:spacing w:after="210" w:line="360" w:lineRule="auto"/>
      </w:pPr>
      <w:r>
        <w:rPr>
          <w:rFonts w:eastAsia="Georgia" w:hAnsi="Georgia" w:cs="Georgia"/>
          <w:b/>
          <w:color w:val="000000"/>
        </w:rPr>
        <w:t>2</w:t>
      </w:r>
      <w:r>
        <w:rPr>
          <w:rFonts w:eastAsia="Georgia" w:hAnsi="Georgia" w:cs="Georgia"/>
          <w:color w:val="000000"/>
        </w:rPr>
        <w:t xml:space="preserve">  The </w:t>
      </w:r>
      <w:r>
        <w:rPr>
          <w:rFonts w:eastAsia="Georgia" w:hAnsi="Georgia" w:cs="Georgia"/>
          <w:b/>
          <w:color w:val="000000"/>
        </w:rPr>
        <w:t>first invention</w:t>
      </w:r>
      <w:r>
        <w:rPr>
          <w:rFonts w:eastAsia="Georgia" w:hAnsi="Georgia" w:cs="Georgia"/>
          <w:color w:val="000000"/>
        </w:rPr>
        <w:t xml:space="preserve"> is a computer-implemented healthcare navigation and care-path advisory system that uses insurance data, provider networks, user-disclosed context, explicit user-confirmed semantic inferences, and AI-derived quality parsing to guide a person toward appropriate care options, while enforcing emergency safeguards, layered PHI consent, and user-directed tuning of the decision logic.</w:t>
      </w:r>
    </w:p>
    <w:p w14:paraId="5FE6D6E3" w14:textId="77777777" w:rsidR="00EE15F8" w:rsidRDefault="00000000">
      <w:pPr>
        <w:spacing w:after="210" w:line="360" w:lineRule="auto"/>
      </w:pPr>
      <w:r>
        <w:rPr>
          <w:rFonts w:eastAsia="Georgia" w:hAnsi="Georgia" w:cs="Georgia"/>
          <w:b/>
          <w:color w:val="000000"/>
        </w:rPr>
        <w:t>3</w:t>
      </w:r>
      <w:r>
        <w:rPr>
          <w:rFonts w:eastAsia="Georgia" w:hAnsi="Georgia" w:cs="Georgia"/>
          <w:color w:val="000000"/>
        </w:rPr>
        <w:t xml:space="preserve">  The </w:t>
      </w:r>
      <w:r>
        <w:rPr>
          <w:rFonts w:eastAsia="Georgia" w:hAnsi="Georgia" w:cs="Georgia"/>
          <w:b/>
          <w:color w:val="000000"/>
        </w:rPr>
        <w:t>second invention</w:t>
      </w:r>
      <w:r>
        <w:rPr>
          <w:rFonts w:eastAsia="Georgia" w:hAnsi="Georgia" w:cs="Georgia"/>
          <w:color w:val="000000"/>
        </w:rPr>
        <w:t xml:space="preserve"> is a planning, governance, and lifecycle-management system that generates a fully traceable and binary-testable map from a high-level business goal down through business architecture, technical architecture, epics, features, stories, requirements, and finally </w:t>
      </w:r>
      <w:proofErr w:type="spellStart"/>
      <w:r>
        <w:rPr>
          <w:rFonts w:eastAsia="Georgia" w:hAnsi="Georgia" w:cs="Georgia"/>
          <w:color w:val="000000"/>
        </w:rPr>
        <w:t>boolean</w:t>
      </w:r>
      <w:proofErr w:type="spellEnd"/>
      <w:r>
        <w:rPr>
          <w:rFonts w:eastAsia="Georgia" w:hAnsi="Georgia" w:cs="Georgia"/>
          <w:color w:val="000000"/>
        </w:rPr>
        <w:t xml:space="preserve"> test conditions, thereby enabling automated regression testing of whether a digital system continues to satisfy its original business objectives.</w:t>
      </w:r>
    </w:p>
    <w:p w14:paraId="35CEAA2B" w14:textId="77777777" w:rsidR="00EE15F8" w:rsidRDefault="00000000">
      <w:pPr>
        <w:spacing w:after="210" w:line="360" w:lineRule="auto"/>
      </w:pPr>
      <w:r>
        <w:rPr>
          <w:rFonts w:eastAsia="Georgia" w:hAnsi="Georgia" w:cs="Georgia"/>
          <w:b/>
          <w:color w:val="000000"/>
        </w:rPr>
        <w:t>4</w:t>
      </w:r>
      <w:r>
        <w:rPr>
          <w:rFonts w:eastAsia="Georgia" w:hAnsi="Georgia" w:cs="Georgia"/>
          <w:color w:val="000000"/>
        </w:rPr>
        <w:t xml:space="preserve">  The healthcare invention is strategically important because it aligns with the core business opportunity of </w:t>
      </w:r>
      <w:hyperlink r:id="rId7">
        <w:r>
          <w:rPr>
            <w:rFonts w:ascii="helvetica neue" w:eastAsia="helvetica neue" w:hAnsi="helvetica neue" w:cs="helvetica neue"/>
            <w:u w:val="single"/>
          </w:rPr>
          <w:t>ChatHealthy.ai</w:t>
        </w:r>
      </w:hyperlink>
      <w:r>
        <w:rPr>
          <w:rFonts w:eastAsia="Georgia" w:hAnsi="Georgia" w:cs="Georgia"/>
          <w:color w:val="000000"/>
        </w:rPr>
        <w:t>, LLC and may later support licensing to payers, integrated delivery systems, and possibly regulated medical-device or clinical-decision-support contexts.</w:t>
      </w:r>
    </w:p>
    <w:p w14:paraId="5462F615" w14:textId="77777777" w:rsidR="00EE15F8" w:rsidRDefault="00000000">
      <w:pPr>
        <w:spacing w:after="210" w:line="360" w:lineRule="auto"/>
      </w:pPr>
      <w:proofErr w:type="gramStart"/>
      <w:r>
        <w:rPr>
          <w:rFonts w:eastAsia="Georgia" w:hAnsi="Georgia" w:cs="Georgia"/>
          <w:b/>
          <w:color w:val="000000"/>
        </w:rPr>
        <w:t>5</w:t>
      </w:r>
      <w:r>
        <w:rPr>
          <w:rFonts w:eastAsia="Georgia" w:hAnsi="Georgia" w:cs="Georgia"/>
          <w:color w:val="000000"/>
        </w:rPr>
        <w:t xml:space="preserve">  The</w:t>
      </w:r>
      <w:proofErr w:type="gramEnd"/>
      <w:r>
        <w:rPr>
          <w:rFonts w:eastAsia="Georgia" w:hAnsi="Georgia" w:cs="Georgia"/>
          <w:color w:val="000000"/>
        </w:rPr>
        <w:t xml:space="preserve"> planning-and-governance invention is independently valuable because it appears to create a new form of machine-assisted business-objective traceability and testability that may have broad applicability across software-intensive industries and may be licensable as a horizontal technology asset to major technology firms.</w:t>
      </w:r>
    </w:p>
    <w:p w14:paraId="738761E3" w14:textId="77777777" w:rsidR="00EE15F8" w:rsidRDefault="00000000">
      <w:pPr>
        <w:spacing w:before="315" w:after="105" w:line="360" w:lineRule="auto"/>
        <w:ind w:left="-30"/>
      </w:pPr>
      <w:bookmarkStart w:id="1" w:name="parties_ownership_and_drafting_pr_bcb6b1"/>
      <w:r>
        <w:rPr>
          <w:rFonts w:eastAsia="Georgia" w:hAnsi="Georgia" w:cs="Georgia"/>
          <w:b/>
          <w:color w:val="000000"/>
          <w:sz w:val="24"/>
        </w:rPr>
        <w:t>Parties, ownership, and drafting provenance</w:t>
      </w:r>
      <w:bookmarkEnd w:id="1"/>
    </w:p>
    <w:p w14:paraId="2BC32EA3" w14:textId="77777777" w:rsidR="00EE15F8" w:rsidRDefault="00000000">
      <w:pPr>
        <w:spacing w:after="210" w:line="360" w:lineRule="auto"/>
      </w:pPr>
      <w:proofErr w:type="gramStart"/>
      <w:r>
        <w:rPr>
          <w:rFonts w:eastAsia="Georgia" w:hAnsi="Georgia" w:cs="Georgia"/>
          <w:b/>
          <w:color w:val="000000"/>
        </w:rPr>
        <w:t>6</w:t>
      </w:r>
      <w:r>
        <w:rPr>
          <w:rFonts w:eastAsia="Georgia" w:hAnsi="Georgia" w:cs="Georgia"/>
          <w:color w:val="000000"/>
        </w:rPr>
        <w:t xml:space="preserve">  The</w:t>
      </w:r>
      <w:proofErr w:type="gramEnd"/>
      <w:r>
        <w:rPr>
          <w:rFonts w:eastAsia="Georgia" w:hAnsi="Georgia" w:cs="Georgia"/>
          <w:color w:val="000000"/>
        </w:rPr>
        <w:t xml:space="preserve"> inventions described in this memorandum were conceived and reduced to practice by </w:t>
      </w:r>
      <w:r>
        <w:rPr>
          <w:rFonts w:eastAsia="Georgia" w:hAnsi="Georgia" w:cs="Georgia"/>
          <w:b/>
          <w:color w:val="000000"/>
        </w:rPr>
        <w:t>Harvey (“Skip”) Snow</w:t>
      </w:r>
      <w:r>
        <w:rPr>
          <w:rFonts w:eastAsia="Georgia" w:hAnsi="Georgia" w:cs="Georgia"/>
          <w:color w:val="000000"/>
        </w:rPr>
        <w:t>, who is expected to be the owner of the provisional patent application or applications at the time of filing.</w:t>
      </w:r>
    </w:p>
    <w:p w14:paraId="79E0EFB7" w14:textId="77777777" w:rsidR="00EE15F8" w:rsidRDefault="00000000">
      <w:pPr>
        <w:spacing w:after="210" w:line="360" w:lineRule="auto"/>
      </w:pPr>
      <w:r>
        <w:rPr>
          <w:rFonts w:eastAsia="Georgia" w:hAnsi="Georgia" w:cs="Georgia"/>
          <w:b/>
          <w:color w:val="000000"/>
        </w:rPr>
        <w:t>7</w:t>
      </w:r>
      <w:r>
        <w:rPr>
          <w:rFonts w:eastAsia="Georgia" w:hAnsi="Georgia" w:cs="Georgia"/>
          <w:color w:val="000000"/>
        </w:rPr>
        <w:t xml:space="preserve">  </w:t>
      </w:r>
      <w:hyperlink r:id="rId8">
        <w:r>
          <w:rPr>
            <w:rFonts w:ascii="helvetica neue" w:eastAsia="helvetica neue" w:hAnsi="helvetica neue" w:cs="helvetica neue"/>
            <w:u w:val="single"/>
          </w:rPr>
          <w:t>ChatHealthy.ai</w:t>
        </w:r>
      </w:hyperlink>
      <w:r>
        <w:rPr>
          <w:rFonts w:eastAsia="Georgia" w:hAnsi="Georgia" w:cs="Georgia"/>
          <w:color w:val="000000"/>
        </w:rPr>
        <w:t xml:space="preserve">, LLC is the operating company developing and commercializing the relevant technology, but legal title to the provisional filing or filings should initially be held in the name of Harvey (“Skip”) Snow, with any later assignment to </w:t>
      </w:r>
      <w:hyperlink r:id="rId9">
        <w:r>
          <w:rPr>
            <w:rFonts w:ascii="helvetica neue" w:eastAsia="helvetica neue" w:hAnsi="helvetica neue" w:cs="helvetica neue"/>
            <w:u w:val="single"/>
          </w:rPr>
          <w:t>ChatHealthy.ai</w:t>
        </w:r>
      </w:hyperlink>
      <w:r>
        <w:rPr>
          <w:rFonts w:eastAsia="Georgia" w:hAnsi="Georgia" w:cs="Georgia"/>
          <w:color w:val="000000"/>
        </w:rPr>
        <w:t>, LLC to be considered if and when such assignment becomes advantageous for financing, licensing, or broader corporate structuring purposes.</w:t>
      </w:r>
    </w:p>
    <w:p w14:paraId="45592AC7" w14:textId="10CE2A28" w:rsidR="00EE15F8" w:rsidRDefault="00000000">
      <w:pPr>
        <w:spacing w:after="210" w:line="360" w:lineRule="auto"/>
      </w:pPr>
      <w:proofErr w:type="gramStart"/>
      <w:r>
        <w:rPr>
          <w:rFonts w:eastAsia="Georgia" w:hAnsi="Georgia" w:cs="Georgia"/>
          <w:b/>
          <w:color w:val="000000"/>
        </w:rPr>
        <w:lastRenderedPageBreak/>
        <w:t>8</w:t>
      </w:r>
      <w:r>
        <w:rPr>
          <w:rFonts w:eastAsia="Georgia" w:hAnsi="Georgia" w:cs="Georgia"/>
          <w:color w:val="000000"/>
        </w:rPr>
        <w:t xml:space="preserve">  This</w:t>
      </w:r>
      <w:proofErr w:type="gramEnd"/>
      <w:r>
        <w:rPr>
          <w:rFonts w:eastAsia="Georgia" w:hAnsi="Georgia" w:cs="Georgia"/>
          <w:color w:val="000000"/>
        </w:rPr>
        <w:t xml:space="preserve"> memorandum was authored with AI assistance by </w:t>
      </w:r>
      <w:r>
        <w:rPr>
          <w:rFonts w:eastAsia="Georgia" w:hAnsi="Georgia" w:cs="Georgia"/>
          <w:b/>
          <w:color w:val="000000"/>
        </w:rPr>
        <w:t>Perplexity, powered by GPT-5.4</w:t>
      </w:r>
      <w:r>
        <w:rPr>
          <w:rFonts w:eastAsia="Georgia" w:hAnsi="Georgia" w:cs="Georgia"/>
          <w:color w:val="000000"/>
        </w:rPr>
        <w:t xml:space="preserve">, and prepared under the supervision and direction of Harvey (“Skip”) Snow, who provided the underlying invention disclosures, corrections, prioritization, </w:t>
      </w:r>
      <w:proofErr w:type="spellStart"/>
      <w:r>
        <w:rPr>
          <w:rFonts w:eastAsia="Georgia" w:hAnsi="Georgia" w:cs="Georgia"/>
          <w:color w:val="000000"/>
        </w:rPr>
        <w:t>afactual</w:t>
      </w:r>
      <w:proofErr w:type="spellEnd"/>
      <w:r>
        <w:rPr>
          <w:rFonts w:eastAsia="Georgia" w:hAnsi="Georgia" w:cs="Georgia"/>
          <w:color w:val="000000"/>
        </w:rPr>
        <w:t xml:space="preserve"> guidance</w:t>
      </w:r>
      <w:r w:rsidR="00820649">
        <w:rPr>
          <w:rFonts w:eastAsia="Georgia" w:hAnsi="Georgia" w:cs="Georgia"/>
          <w:color w:val="000000"/>
        </w:rPr>
        <w:t>, and final edit,</w:t>
      </w:r>
      <w:r>
        <w:rPr>
          <w:rFonts w:eastAsia="Georgia" w:hAnsi="Georgia" w:cs="Georgia"/>
          <w:color w:val="000000"/>
        </w:rPr>
        <w:t xml:space="preserve"> for </w:t>
      </w:r>
      <w:r w:rsidR="00820649">
        <w:rPr>
          <w:rFonts w:eastAsia="Georgia" w:hAnsi="Georgia" w:cs="Georgia"/>
          <w:color w:val="000000"/>
        </w:rPr>
        <w:t xml:space="preserve">this and </w:t>
      </w:r>
      <w:r>
        <w:rPr>
          <w:rFonts w:eastAsia="Georgia" w:hAnsi="Georgia" w:cs="Georgia"/>
          <w:color w:val="000000"/>
        </w:rPr>
        <w:t>the subject matter described herein.</w:t>
      </w:r>
    </w:p>
    <w:p w14:paraId="08CAF255" w14:textId="77777777" w:rsidR="00EE15F8" w:rsidRDefault="00000000">
      <w:pPr>
        <w:spacing w:after="210" w:line="360" w:lineRule="auto"/>
      </w:pPr>
      <w:proofErr w:type="gramStart"/>
      <w:r>
        <w:rPr>
          <w:rFonts w:eastAsia="Georgia" w:hAnsi="Georgia" w:cs="Georgia"/>
          <w:b/>
          <w:color w:val="000000"/>
        </w:rPr>
        <w:t>9</w:t>
      </w:r>
      <w:r>
        <w:rPr>
          <w:rFonts w:eastAsia="Georgia" w:hAnsi="Georgia" w:cs="Georgia"/>
          <w:color w:val="000000"/>
        </w:rPr>
        <w:t xml:space="preserve">  Public</w:t>
      </w:r>
      <w:proofErr w:type="gramEnd"/>
      <w:r>
        <w:rPr>
          <w:rFonts w:eastAsia="Georgia" w:hAnsi="Georgia" w:cs="Georgia"/>
          <w:color w:val="000000"/>
        </w:rPr>
        <w:t xml:space="preserve"> Perplexity materials confirm that GPT-5.4 became available in Perplexity in March 2026.</w:t>
      </w:r>
    </w:p>
    <w:p w14:paraId="6CBF58C7" w14:textId="77777777" w:rsidR="00EE15F8" w:rsidRDefault="00000000">
      <w:pPr>
        <w:spacing w:after="210" w:line="360" w:lineRule="auto"/>
      </w:pPr>
      <w:proofErr w:type="gramStart"/>
      <w:r>
        <w:rPr>
          <w:rFonts w:eastAsia="Georgia" w:hAnsi="Georgia" w:cs="Georgia"/>
          <w:b/>
          <w:color w:val="000000"/>
        </w:rPr>
        <w:t>10</w:t>
      </w:r>
      <w:r>
        <w:rPr>
          <w:rFonts w:eastAsia="Georgia" w:hAnsi="Georgia" w:cs="Georgia"/>
          <w:color w:val="000000"/>
        </w:rPr>
        <w:t xml:space="preserve">  Public</w:t>
      </w:r>
      <w:proofErr w:type="gramEnd"/>
      <w:r>
        <w:rPr>
          <w:rFonts w:eastAsia="Georgia" w:hAnsi="Georgia" w:cs="Georgia"/>
          <w:color w:val="000000"/>
        </w:rPr>
        <w:t xml:space="preserve"> third-party model-tracking sources report GPT-5.4 with a knowledge cutoff or training-data endpoint of approximately August 31, 2025, although final verification of model training metadata remains a matter for the model provider rather than this memorandum.</w:t>
      </w:r>
    </w:p>
    <w:p w14:paraId="03BDC973" w14:textId="77777777" w:rsidR="00EE15F8" w:rsidRDefault="00000000">
      <w:pPr>
        <w:spacing w:before="315" w:after="105" w:line="360" w:lineRule="auto"/>
        <w:ind w:left="-30"/>
      </w:pPr>
      <w:bookmarkStart w:id="2" w:name="invention_one_healthcare_navigati_74e189"/>
      <w:r>
        <w:rPr>
          <w:rFonts w:eastAsia="Georgia" w:hAnsi="Georgia" w:cs="Georgia"/>
          <w:b/>
          <w:color w:val="000000"/>
          <w:sz w:val="24"/>
        </w:rPr>
        <w:t>Invention One: Healthcare navigation and care-path advisory system</w:t>
      </w:r>
      <w:bookmarkEnd w:id="2"/>
    </w:p>
    <w:p w14:paraId="22E5FDB2" w14:textId="2C943AA2" w:rsidR="00EE15F8" w:rsidRDefault="00000000">
      <w:pPr>
        <w:spacing w:after="210" w:line="360" w:lineRule="auto"/>
      </w:pPr>
      <w:proofErr w:type="gramStart"/>
      <w:r>
        <w:rPr>
          <w:rFonts w:eastAsia="Georgia" w:hAnsi="Georgia" w:cs="Georgia"/>
          <w:b/>
          <w:color w:val="000000"/>
        </w:rPr>
        <w:t>11</w:t>
      </w:r>
      <w:r>
        <w:rPr>
          <w:rFonts w:eastAsia="Georgia" w:hAnsi="Georgia" w:cs="Georgia"/>
          <w:color w:val="000000"/>
        </w:rPr>
        <w:t xml:space="preserve">  At</w:t>
      </w:r>
      <w:proofErr w:type="gramEnd"/>
      <w:r>
        <w:rPr>
          <w:rFonts w:eastAsia="Georgia" w:hAnsi="Georgia" w:cs="Georgia"/>
          <w:color w:val="000000"/>
        </w:rPr>
        <w:t xml:space="preserve"> a high level, the first invention is a system and method for guiding a user toward the most appropriate </w:t>
      </w:r>
      <w:r w:rsidR="000F5484">
        <w:rPr>
          <w:rFonts w:eastAsia="Georgia" w:hAnsi="Georgia" w:cs="Georgia"/>
          <w:color w:val="000000"/>
        </w:rPr>
        <w:t xml:space="preserve">and highest quality </w:t>
      </w:r>
      <w:r>
        <w:rPr>
          <w:rFonts w:eastAsia="Georgia" w:hAnsi="Georgia" w:cs="Georgia"/>
          <w:color w:val="000000"/>
        </w:rPr>
        <w:t>care path, provider type, care setting, hospital, clinical trial, or healthcare access option by combining multiple categories of information in a constrained decisioning workflow.</w:t>
      </w:r>
    </w:p>
    <w:p w14:paraId="6C4262FD" w14:textId="3E7FCEE9" w:rsidR="00EE15F8" w:rsidRDefault="00000000">
      <w:pPr>
        <w:spacing w:after="210" w:line="360" w:lineRule="auto"/>
      </w:pPr>
      <w:r>
        <w:rPr>
          <w:rFonts w:eastAsia="Georgia" w:hAnsi="Georgia" w:cs="Georgia"/>
          <w:b/>
          <w:color w:val="000000"/>
        </w:rPr>
        <w:t>12</w:t>
      </w:r>
      <w:r>
        <w:rPr>
          <w:rFonts w:eastAsia="Georgia" w:hAnsi="Georgia" w:cs="Georgia"/>
          <w:color w:val="000000"/>
        </w:rPr>
        <w:t xml:space="preserve">  Those information categories include, at minimum, some combination of user-provided contextual inputs, natural-language requests, symptoms, geography, preferences, constraints, caregiver contributions, insurance and benefit-plan information, provider-network data, </w:t>
      </w:r>
      <w:r w:rsidR="000F5484">
        <w:rPr>
          <w:rFonts w:eastAsia="Georgia" w:hAnsi="Georgia" w:cs="Georgia"/>
          <w:color w:val="000000"/>
        </w:rPr>
        <w:t xml:space="preserve">provider reputation and affiliations, </w:t>
      </w:r>
      <w:r>
        <w:rPr>
          <w:rFonts w:eastAsia="Georgia" w:hAnsi="Georgia" w:cs="Georgia"/>
          <w:color w:val="000000"/>
        </w:rPr>
        <w:t>plan data, hospital data, clinical-trial data,</w:t>
      </w:r>
      <w:r w:rsidR="000F5484">
        <w:rPr>
          <w:rFonts w:eastAsia="Georgia" w:hAnsi="Georgia" w:cs="Georgia"/>
          <w:color w:val="000000"/>
        </w:rPr>
        <w:t xml:space="preserve"> prescriber behavior patterns,</w:t>
      </w:r>
      <w:r>
        <w:rPr>
          <w:rFonts w:eastAsia="Georgia" w:hAnsi="Georgia" w:cs="Georgia"/>
          <w:color w:val="000000"/>
        </w:rPr>
        <w:t xml:space="preserve"> specialty classifications, and other structured or semi-structured sources relevant to care selection</w:t>
      </w:r>
      <w:r w:rsidR="000F5484">
        <w:rPr>
          <w:rFonts w:eastAsia="Georgia" w:hAnsi="Georgia" w:cs="Georgia"/>
          <w:color w:val="000000"/>
        </w:rPr>
        <w:t xml:space="preserve"> allowing for consideration of </w:t>
      </w:r>
      <w:proofErr w:type="spellStart"/>
      <w:r w:rsidR="000F5484">
        <w:rPr>
          <w:rFonts w:eastAsia="Georgia" w:hAnsi="Georgia" w:cs="Georgia"/>
          <w:color w:val="000000"/>
        </w:rPr>
        <w:t>predicteve</w:t>
      </w:r>
      <w:proofErr w:type="spellEnd"/>
      <w:r w:rsidR="000F5484">
        <w:rPr>
          <w:rFonts w:eastAsia="Georgia" w:hAnsi="Georgia" w:cs="Georgia"/>
          <w:color w:val="000000"/>
        </w:rPr>
        <w:t xml:space="preserve"> care quality</w:t>
      </w:r>
      <w:r>
        <w:rPr>
          <w:rFonts w:eastAsia="Georgia" w:hAnsi="Georgia" w:cs="Georgia"/>
          <w:color w:val="000000"/>
        </w:rPr>
        <w:t>.</w:t>
      </w:r>
    </w:p>
    <w:p w14:paraId="49DC6F22" w14:textId="77777777" w:rsidR="00EE15F8" w:rsidRDefault="00000000">
      <w:pPr>
        <w:spacing w:after="210" w:line="360" w:lineRule="auto"/>
      </w:pPr>
      <w:r>
        <w:rPr>
          <w:rFonts w:eastAsia="Georgia" w:hAnsi="Georgia" w:cs="Georgia"/>
          <w:b/>
          <w:color w:val="000000"/>
        </w:rPr>
        <w:t>13</w:t>
      </w:r>
      <w:r>
        <w:rPr>
          <w:rFonts w:eastAsia="Georgia" w:hAnsi="Georgia" w:cs="Georgia"/>
          <w:color w:val="000000"/>
        </w:rPr>
        <w:t xml:space="preserve">  The system is intended to help the user determine not only where care is available, but which option is likely to be </w:t>
      </w:r>
      <w:r>
        <w:rPr>
          <w:rFonts w:eastAsia="Georgia" w:hAnsi="Georgia" w:cs="Georgia"/>
          <w:i/>
          <w:color w:val="000000"/>
        </w:rPr>
        <w:t>best for that user</w:t>
      </w:r>
      <w:r>
        <w:rPr>
          <w:rFonts w:eastAsia="Georgia" w:hAnsi="Georgia" w:cs="Georgia"/>
          <w:color w:val="000000"/>
        </w:rPr>
        <w:t xml:space="preserve"> given the user’s specific situation, including questions such as which hospital is most likely to produce the best outcome, which provider is best among available choices, or which clinical trial is most suitable among potentially eligible options.</w:t>
      </w:r>
    </w:p>
    <w:p w14:paraId="28A0427F" w14:textId="77777777" w:rsidR="00EE15F8" w:rsidRDefault="00000000">
      <w:pPr>
        <w:spacing w:before="315" w:after="105" w:line="360" w:lineRule="auto"/>
        <w:ind w:left="-30"/>
      </w:pPr>
      <w:bookmarkStart w:id="3" w:name="user_confirmed_semantic_inference_loop"/>
      <w:r>
        <w:rPr>
          <w:rFonts w:eastAsia="Georgia" w:hAnsi="Georgia" w:cs="Georgia"/>
          <w:b/>
          <w:color w:val="000000"/>
          <w:sz w:val="24"/>
        </w:rPr>
        <w:t>User-confirmed semantic inference loop</w:t>
      </w:r>
      <w:bookmarkEnd w:id="3"/>
    </w:p>
    <w:p w14:paraId="2723BF21" w14:textId="77777777" w:rsidR="00EE15F8" w:rsidRDefault="00000000">
      <w:pPr>
        <w:spacing w:after="210" w:line="360" w:lineRule="auto"/>
      </w:pPr>
      <w:proofErr w:type="gramStart"/>
      <w:r>
        <w:rPr>
          <w:rFonts w:eastAsia="Georgia" w:hAnsi="Georgia" w:cs="Georgia"/>
          <w:b/>
          <w:color w:val="000000"/>
        </w:rPr>
        <w:t>14</w:t>
      </w:r>
      <w:r>
        <w:rPr>
          <w:rFonts w:eastAsia="Georgia" w:hAnsi="Georgia" w:cs="Georgia"/>
          <w:color w:val="000000"/>
        </w:rPr>
        <w:t xml:space="preserve">  One</w:t>
      </w:r>
      <w:proofErr w:type="gramEnd"/>
      <w:r>
        <w:rPr>
          <w:rFonts w:eastAsia="Georgia" w:hAnsi="Georgia" w:cs="Georgia"/>
          <w:color w:val="000000"/>
        </w:rPr>
        <w:t xml:space="preserve"> of the most important inventive features is the system’s refusal to let an LLM silently convert ambiguous user language into asserted truth. Instead, the system detects ambiguity or inference, returns the inferred meaning to the user in the user’s own language or in an equivalent transparent form, and allows the user to accept, reject, or refine the inference before downstream navigation logic relies on it.</w:t>
      </w:r>
    </w:p>
    <w:p w14:paraId="21682949" w14:textId="77777777" w:rsidR="00EE15F8" w:rsidRDefault="00000000">
      <w:pPr>
        <w:spacing w:after="210" w:line="360" w:lineRule="auto"/>
      </w:pPr>
      <w:proofErr w:type="gramStart"/>
      <w:r>
        <w:rPr>
          <w:rFonts w:eastAsia="Georgia" w:hAnsi="Georgia" w:cs="Georgia"/>
          <w:b/>
          <w:color w:val="000000"/>
        </w:rPr>
        <w:t>15</w:t>
      </w:r>
      <w:r>
        <w:rPr>
          <w:rFonts w:eastAsia="Georgia" w:hAnsi="Georgia" w:cs="Georgia"/>
          <w:color w:val="000000"/>
        </w:rPr>
        <w:t xml:space="preserve">  By</w:t>
      </w:r>
      <w:proofErr w:type="gramEnd"/>
      <w:r>
        <w:rPr>
          <w:rFonts w:eastAsia="Georgia" w:hAnsi="Georgia" w:cs="Georgia"/>
          <w:color w:val="000000"/>
        </w:rPr>
        <w:t xml:space="preserve"> way of example, if a user says, “find me a shrink in VA,” the system does not merely assume a specialty and proceed. It instead </w:t>
      </w:r>
      <w:proofErr w:type="gramStart"/>
      <w:r>
        <w:rPr>
          <w:rFonts w:eastAsia="Georgia" w:hAnsi="Georgia" w:cs="Georgia"/>
          <w:color w:val="000000"/>
        </w:rPr>
        <w:t>reflects back</w:t>
      </w:r>
      <w:proofErr w:type="gramEnd"/>
      <w:r>
        <w:rPr>
          <w:rFonts w:eastAsia="Georgia" w:hAnsi="Georgia" w:cs="Georgia"/>
          <w:color w:val="000000"/>
        </w:rPr>
        <w:t xml:space="preserve"> the operative term, indicates that the term maps to </w:t>
      </w:r>
      <w:r>
        <w:rPr>
          <w:rFonts w:eastAsia="Georgia" w:hAnsi="Georgia" w:cs="Georgia"/>
          <w:color w:val="000000"/>
        </w:rPr>
        <w:lastRenderedPageBreak/>
        <w:t>multiple specialties, and invites the user to confirm or narrow the intended meaning before provider filtering or care-path guidance continues.</w:t>
      </w:r>
    </w:p>
    <w:p w14:paraId="34049642" w14:textId="77777777" w:rsidR="00EE15F8" w:rsidRDefault="00000000">
      <w:pPr>
        <w:spacing w:after="210" w:line="360" w:lineRule="auto"/>
      </w:pPr>
      <w:proofErr w:type="gramStart"/>
      <w:r>
        <w:rPr>
          <w:rFonts w:eastAsia="Georgia" w:hAnsi="Georgia" w:cs="Georgia"/>
          <w:b/>
          <w:color w:val="000000"/>
        </w:rPr>
        <w:t>16</w:t>
      </w:r>
      <w:r>
        <w:rPr>
          <w:rFonts w:eastAsia="Georgia" w:hAnsi="Georgia" w:cs="Georgia"/>
          <w:color w:val="000000"/>
        </w:rPr>
        <w:t xml:space="preserve">  This</w:t>
      </w:r>
      <w:proofErr w:type="gramEnd"/>
      <w:r>
        <w:rPr>
          <w:rFonts w:eastAsia="Georgia" w:hAnsi="Georgia" w:cs="Georgia"/>
          <w:color w:val="000000"/>
        </w:rPr>
        <w:t xml:space="preserve"> feature is central for both safety and policy because it makes the user the source of semantic truth for the interaction rather than allowing the model to claim that its own inference is “the truth.” In healthcare, that distinction may materially reduce the risk of incorrect routing based on slang, colloquialisms, under-specified requests, culturally variable terminology, or other ambiguity.</w:t>
      </w:r>
    </w:p>
    <w:p w14:paraId="2F05396B" w14:textId="77777777" w:rsidR="00EE15F8" w:rsidRDefault="00000000">
      <w:pPr>
        <w:spacing w:before="315" w:after="105" w:line="360" w:lineRule="auto"/>
        <w:ind w:left="-30"/>
      </w:pPr>
      <w:bookmarkStart w:id="4" w:name="fine_grained_quality_parsing_as_t_113330"/>
      <w:r>
        <w:rPr>
          <w:rFonts w:eastAsia="Georgia" w:hAnsi="Georgia" w:cs="Georgia"/>
          <w:b/>
          <w:color w:val="000000"/>
          <w:sz w:val="24"/>
        </w:rPr>
        <w:t>Fine-grained quality parsing as the core inventive step</w:t>
      </w:r>
      <w:bookmarkEnd w:id="4"/>
    </w:p>
    <w:p w14:paraId="767896BC" w14:textId="77777777" w:rsidR="00EE15F8" w:rsidRDefault="00000000">
      <w:pPr>
        <w:spacing w:after="210" w:line="360" w:lineRule="auto"/>
      </w:pPr>
      <w:proofErr w:type="gramStart"/>
      <w:r>
        <w:rPr>
          <w:rFonts w:eastAsia="Georgia" w:hAnsi="Georgia" w:cs="Georgia"/>
          <w:b/>
          <w:color w:val="000000"/>
        </w:rPr>
        <w:t>17</w:t>
      </w:r>
      <w:r>
        <w:rPr>
          <w:rFonts w:eastAsia="Georgia" w:hAnsi="Georgia" w:cs="Georgia"/>
          <w:color w:val="000000"/>
        </w:rPr>
        <w:t xml:space="preserve">  A</w:t>
      </w:r>
      <w:proofErr w:type="gramEnd"/>
      <w:r>
        <w:rPr>
          <w:rFonts w:eastAsia="Georgia" w:hAnsi="Georgia" w:cs="Georgia"/>
          <w:color w:val="000000"/>
        </w:rPr>
        <w:t xml:space="preserve"> central and economically important aspect of the healthcare navigation invention is that it does not merely list available options and does not merely rely on coarse star ratings or other aggregated scores published by hospitals or plans. Although plans and hospitals may publish high-level star ratings, those ratings are too blunt and too aggregated to answer the questions a real patient </w:t>
      </w:r>
      <w:proofErr w:type="gramStart"/>
      <w:r>
        <w:rPr>
          <w:rFonts w:eastAsia="Georgia" w:hAnsi="Georgia" w:cs="Georgia"/>
          <w:color w:val="000000"/>
        </w:rPr>
        <w:t>actually cares</w:t>
      </w:r>
      <w:proofErr w:type="gramEnd"/>
      <w:r>
        <w:rPr>
          <w:rFonts w:eastAsia="Georgia" w:hAnsi="Georgia" w:cs="Georgia"/>
          <w:color w:val="000000"/>
        </w:rPr>
        <w:t xml:space="preserve"> about, particularly at the level of an individual provider, a hospital department, or a specific clinical trial.</w:t>
      </w:r>
    </w:p>
    <w:p w14:paraId="0B3B9479" w14:textId="77777777" w:rsidR="00EE15F8" w:rsidRDefault="00000000">
      <w:pPr>
        <w:spacing w:after="210" w:line="360" w:lineRule="auto"/>
      </w:pPr>
      <w:proofErr w:type="gramStart"/>
      <w:r>
        <w:rPr>
          <w:rFonts w:eastAsia="Georgia" w:hAnsi="Georgia" w:cs="Georgia"/>
          <w:b/>
          <w:color w:val="000000"/>
        </w:rPr>
        <w:t>18</w:t>
      </w:r>
      <w:r>
        <w:rPr>
          <w:rFonts w:eastAsia="Georgia" w:hAnsi="Georgia" w:cs="Georgia"/>
          <w:color w:val="000000"/>
        </w:rPr>
        <w:t xml:space="preserve">  For</w:t>
      </w:r>
      <w:proofErr w:type="gramEnd"/>
      <w:r>
        <w:rPr>
          <w:rFonts w:eastAsia="Georgia" w:hAnsi="Georgia" w:cs="Georgia"/>
          <w:color w:val="000000"/>
        </w:rPr>
        <w:t xml:space="preserve"> individual providers and clinical trials, and for the individual departments inside a hospital that often matter most to a patient, there is </w:t>
      </w:r>
      <w:proofErr w:type="gramStart"/>
      <w:r>
        <w:rPr>
          <w:rFonts w:eastAsia="Georgia" w:hAnsi="Georgia" w:cs="Georgia"/>
          <w:color w:val="000000"/>
        </w:rPr>
        <w:t>no</w:t>
      </w:r>
      <w:proofErr w:type="gramEnd"/>
      <w:r>
        <w:rPr>
          <w:rFonts w:eastAsia="Georgia" w:hAnsi="Georgia" w:cs="Georgia"/>
          <w:color w:val="000000"/>
        </w:rPr>
        <w:t xml:space="preserve"> sufficiently fine-grained, comprehensive, publicly available quality dataset that can simply be consulted to determine what is “best” for a particular person.</w:t>
      </w:r>
    </w:p>
    <w:p w14:paraId="07BBA846" w14:textId="77777777" w:rsidR="00EE15F8" w:rsidRDefault="00000000">
      <w:pPr>
        <w:spacing w:after="210" w:line="360" w:lineRule="auto"/>
      </w:pPr>
      <w:r>
        <w:rPr>
          <w:rFonts w:eastAsia="Georgia" w:hAnsi="Georgia" w:cs="Georgia"/>
          <w:b/>
          <w:color w:val="000000"/>
        </w:rPr>
        <w:t>19</w:t>
      </w:r>
      <w:r>
        <w:rPr>
          <w:rFonts w:eastAsia="Georgia" w:hAnsi="Georgia" w:cs="Georgia"/>
          <w:color w:val="000000"/>
        </w:rPr>
        <w:t xml:space="preserve">  The invention instead uses modern LLMs and tool-assisted retrieval to derive, assemble, parse, and maintain fine-grained quality signals and suitability facets from heterogeneous, incomplete, fragmented, and often noisy sources, and then uses those AI-derived outputs to help compare providers, departments, hospitals, and clinical trials at a level that was not practically available before the maturity of large language models and tool-based agentic systems.</w:t>
      </w:r>
    </w:p>
    <w:p w14:paraId="45332F64" w14:textId="77777777" w:rsidR="00EE15F8" w:rsidRDefault="00000000">
      <w:pPr>
        <w:spacing w:after="210" w:line="360" w:lineRule="auto"/>
      </w:pPr>
      <w:proofErr w:type="gramStart"/>
      <w:r>
        <w:rPr>
          <w:rFonts w:eastAsia="Georgia" w:hAnsi="Georgia" w:cs="Georgia"/>
          <w:b/>
          <w:color w:val="000000"/>
        </w:rPr>
        <w:t>20</w:t>
      </w:r>
      <w:r>
        <w:rPr>
          <w:rFonts w:eastAsia="Georgia" w:hAnsi="Georgia" w:cs="Georgia"/>
          <w:color w:val="000000"/>
        </w:rPr>
        <w:t xml:space="preserve">  In</w:t>
      </w:r>
      <w:proofErr w:type="gramEnd"/>
      <w:r>
        <w:rPr>
          <w:rFonts w:eastAsia="Georgia" w:hAnsi="Georgia" w:cs="Georgia"/>
          <w:color w:val="000000"/>
        </w:rPr>
        <w:t xml:space="preserve"> that sense, the invention is not merely a presentation layer over existing public rankings. The ability of AI to parse and operationalize quality at the level that actually matters to a patient is itself a major part of the inventive step and a core strategic asset for </w:t>
      </w:r>
      <w:hyperlink r:id="rId10">
        <w:r>
          <w:rPr>
            <w:rFonts w:ascii="helvetica neue" w:eastAsia="helvetica neue" w:hAnsi="helvetica neue" w:cs="helvetica neue"/>
            <w:u w:val="single"/>
          </w:rPr>
          <w:t>ChatHealthy.ai</w:t>
        </w:r>
      </w:hyperlink>
      <w:r>
        <w:rPr>
          <w:rFonts w:eastAsia="Georgia" w:hAnsi="Georgia" w:cs="Georgia"/>
          <w:color w:val="000000"/>
        </w:rPr>
        <w:t>, LLC.</w:t>
      </w:r>
    </w:p>
    <w:p w14:paraId="57ADDE60" w14:textId="77777777" w:rsidR="00EE15F8" w:rsidRDefault="00000000">
      <w:pPr>
        <w:spacing w:after="210" w:line="360" w:lineRule="auto"/>
      </w:pPr>
      <w:proofErr w:type="gramStart"/>
      <w:r>
        <w:rPr>
          <w:rFonts w:eastAsia="Georgia" w:hAnsi="Georgia" w:cs="Georgia"/>
          <w:b/>
          <w:color w:val="000000"/>
        </w:rPr>
        <w:t>21</w:t>
      </w:r>
      <w:r>
        <w:rPr>
          <w:rFonts w:eastAsia="Georgia" w:hAnsi="Georgia" w:cs="Georgia"/>
          <w:color w:val="000000"/>
        </w:rPr>
        <w:t xml:space="preserve">  The</w:t>
      </w:r>
      <w:proofErr w:type="gramEnd"/>
      <w:r>
        <w:rPr>
          <w:rFonts w:eastAsia="Georgia" w:hAnsi="Georgia" w:cs="Georgia"/>
          <w:color w:val="000000"/>
        </w:rPr>
        <w:t xml:space="preserve"> inventor’s position is asserted directly and with conviction: this fine-grained quality-parsing capability, and the ability to turn that parsing into patient-specific care navigation, was not practically achievable by human teams alone and was not realistically automatable before recent LLM and tool maturity.</w:t>
      </w:r>
    </w:p>
    <w:p w14:paraId="4438FAEA" w14:textId="77777777" w:rsidR="00EE15F8" w:rsidRDefault="00000000">
      <w:pPr>
        <w:spacing w:before="315" w:after="105" w:line="360" w:lineRule="auto"/>
        <w:ind w:left="-30"/>
      </w:pPr>
      <w:bookmarkStart w:id="5" w:name="user_directed_adjudication_of_wha_416e62"/>
      <w:r>
        <w:rPr>
          <w:rFonts w:eastAsia="Georgia" w:hAnsi="Georgia" w:cs="Georgia"/>
          <w:b/>
          <w:color w:val="000000"/>
          <w:sz w:val="24"/>
        </w:rPr>
        <w:t>User-directed adjudication of what “best” means</w:t>
      </w:r>
      <w:bookmarkEnd w:id="5"/>
    </w:p>
    <w:p w14:paraId="58FECE61" w14:textId="77777777" w:rsidR="00EE15F8" w:rsidRDefault="00000000">
      <w:pPr>
        <w:spacing w:after="210" w:line="360" w:lineRule="auto"/>
      </w:pPr>
      <w:proofErr w:type="gramStart"/>
      <w:r>
        <w:rPr>
          <w:rFonts w:eastAsia="Georgia" w:hAnsi="Georgia" w:cs="Georgia"/>
          <w:b/>
          <w:color w:val="000000"/>
        </w:rPr>
        <w:lastRenderedPageBreak/>
        <w:t>22</w:t>
      </w:r>
      <w:r>
        <w:rPr>
          <w:rFonts w:eastAsia="Georgia" w:hAnsi="Georgia" w:cs="Georgia"/>
          <w:color w:val="000000"/>
        </w:rPr>
        <w:t xml:space="preserve">  The</w:t>
      </w:r>
      <w:proofErr w:type="gramEnd"/>
      <w:r>
        <w:rPr>
          <w:rFonts w:eastAsia="Georgia" w:hAnsi="Georgia" w:cs="Georgia"/>
          <w:color w:val="000000"/>
        </w:rPr>
        <w:t xml:space="preserve"> invention is especially differentiated because it keeps the user in the middle of the ranking process. Rather than forcing a fixed and opaque definition of quality, the system allows the user to tune the decision logic by selecting, weighting, accepting, or rejecting the facets used to determine which option is “best” for that user.</w:t>
      </w:r>
    </w:p>
    <w:p w14:paraId="4240443E" w14:textId="77777777" w:rsidR="00EE15F8" w:rsidRDefault="00000000">
      <w:pPr>
        <w:spacing w:after="210" w:line="360" w:lineRule="auto"/>
      </w:pPr>
      <w:proofErr w:type="gramStart"/>
      <w:r>
        <w:rPr>
          <w:rFonts w:eastAsia="Georgia" w:hAnsi="Georgia" w:cs="Georgia"/>
          <w:b/>
          <w:color w:val="000000"/>
        </w:rPr>
        <w:t>23</w:t>
      </w:r>
      <w:r>
        <w:rPr>
          <w:rFonts w:eastAsia="Georgia" w:hAnsi="Georgia" w:cs="Georgia"/>
          <w:color w:val="000000"/>
        </w:rPr>
        <w:t xml:space="preserve">  Those</w:t>
      </w:r>
      <w:proofErr w:type="gramEnd"/>
      <w:r>
        <w:rPr>
          <w:rFonts w:eastAsia="Georgia" w:hAnsi="Georgia" w:cs="Georgia"/>
          <w:color w:val="000000"/>
        </w:rPr>
        <w:t xml:space="preserve"> facets may include, by way of example, predicted outcome quality, specialty fit, access burden, cost implications, trial design features, provider practice patterns, institutional characteristics, or other relevant suitability indicators. None of these is treated as a single dispositive truth metric; instead, they are tunable facets that can be </w:t>
      </w:r>
      <w:proofErr w:type="gramStart"/>
      <w:r>
        <w:rPr>
          <w:rFonts w:eastAsia="Georgia" w:hAnsi="Georgia" w:cs="Georgia"/>
          <w:color w:val="000000"/>
        </w:rPr>
        <w:t>weighted</w:t>
      </w:r>
      <w:proofErr w:type="gramEnd"/>
      <w:r>
        <w:rPr>
          <w:rFonts w:eastAsia="Georgia" w:hAnsi="Georgia" w:cs="Georgia"/>
          <w:color w:val="000000"/>
        </w:rPr>
        <w:t xml:space="preserve"> differently according to the user’s needs and values.</w:t>
      </w:r>
    </w:p>
    <w:p w14:paraId="3686D2AB" w14:textId="77777777" w:rsidR="00EE15F8" w:rsidRDefault="00000000">
      <w:pPr>
        <w:spacing w:after="210" w:line="360" w:lineRule="auto"/>
      </w:pPr>
      <w:r>
        <w:rPr>
          <w:rFonts w:eastAsia="Georgia" w:hAnsi="Georgia" w:cs="Georgia"/>
          <w:b/>
          <w:color w:val="000000"/>
        </w:rPr>
        <w:t>24</w:t>
      </w:r>
      <w:r>
        <w:rPr>
          <w:rFonts w:eastAsia="Georgia" w:hAnsi="Georgia" w:cs="Georgia"/>
          <w:color w:val="000000"/>
        </w:rPr>
        <w:t xml:space="preserve">  This user-directed tuning may occur directly through the interface or through a multi-human and multi-bot discussion room in which caregivers, authorized participants, and AI agents help surface candidate facets, research them, and quantify them per provider, hospital, department, or clinical trial, with the result that the algorithm’s conclusion changes based on the facets chosen by the user or the user’s group rather than on hidden prompt assumptions or hard-coded system dogma.</w:t>
      </w:r>
    </w:p>
    <w:p w14:paraId="6D4CC349" w14:textId="5DCACF80" w:rsidR="00EE15F8" w:rsidRDefault="00000000">
      <w:pPr>
        <w:spacing w:after="210" w:line="360" w:lineRule="auto"/>
      </w:pPr>
      <w:r>
        <w:rPr>
          <w:rFonts w:eastAsia="Georgia" w:hAnsi="Georgia" w:cs="Georgia"/>
          <w:b/>
          <w:color w:val="000000"/>
        </w:rPr>
        <w:t>25</w:t>
      </w:r>
      <w:r>
        <w:rPr>
          <w:rFonts w:eastAsia="Georgia" w:hAnsi="Georgia" w:cs="Georgia"/>
          <w:color w:val="000000"/>
        </w:rPr>
        <w:t xml:space="preserve">  That architecture is commercially significant because it allows </w:t>
      </w:r>
      <w:hyperlink r:id="rId11">
        <w:r>
          <w:rPr>
            <w:rFonts w:ascii="helvetica neue" w:eastAsia="helvetica neue" w:hAnsi="helvetica neue" w:cs="helvetica neue"/>
            <w:u w:val="single"/>
          </w:rPr>
          <w:t>ChatHealthy.ai</w:t>
        </w:r>
      </w:hyperlink>
      <w:r>
        <w:rPr>
          <w:rFonts w:eastAsia="Georgia" w:hAnsi="Georgia" w:cs="Georgia"/>
          <w:color w:val="000000"/>
        </w:rPr>
        <w:t>, LLC, or a later licensee, to provide healthcare navigation that is both AI-enabled and user-adjudicated</w:t>
      </w:r>
      <w:r w:rsidR="00F87B79">
        <w:rPr>
          <w:rFonts w:eastAsia="Georgia" w:hAnsi="Georgia" w:cs="Georgia"/>
          <w:color w:val="000000"/>
        </w:rPr>
        <w:t>.</w:t>
      </w:r>
      <w:r>
        <w:rPr>
          <w:rFonts w:eastAsia="Georgia" w:hAnsi="Georgia" w:cs="Georgia"/>
          <w:color w:val="000000"/>
        </w:rPr>
        <w:t xml:space="preserve"> </w:t>
      </w:r>
      <w:proofErr w:type="gramStart"/>
      <w:r w:rsidR="00F87B79">
        <w:rPr>
          <w:rFonts w:eastAsia="Georgia" w:hAnsi="Georgia" w:cs="Georgia"/>
          <w:color w:val="000000"/>
        </w:rPr>
        <w:t xml:space="preserve">This </w:t>
      </w:r>
      <w:r>
        <w:rPr>
          <w:rFonts w:eastAsia="Georgia" w:hAnsi="Georgia" w:cs="Georgia"/>
          <w:color w:val="000000"/>
        </w:rPr>
        <w:t xml:space="preserve"> make</w:t>
      </w:r>
      <w:r w:rsidR="00F87B79">
        <w:rPr>
          <w:rFonts w:eastAsia="Georgia" w:hAnsi="Georgia" w:cs="Georgia"/>
          <w:color w:val="000000"/>
        </w:rPr>
        <w:t>s</w:t>
      </w:r>
      <w:proofErr w:type="gramEnd"/>
      <w:r>
        <w:rPr>
          <w:rFonts w:eastAsia="Georgia" w:hAnsi="Georgia" w:cs="Georgia"/>
          <w:color w:val="000000"/>
        </w:rPr>
        <w:t xml:space="preserve"> the system more trustworthy, more flexible, and better suited to consumer, payer, and enterprise contexts than systems that pretend to know a single universal answer to “what is best.”</w:t>
      </w:r>
    </w:p>
    <w:p w14:paraId="34ECA734" w14:textId="77777777" w:rsidR="00EE15F8" w:rsidRDefault="00000000">
      <w:pPr>
        <w:spacing w:before="315" w:after="105" w:line="360" w:lineRule="auto"/>
        <w:ind w:left="-30"/>
      </w:pPr>
      <w:bookmarkStart w:id="6" w:name="objective_data_constrained_care_n_cb2745"/>
      <w:r>
        <w:rPr>
          <w:rFonts w:eastAsia="Georgia" w:hAnsi="Georgia" w:cs="Georgia"/>
          <w:b/>
          <w:color w:val="000000"/>
          <w:sz w:val="24"/>
        </w:rPr>
        <w:t>Objective-data-constrained care navigation</w:t>
      </w:r>
      <w:bookmarkEnd w:id="6"/>
    </w:p>
    <w:p w14:paraId="75D74E14" w14:textId="77777777" w:rsidR="00EE15F8" w:rsidRDefault="00000000">
      <w:pPr>
        <w:spacing w:after="210" w:line="360" w:lineRule="auto"/>
      </w:pPr>
      <w:proofErr w:type="gramStart"/>
      <w:r>
        <w:rPr>
          <w:rFonts w:eastAsia="Georgia" w:hAnsi="Georgia" w:cs="Georgia"/>
          <w:b/>
          <w:color w:val="000000"/>
        </w:rPr>
        <w:t>26</w:t>
      </w:r>
      <w:r>
        <w:rPr>
          <w:rFonts w:eastAsia="Georgia" w:hAnsi="Georgia" w:cs="Georgia"/>
          <w:color w:val="000000"/>
        </w:rPr>
        <w:t xml:space="preserve">  The</w:t>
      </w:r>
      <w:proofErr w:type="gramEnd"/>
      <w:r>
        <w:rPr>
          <w:rFonts w:eastAsia="Georgia" w:hAnsi="Georgia" w:cs="Georgia"/>
          <w:color w:val="000000"/>
        </w:rPr>
        <w:t xml:space="preserve"> system is designed so that the LLM layer does not independently and authoritatively determine care truth. Instead, the model operates as a constrained reasoning, clarification, and communication layer over external data, user-confirmed meanings, insurance context, AI-derived quality parsing, and explicit business and safety rules.</w:t>
      </w:r>
    </w:p>
    <w:p w14:paraId="5FDB4D73" w14:textId="77777777" w:rsidR="00EE15F8" w:rsidRDefault="00000000">
      <w:pPr>
        <w:spacing w:after="210" w:line="360" w:lineRule="auto"/>
      </w:pPr>
      <w:proofErr w:type="gramStart"/>
      <w:r>
        <w:rPr>
          <w:rFonts w:eastAsia="Georgia" w:hAnsi="Georgia" w:cs="Georgia"/>
          <w:b/>
          <w:color w:val="000000"/>
        </w:rPr>
        <w:t>27</w:t>
      </w:r>
      <w:r>
        <w:rPr>
          <w:rFonts w:eastAsia="Georgia" w:hAnsi="Georgia" w:cs="Georgia"/>
          <w:color w:val="000000"/>
        </w:rPr>
        <w:t xml:space="preserve">  The</w:t>
      </w:r>
      <w:proofErr w:type="gramEnd"/>
      <w:r>
        <w:rPr>
          <w:rFonts w:eastAsia="Georgia" w:hAnsi="Georgia" w:cs="Georgia"/>
          <w:color w:val="000000"/>
        </w:rPr>
        <w:t xml:space="preserve"> resulting output is therefore not merely a conversational answer. It is a care-navigation result generated by combining structured data, derived quality signals, user-confirmed semantics, insurance realities, and policy constraints to help the user identify the best feasible way to obtain care under the user’s own selected criteria.</w:t>
      </w:r>
    </w:p>
    <w:p w14:paraId="7B371C1A" w14:textId="77777777" w:rsidR="00EE15F8" w:rsidRDefault="00000000">
      <w:pPr>
        <w:spacing w:before="315" w:after="105" w:line="360" w:lineRule="auto"/>
        <w:ind w:left="-30"/>
      </w:pPr>
      <w:bookmarkStart w:id="7" w:name="non_diagnostic_but_clinically_use_77ea06"/>
      <w:r>
        <w:rPr>
          <w:rFonts w:eastAsia="Georgia" w:hAnsi="Georgia" w:cs="Georgia"/>
          <w:b/>
          <w:color w:val="000000"/>
          <w:sz w:val="24"/>
        </w:rPr>
        <w:t>Non-diagnostic but clinically useful routing</w:t>
      </w:r>
      <w:bookmarkEnd w:id="7"/>
    </w:p>
    <w:p w14:paraId="0C3DFDCC" w14:textId="77777777" w:rsidR="00EE15F8" w:rsidRDefault="00000000">
      <w:pPr>
        <w:spacing w:after="210" w:line="360" w:lineRule="auto"/>
      </w:pPr>
      <w:proofErr w:type="gramStart"/>
      <w:r>
        <w:rPr>
          <w:rFonts w:eastAsia="Georgia" w:hAnsi="Georgia" w:cs="Georgia"/>
          <w:b/>
          <w:color w:val="000000"/>
        </w:rPr>
        <w:t>28</w:t>
      </w:r>
      <w:r>
        <w:rPr>
          <w:rFonts w:eastAsia="Georgia" w:hAnsi="Georgia" w:cs="Georgia"/>
          <w:color w:val="000000"/>
        </w:rPr>
        <w:t xml:space="preserve">  The</w:t>
      </w:r>
      <w:proofErr w:type="gramEnd"/>
      <w:r>
        <w:rPr>
          <w:rFonts w:eastAsia="Georgia" w:hAnsi="Georgia" w:cs="Georgia"/>
          <w:color w:val="000000"/>
        </w:rPr>
        <w:t xml:space="preserve"> invention intentionally occupies the space between generic provider search and direct medical advice. It is designed to be useful enough to help users seek the right </w:t>
      </w:r>
      <w:proofErr w:type="gramStart"/>
      <w:r>
        <w:rPr>
          <w:rFonts w:eastAsia="Georgia" w:hAnsi="Georgia" w:cs="Georgia"/>
          <w:color w:val="000000"/>
        </w:rPr>
        <w:t>care, but</w:t>
      </w:r>
      <w:proofErr w:type="gramEnd"/>
      <w:r>
        <w:rPr>
          <w:rFonts w:eastAsia="Georgia" w:hAnsi="Georgia" w:cs="Georgia"/>
          <w:color w:val="000000"/>
        </w:rPr>
        <w:t xml:space="preserve"> constrained enough not </w:t>
      </w:r>
      <w:r>
        <w:rPr>
          <w:rFonts w:eastAsia="Georgia" w:hAnsi="Georgia" w:cs="Georgia"/>
          <w:color w:val="000000"/>
        </w:rPr>
        <w:lastRenderedPageBreak/>
        <w:t>to cross into unsupported diagnosis or treatment recommendation unless and until the owner later chooses to validate and regulate the product differently.</w:t>
      </w:r>
    </w:p>
    <w:p w14:paraId="413E2166" w14:textId="77777777" w:rsidR="00EE15F8" w:rsidRDefault="00000000">
      <w:pPr>
        <w:spacing w:after="210" w:line="360" w:lineRule="auto"/>
      </w:pPr>
      <w:proofErr w:type="gramStart"/>
      <w:r>
        <w:rPr>
          <w:rFonts w:eastAsia="Georgia" w:hAnsi="Georgia" w:cs="Georgia"/>
          <w:b/>
          <w:color w:val="000000"/>
        </w:rPr>
        <w:t>29</w:t>
      </w:r>
      <w:r>
        <w:rPr>
          <w:rFonts w:eastAsia="Georgia" w:hAnsi="Georgia" w:cs="Georgia"/>
          <w:color w:val="000000"/>
        </w:rPr>
        <w:t xml:space="preserve">  This</w:t>
      </w:r>
      <w:proofErr w:type="gramEnd"/>
      <w:r>
        <w:rPr>
          <w:rFonts w:eastAsia="Georgia" w:hAnsi="Georgia" w:cs="Georgia"/>
          <w:color w:val="000000"/>
        </w:rPr>
        <w:t xml:space="preserve"> posture should not narrow the invention unnecessarily. Patent protection should therefore be drafted to cover both current deployment modes and future embodiments in which the same underlying method becomes part of a regulated clinical workflow, clinical decision-support product, or medical device.</w:t>
      </w:r>
    </w:p>
    <w:p w14:paraId="079418EE" w14:textId="77777777" w:rsidR="00EE15F8" w:rsidRDefault="00000000">
      <w:pPr>
        <w:spacing w:before="315" w:after="105" w:line="360" w:lineRule="auto"/>
        <w:ind w:left="-30"/>
      </w:pPr>
      <w:bookmarkStart w:id="8" w:name="embedded_emergency_and_refusal_logic"/>
      <w:r>
        <w:rPr>
          <w:rFonts w:eastAsia="Georgia" w:hAnsi="Georgia" w:cs="Georgia"/>
          <w:b/>
          <w:color w:val="000000"/>
          <w:sz w:val="24"/>
        </w:rPr>
        <w:t>Embedded emergency and refusal logic</w:t>
      </w:r>
      <w:bookmarkEnd w:id="8"/>
    </w:p>
    <w:p w14:paraId="578D11E4" w14:textId="77777777" w:rsidR="00EE15F8" w:rsidRDefault="00000000">
      <w:pPr>
        <w:spacing w:after="210" w:line="360" w:lineRule="auto"/>
      </w:pPr>
      <w:proofErr w:type="gramStart"/>
      <w:r>
        <w:rPr>
          <w:rFonts w:eastAsia="Georgia" w:hAnsi="Georgia" w:cs="Georgia"/>
          <w:b/>
          <w:color w:val="000000"/>
        </w:rPr>
        <w:t>30</w:t>
      </w:r>
      <w:r>
        <w:rPr>
          <w:rFonts w:eastAsia="Georgia" w:hAnsi="Georgia" w:cs="Georgia"/>
          <w:color w:val="000000"/>
        </w:rPr>
        <w:t xml:space="preserve">  The</w:t>
      </w:r>
      <w:proofErr w:type="gramEnd"/>
      <w:r>
        <w:rPr>
          <w:rFonts w:eastAsia="Georgia" w:hAnsi="Georgia" w:cs="Georgia"/>
          <w:color w:val="000000"/>
        </w:rPr>
        <w:t xml:space="preserve"> safety system is part of the invention itself. Emergency escalation, including hard-stop or 911-type routing when certain risk thresholds or critical conditions are detected, should be treated as part of the core method rather than as a peripheral policy overlay.</w:t>
      </w:r>
    </w:p>
    <w:p w14:paraId="59F430D7" w14:textId="77777777" w:rsidR="00EE15F8" w:rsidRDefault="00000000">
      <w:pPr>
        <w:spacing w:after="210" w:line="360" w:lineRule="auto"/>
      </w:pPr>
      <w:proofErr w:type="gramStart"/>
      <w:r>
        <w:rPr>
          <w:rFonts w:eastAsia="Georgia" w:hAnsi="Georgia" w:cs="Georgia"/>
          <w:b/>
          <w:color w:val="000000"/>
        </w:rPr>
        <w:t>31</w:t>
      </w:r>
      <w:r>
        <w:rPr>
          <w:rFonts w:eastAsia="Georgia" w:hAnsi="Georgia" w:cs="Georgia"/>
          <w:color w:val="000000"/>
        </w:rPr>
        <w:t xml:space="preserve">  Likewise</w:t>
      </w:r>
      <w:proofErr w:type="gramEnd"/>
      <w:r>
        <w:rPr>
          <w:rFonts w:eastAsia="Georgia" w:hAnsi="Georgia" w:cs="Georgia"/>
          <w:color w:val="000000"/>
        </w:rPr>
        <w:t>, the invention includes refusal logic. The system may decline to continue a workflow, may redirect the user to emergency or offline channels, or may require clarification before proceeding when the risk, ambiguity, or policy posture requires it.</w:t>
      </w:r>
    </w:p>
    <w:p w14:paraId="0802A038" w14:textId="77777777" w:rsidR="00EE15F8" w:rsidRDefault="00000000">
      <w:pPr>
        <w:spacing w:before="315" w:after="105" w:line="360" w:lineRule="auto"/>
        <w:ind w:left="-30"/>
      </w:pPr>
      <w:bookmarkStart w:id="9" w:name="layered_phi_consent_and_non_persi_6ff9b0"/>
      <w:r>
        <w:rPr>
          <w:rFonts w:eastAsia="Georgia" w:hAnsi="Georgia" w:cs="Georgia"/>
          <w:b/>
          <w:color w:val="000000"/>
          <w:sz w:val="24"/>
        </w:rPr>
        <w:t>Layered PHI consent and non-persistence default</w:t>
      </w:r>
      <w:bookmarkEnd w:id="9"/>
    </w:p>
    <w:p w14:paraId="67C93E56" w14:textId="77777777" w:rsidR="00EE15F8" w:rsidRDefault="00000000">
      <w:pPr>
        <w:spacing w:after="210" w:line="360" w:lineRule="auto"/>
      </w:pPr>
      <w:proofErr w:type="gramStart"/>
      <w:r>
        <w:rPr>
          <w:rFonts w:eastAsia="Georgia" w:hAnsi="Georgia" w:cs="Georgia"/>
          <w:b/>
          <w:color w:val="000000"/>
        </w:rPr>
        <w:t>32</w:t>
      </w:r>
      <w:r>
        <w:rPr>
          <w:rFonts w:eastAsia="Georgia" w:hAnsi="Georgia" w:cs="Georgia"/>
          <w:color w:val="000000"/>
        </w:rPr>
        <w:t xml:space="preserve">  Another</w:t>
      </w:r>
      <w:proofErr w:type="gramEnd"/>
      <w:r>
        <w:rPr>
          <w:rFonts w:eastAsia="Georgia" w:hAnsi="Georgia" w:cs="Georgia"/>
          <w:color w:val="000000"/>
        </w:rPr>
        <w:t xml:space="preserve"> potentially differentiating feature is </w:t>
      </w:r>
      <w:proofErr w:type="gramStart"/>
      <w:r>
        <w:rPr>
          <w:rFonts w:eastAsia="Georgia" w:hAnsi="Georgia" w:cs="Georgia"/>
          <w:color w:val="000000"/>
        </w:rPr>
        <w:t>the privacy</w:t>
      </w:r>
      <w:proofErr w:type="gramEnd"/>
      <w:r>
        <w:rPr>
          <w:rFonts w:eastAsia="Georgia" w:hAnsi="Georgia" w:cs="Georgia"/>
          <w:color w:val="000000"/>
        </w:rPr>
        <w:t xml:space="preserve"> architecture. The system is designed to refuse to save or persist protected health information absent explicit and layered consent, rather than presuming broad retention as a default operating state.</w:t>
      </w:r>
    </w:p>
    <w:p w14:paraId="2E6959B6" w14:textId="77777777" w:rsidR="00EE15F8" w:rsidRDefault="00000000">
      <w:pPr>
        <w:spacing w:after="210" w:line="360" w:lineRule="auto"/>
      </w:pPr>
      <w:proofErr w:type="gramStart"/>
      <w:r>
        <w:rPr>
          <w:rFonts w:eastAsia="Georgia" w:hAnsi="Georgia" w:cs="Georgia"/>
          <w:b/>
          <w:color w:val="000000"/>
        </w:rPr>
        <w:t>33</w:t>
      </w:r>
      <w:r>
        <w:rPr>
          <w:rFonts w:eastAsia="Georgia" w:hAnsi="Georgia" w:cs="Georgia"/>
          <w:color w:val="000000"/>
        </w:rPr>
        <w:t xml:space="preserve">  That</w:t>
      </w:r>
      <w:proofErr w:type="gramEnd"/>
      <w:r>
        <w:rPr>
          <w:rFonts w:eastAsia="Georgia" w:hAnsi="Georgia" w:cs="Georgia"/>
          <w:color w:val="000000"/>
        </w:rPr>
        <w:t xml:space="preserve"> feature has both technical and business significance. Technically, it can be framed as a workflow control and governance mechanism. Strategically, it preserves optionality for consumer deployment, enterprise licensing, and future regulatory packaging by making privacy handling an intentional design element rather than a retrofitted compliance patch.</w:t>
      </w:r>
    </w:p>
    <w:p w14:paraId="1AA3673F" w14:textId="77777777" w:rsidR="00EE15F8" w:rsidRDefault="00000000">
      <w:pPr>
        <w:spacing w:before="315" w:after="105" w:line="360" w:lineRule="auto"/>
        <w:ind w:left="-30"/>
      </w:pPr>
      <w:bookmarkStart w:id="10" w:name="representative_workflow_for_inven_16b736"/>
      <w:r>
        <w:rPr>
          <w:rFonts w:eastAsia="Georgia" w:hAnsi="Georgia" w:cs="Georgia"/>
          <w:b/>
          <w:color w:val="000000"/>
          <w:sz w:val="24"/>
        </w:rPr>
        <w:t>Representative workflow for Invention One</w:t>
      </w:r>
      <w:bookmarkEnd w:id="10"/>
    </w:p>
    <w:p w14:paraId="09BCA459" w14:textId="77777777" w:rsidR="00EE15F8" w:rsidRDefault="00000000">
      <w:pPr>
        <w:spacing w:after="210" w:line="360" w:lineRule="auto"/>
      </w:pPr>
      <w:r>
        <w:rPr>
          <w:rFonts w:eastAsia="Georgia" w:hAnsi="Georgia" w:cs="Georgia"/>
          <w:b/>
          <w:color w:val="000000"/>
        </w:rPr>
        <w:t>34</w:t>
      </w:r>
      <w:r>
        <w:rPr>
          <w:rFonts w:eastAsia="Georgia" w:hAnsi="Georgia" w:cs="Georgia"/>
          <w:color w:val="000000"/>
        </w:rPr>
        <w:t xml:space="preserve">  A representative embodiment of the first invention may proceed as follows: a user submits a natural-language request; the system identifies ambiguous or inferred terms; the system maps those terms to candidate structured meanings; the system reflects those inferred meanings back to the user for acceptance, rejection, or refinement; the system derives and updates fine-grained quality facets from heterogeneous sources; the system combines user-confirmed meanings with insurance constraints, provider-network information, derived quality signals, location, preferences, and other context; the system applies safety and privacy rules; and the system returns a constrained set of care-path options, provider choices, hospital choices, department choices, or trial choices together with explanations grounded in explicit criteria rather than unsupported model assertion.</w:t>
      </w:r>
    </w:p>
    <w:p w14:paraId="24F9903F" w14:textId="77777777" w:rsidR="00EE15F8" w:rsidRDefault="00000000">
      <w:pPr>
        <w:spacing w:before="315" w:after="105" w:line="360" w:lineRule="auto"/>
        <w:ind w:left="-30"/>
      </w:pPr>
      <w:bookmarkStart w:id="11" w:name="invention_two_traceable_business_6c8a9d"/>
      <w:r>
        <w:rPr>
          <w:rFonts w:eastAsia="Georgia" w:hAnsi="Georgia" w:cs="Georgia"/>
          <w:b/>
          <w:color w:val="000000"/>
          <w:sz w:val="24"/>
        </w:rPr>
        <w:lastRenderedPageBreak/>
        <w:t>Invention Two: Traceable business-goal planning and binary regression framework</w:t>
      </w:r>
      <w:bookmarkEnd w:id="11"/>
    </w:p>
    <w:p w14:paraId="151F9748" w14:textId="61B2C3DE" w:rsidR="00EE15F8" w:rsidRDefault="00000000">
      <w:pPr>
        <w:spacing w:after="210" w:line="360" w:lineRule="auto"/>
      </w:pPr>
      <w:proofErr w:type="gramStart"/>
      <w:r>
        <w:rPr>
          <w:rFonts w:eastAsia="Georgia" w:hAnsi="Georgia" w:cs="Georgia"/>
          <w:b/>
          <w:color w:val="000000"/>
        </w:rPr>
        <w:t>35</w:t>
      </w:r>
      <w:r>
        <w:rPr>
          <w:rFonts w:eastAsia="Georgia" w:hAnsi="Georgia" w:cs="Georgia"/>
          <w:color w:val="000000"/>
        </w:rPr>
        <w:t xml:space="preserve">  The</w:t>
      </w:r>
      <w:proofErr w:type="gramEnd"/>
      <w:r>
        <w:rPr>
          <w:rFonts w:eastAsia="Georgia" w:hAnsi="Georgia" w:cs="Georgia"/>
          <w:color w:val="000000"/>
        </w:rPr>
        <w:t xml:space="preserve"> second invention is a planning, governance, and lifecycle-management system in </w:t>
      </w:r>
      <w:r w:rsidR="00F87B79">
        <w:rPr>
          <w:rFonts w:eastAsia="Georgia" w:hAnsi="Georgia" w:cs="Georgia"/>
          <w:color w:val="000000"/>
        </w:rPr>
        <w:t>at least two</w:t>
      </w:r>
      <w:r>
        <w:rPr>
          <w:rFonts w:eastAsia="Georgia" w:hAnsi="Georgia" w:cs="Georgia"/>
          <w:color w:val="000000"/>
        </w:rPr>
        <w:t xml:space="preserve"> AI systems, operating with human exception handling rather than constant human co-authorship, transform a major business objective into an exquisitely traceable structure that can ultimately be tested by binary or </w:t>
      </w:r>
      <w:proofErr w:type="spellStart"/>
      <w:r>
        <w:rPr>
          <w:rFonts w:eastAsia="Georgia" w:hAnsi="Georgia" w:cs="Georgia"/>
          <w:color w:val="000000"/>
        </w:rPr>
        <w:t>boolean</w:t>
      </w:r>
      <w:proofErr w:type="spellEnd"/>
      <w:r>
        <w:rPr>
          <w:rFonts w:eastAsia="Georgia" w:hAnsi="Georgia" w:cs="Georgia"/>
          <w:color w:val="000000"/>
        </w:rPr>
        <w:t xml:space="preserve"> conditions.</w:t>
      </w:r>
    </w:p>
    <w:p w14:paraId="77FB6930" w14:textId="77777777" w:rsidR="00EE15F8" w:rsidRDefault="00000000">
      <w:pPr>
        <w:spacing w:after="210" w:line="360" w:lineRule="auto"/>
      </w:pPr>
      <w:proofErr w:type="gramStart"/>
      <w:r>
        <w:rPr>
          <w:rFonts w:eastAsia="Georgia" w:hAnsi="Georgia" w:cs="Georgia"/>
          <w:b/>
          <w:color w:val="000000"/>
        </w:rPr>
        <w:t>36</w:t>
      </w:r>
      <w:r>
        <w:rPr>
          <w:rFonts w:eastAsia="Georgia" w:hAnsi="Georgia" w:cs="Georgia"/>
          <w:color w:val="000000"/>
        </w:rPr>
        <w:t xml:space="preserve">  In</w:t>
      </w:r>
      <w:proofErr w:type="gramEnd"/>
      <w:r>
        <w:rPr>
          <w:rFonts w:eastAsia="Georgia" w:hAnsi="Georgia" w:cs="Georgia"/>
          <w:color w:val="000000"/>
        </w:rPr>
        <w:t xml:space="preserve"> representative form, the system starts with a business objective and relevant business and technical architecture context, then organizes realization of that objective through a tree such as corporate architecture to epic to feature to story to requirement to binary test condition, thereby creating a complete path from business intention to machine-testable validation.</w:t>
      </w:r>
    </w:p>
    <w:p w14:paraId="02FF53F2" w14:textId="77777777" w:rsidR="00EE15F8" w:rsidRDefault="00000000">
      <w:pPr>
        <w:spacing w:after="210" w:line="360" w:lineRule="auto"/>
      </w:pPr>
      <w:proofErr w:type="gramStart"/>
      <w:r>
        <w:rPr>
          <w:rFonts w:eastAsia="Georgia" w:hAnsi="Georgia" w:cs="Georgia"/>
          <w:b/>
          <w:color w:val="000000"/>
        </w:rPr>
        <w:t>37</w:t>
      </w:r>
      <w:r>
        <w:rPr>
          <w:rFonts w:eastAsia="Georgia" w:hAnsi="Georgia" w:cs="Georgia"/>
          <w:color w:val="000000"/>
        </w:rPr>
        <w:t xml:space="preserve">  A</w:t>
      </w:r>
      <w:proofErr w:type="gramEnd"/>
      <w:r>
        <w:rPr>
          <w:rFonts w:eastAsia="Georgia" w:hAnsi="Georgia" w:cs="Georgia"/>
          <w:color w:val="000000"/>
        </w:rPr>
        <w:t xml:space="preserve"> key point is that the system enables regression testing not merely of software functionality, but of business goals themselves. In other words, when the implementation changes, the system can test whether the realized digital system still satisfies the original business objective expressed at the top of the traceability chain.</w:t>
      </w:r>
    </w:p>
    <w:p w14:paraId="184427FC" w14:textId="252992E9" w:rsidR="00EE15F8" w:rsidRDefault="00000000">
      <w:pPr>
        <w:spacing w:after="210" w:line="360" w:lineRule="auto"/>
      </w:pPr>
      <w:proofErr w:type="gramStart"/>
      <w:r>
        <w:rPr>
          <w:rFonts w:eastAsia="Georgia" w:hAnsi="Georgia" w:cs="Georgia"/>
          <w:b/>
          <w:color w:val="000000"/>
        </w:rPr>
        <w:t>38</w:t>
      </w:r>
      <w:r>
        <w:rPr>
          <w:rFonts w:eastAsia="Georgia" w:hAnsi="Georgia" w:cs="Georgia"/>
          <w:color w:val="000000"/>
        </w:rPr>
        <w:t xml:space="preserve">  This</w:t>
      </w:r>
      <w:proofErr w:type="gramEnd"/>
      <w:r>
        <w:rPr>
          <w:rFonts w:eastAsia="Georgia" w:hAnsi="Georgia" w:cs="Georgia"/>
          <w:color w:val="000000"/>
        </w:rPr>
        <w:t xml:space="preserve"> appears economically significant because it permit</w:t>
      </w:r>
      <w:r w:rsidR="00F87B79">
        <w:rPr>
          <w:rFonts w:eastAsia="Georgia" w:hAnsi="Georgia" w:cs="Georgia"/>
          <w:color w:val="000000"/>
        </w:rPr>
        <w:t>s</w:t>
      </w:r>
      <w:r>
        <w:rPr>
          <w:rFonts w:eastAsia="Georgia" w:hAnsi="Georgia" w:cs="Georgia"/>
          <w:color w:val="000000"/>
        </w:rPr>
        <w:t xml:space="preserve"> objective testing of strategic alignment in large digital systems at a level that was previously </w:t>
      </w:r>
      <w:r w:rsidR="00F87B79">
        <w:rPr>
          <w:rFonts w:eastAsia="Georgia" w:hAnsi="Georgia" w:cs="Georgia"/>
          <w:color w:val="000000"/>
        </w:rPr>
        <w:t xml:space="preserve">impossible </w:t>
      </w:r>
      <w:r>
        <w:rPr>
          <w:rFonts w:eastAsia="Georgia" w:hAnsi="Georgia" w:cs="Georgia"/>
          <w:color w:val="000000"/>
        </w:rPr>
        <w:t xml:space="preserve">to </w:t>
      </w:r>
      <w:r w:rsidR="00F87B79">
        <w:rPr>
          <w:rFonts w:eastAsia="Georgia" w:hAnsi="Georgia" w:cs="Georgia"/>
          <w:color w:val="000000"/>
        </w:rPr>
        <w:t xml:space="preserve">achieve. </w:t>
      </w:r>
      <w:r w:rsidR="00034F29">
        <w:rPr>
          <w:rFonts w:eastAsia="Georgia" w:hAnsi="Georgia" w:cs="Georgia"/>
          <w:color w:val="000000"/>
        </w:rPr>
        <w:t xml:space="preserve">Fidelity at this scale is impossible for humans to </w:t>
      </w:r>
      <w:proofErr w:type="gramStart"/>
      <w:r w:rsidR="00034F29">
        <w:rPr>
          <w:rFonts w:eastAsia="Georgia" w:hAnsi="Georgia" w:cs="Georgia"/>
          <w:color w:val="000000"/>
        </w:rPr>
        <w:t>achieve:</w:t>
      </w:r>
      <w:proofErr w:type="gramEnd"/>
      <w:r w:rsidR="00034F29">
        <w:rPr>
          <w:rFonts w:eastAsia="Georgia" w:hAnsi="Georgia" w:cs="Georgia"/>
          <w:color w:val="000000"/>
        </w:rPr>
        <w:t xml:space="preserve"> t</w:t>
      </w:r>
      <w:r w:rsidR="00F87B79">
        <w:rPr>
          <w:rFonts w:eastAsia="Georgia" w:hAnsi="Georgia" w:cs="Georgia"/>
          <w:color w:val="000000"/>
        </w:rPr>
        <w:t xml:space="preserve">raditional software development </w:t>
      </w:r>
      <w:r w:rsidR="00034F29">
        <w:rPr>
          <w:rFonts w:eastAsia="Georgia" w:hAnsi="Georgia" w:cs="Georgia"/>
          <w:color w:val="000000"/>
        </w:rPr>
        <w:t>built</w:t>
      </w:r>
      <w:r w:rsidR="00F87B79">
        <w:rPr>
          <w:rFonts w:eastAsia="Georgia" w:hAnsi="Georgia" w:cs="Georgia"/>
          <w:color w:val="000000"/>
        </w:rPr>
        <w:t xml:space="preserve"> by large </w:t>
      </w:r>
      <w:r w:rsidR="00034F29">
        <w:rPr>
          <w:rFonts w:eastAsia="Georgia" w:hAnsi="Georgia" w:cs="Georgia"/>
          <w:color w:val="000000"/>
        </w:rPr>
        <w:t xml:space="preserve">culturally heterogeneous </w:t>
      </w:r>
      <w:r w:rsidR="00F87B79">
        <w:rPr>
          <w:rFonts w:eastAsia="Georgia" w:hAnsi="Georgia" w:cs="Georgia"/>
          <w:color w:val="000000"/>
        </w:rPr>
        <w:t xml:space="preserve">engineering and business </w:t>
      </w:r>
      <w:r w:rsidR="00034F29">
        <w:rPr>
          <w:rFonts w:eastAsia="Georgia" w:hAnsi="Georgia" w:cs="Georgia"/>
          <w:color w:val="000000"/>
        </w:rPr>
        <w:t>teams</w:t>
      </w:r>
      <w:r w:rsidR="00F87B79">
        <w:rPr>
          <w:rFonts w:eastAsia="Georgia" w:hAnsi="Georgia" w:cs="Georgia"/>
          <w:color w:val="000000"/>
        </w:rPr>
        <w:t xml:space="preserve"> </w:t>
      </w:r>
      <w:r w:rsidR="00034F29">
        <w:rPr>
          <w:rFonts w:eastAsia="Georgia" w:hAnsi="Georgia" w:cs="Georgia"/>
          <w:color w:val="000000"/>
        </w:rPr>
        <w:t xml:space="preserve">generate sufficient </w:t>
      </w:r>
      <w:r w:rsidR="00F87B79">
        <w:rPr>
          <w:rFonts w:eastAsia="Georgia" w:hAnsi="Georgia" w:cs="Georgia"/>
          <w:color w:val="000000"/>
        </w:rPr>
        <w:t xml:space="preserve">impedance </w:t>
      </w:r>
      <w:r w:rsidR="00034F29">
        <w:rPr>
          <w:rFonts w:eastAsia="Georgia" w:hAnsi="Georgia" w:cs="Georgia"/>
          <w:color w:val="000000"/>
        </w:rPr>
        <w:t>mismatch</w:t>
      </w:r>
      <w:r w:rsidR="00F87B79">
        <w:rPr>
          <w:rFonts w:eastAsia="Georgia" w:hAnsi="Georgia" w:cs="Georgia"/>
          <w:color w:val="000000"/>
        </w:rPr>
        <w:t xml:space="preserve"> </w:t>
      </w:r>
      <w:r w:rsidR="00034F29">
        <w:rPr>
          <w:rFonts w:eastAsia="Georgia" w:hAnsi="Georgia" w:cs="Georgia"/>
          <w:color w:val="000000"/>
        </w:rPr>
        <w:t xml:space="preserve">between </w:t>
      </w:r>
      <w:r w:rsidR="00F87B79">
        <w:rPr>
          <w:rFonts w:eastAsia="Georgia" w:hAnsi="Georgia" w:cs="Georgia"/>
          <w:color w:val="000000"/>
        </w:rPr>
        <w:t xml:space="preserve">what is desired </w:t>
      </w:r>
      <w:r w:rsidR="00034F29">
        <w:rPr>
          <w:rFonts w:eastAsia="Georgia" w:hAnsi="Georgia" w:cs="Georgia"/>
          <w:color w:val="000000"/>
        </w:rPr>
        <w:t xml:space="preserve">and </w:t>
      </w:r>
      <w:r w:rsidR="00F87B79">
        <w:rPr>
          <w:rFonts w:eastAsia="Georgia" w:hAnsi="Georgia" w:cs="Georgia"/>
          <w:color w:val="000000"/>
        </w:rPr>
        <w:t>what is realized</w:t>
      </w:r>
      <w:r w:rsidR="00034F29">
        <w:rPr>
          <w:rFonts w:eastAsia="Georgia" w:hAnsi="Georgia" w:cs="Georgia"/>
          <w:color w:val="000000"/>
        </w:rPr>
        <w:t xml:space="preserve"> to make this trackability </w:t>
      </w:r>
      <w:proofErr w:type="gramStart"/>
      <w:r w:rsidR="00034F29">
        <w:rPr>
          <w:rFonts w:eastAsia="Georgia" w:hAnsi="Georgia" w:cs="Georgia"/>
          <w:color w:val="000000"/>
        </w:rPr>
        <w:t>actually impossible</w:t>
      </w:r>
      <w:proofErr w:type="gramEnd"/>
      <w:r w:rsidR="00034F29">
        <w:rPr>
          <w:rFonts w:eastAsia="Georgia" w:hAnsi="Georgia" w:cs="Georgia"/>
          <w:color w:val="000000"/>
        </w:rPr>
        <w:t xml:space="preserve">. </w:t>
      </w:r>
      <w:r w:rsidR="00F87B79">
        <w:rPr>
          <w:rFonts w:eastAsia="Georgia" w:hAnsi="Georgia" w:cs="Georgia"/>
          <w:color w:val="000000"/>
        </w:rPr>
        <w:t>The invention removes the game of human ‘</w:t>
      </w:r>
      <w:r w:rsidR="00034F29">
        <w:rPr>
          <w:rFonts w:eastAsia="Georgia" w:hAnsi="Georgia" w:cs="Georgia"/>
          <w:color w:val="000000"/>
        </w:rPr>
        <w:t>telephone</w:t>
      </w:r>
      <w:r w:rsidR="00F87B79">
        <w:rPr>
          <w:rFonts w:eastAsia="Georgia" w:hAnsi="Georgia" w:cs="Georgia"/>
          <w:color w:val="000000"/>
        </w:rPr>
        <w:t xml:space="preserve">’ in which a word is passed around a circle and comes back as a completely different word once the </w:t>
      </w:r>
      <w:r w:rsidR="00034F29">
        <w:rPr>
          <w:rFonts w:eastAsia="Georgia" w:hAnsi="Georgia" w:cs="Georgia"/>
          <w:color w:val="000000"/>
        </w:rPr>
        <w:t xml:space="preserve">game is completed. </w:t>
      </w:r>
    </w:p>
    <w:p w14:paraId="09BEA374" w14:textId="77777777" w:rsidR="00EE15F8" w:rsidRDefault="00000000">
      <w:pPr>
        <w:spacing w:before="315" w:after="105" w:line="360" w:lineRule="auto"/>
        <w:ind w:left="-30"/>
      </w:pPr>
      <w:bookmarkStart w:id="12" w:name="multi_llm_collaboration_and_human_4a5c12"/>
      <w:r>
        <w:rPr>
          <w:rFonts w:eastAsia="Georgia" w:hAnsi="Georgia" w:cs="Georgia"/>
          <w:b/>
          <w:color w:val="000000"/>
          <w:sz w:val="24"/>
        </w:rPr>
        <w:t>Multi-LLM collaboration and human exception handling</w:t>
      </w:r>
      <w:bookmarkEnd w:id="12"/>
    </w:p>
    <w:p w14:paraId="71914665" w14:textId="77777777" w:rsidR="00EE15F8" w:rsidRDefault="00000000">
      <w:pPr>
        <w:spacing w:after="210" w:line="360" w:lineRule="auto"/>
      </w:pPr>
      <w:proofErr w:type="gramStart"/>
      <w:r>
        <w:rPr>
          <w:rFonts w:eastAsia="Georgia" w:hAnsi="Georgia" w:cs="Georgia"/>
          <w:b/>
          <w:color w:val="000000"/>
        </w:rPr>
        <w:t>39</w:t>
      </w:r>
      <w:r>
        <w:rPr>
          <w:rFonts w:eastAsia="Georgia" w:hAnsi="Georgia" w:cs="Georgia"/>
          <w:color w:val="000000"/>
        </w:rPr>
        <w:t xml:space="preserve">  The</w:t>
      </w:r>
      <w:proofErr w:type="gramEnd"/>
      <w:r>
        <w:rPr>
          <w:rFonts w:eastAsia="Georgia" w:hAnsi="Georgia" w:cs="Georgia"/>
          <w:color w:val="000000"/>
        </w:rPr>
        <w:t xml:space="preserve"> invention should not be reduced to a single-LLM drafting tool. A critical aspect is collaboration and iteration across multiple role-differentiated AI systems, because a single model acting alone is not sufficient to produce the required level of traceability, challenge, decomposition, refinement, and validation.</w:t>
      </w:r>
    </w:p>
    <w:p w14:paraId="6D4685CD" w14:textId="77777777" w:rsidR="00EE15F8" w:rsidRDefault="00000000">
      <w:pPr>
        <w:spacing w:after="210" w:line="360" w:lineRule="auto"/>
      </w:pPr>
      <w:proofErr w:type="gramStart"/>
      <w:r>
        <w:rPr>
          <w:rFonts w:eastAsia="Georgia" w:hAnsi="Georgia" w:cs="Georgia"/>
          <w:b/>
          <w:color w:val="000000"/>
        </w:rPr>
        <w:t>40</w:t>
      </w:r>
      <w:r>
        <w:rPr>
          <w:rFonts w:eastAsia="Georgia" w:hAnsi="Georgia" w:cs="Georgia"/>
          <w:color w:val="000000"/>
        </w:rPr>
        <w:t xml:space="preserve">  Human</w:t>
      </w:r>
      <w:proofErr w:type="gramEnd"/>
      <w:r>
        <w:rPr>
          <w:rFonts w:eastAsia="Georgia" w:hAnsi="Georgia" w:cs="Georgia"/>
          <w:color w:val="000000"/>
        </w:rPr>
        <w:t xml:space="preserve"> participation is also important, but primarily in the form of clarification, risk acceptance, and exception management rather than routine co-production at every step. The bots plan, decompose, challenge, and refine by default, and call upon humans when confidence is low, risk is high, ambiguity remains unresolved, or policy requires explicit acceptance.</w:t>
      </w:r>
    </w:p>
    <w:p w14:paraId="45880614" w14:textId="77777777" w:rsidR="00EE15F8" w:rsidRDefault="00000000">
      <w:pPr>
        <w:spacing w:before="315" w:after="105" w:line="360" w:lineRule="auto"/>
        <w:ind w:left="-30"/>
      </w:pPr>
      <w:bookmarkStart w:id="13" w:name="representative_workflow_for_inven_16b701"/>
      <w:r>
        <w:rPr>
          <w:rFonts w:eastAsia="Georgia" w:hAnsi="Georgia" w:cs="Georgia"/>
          <w:b/>
          <w:color w:val="000000"/>
          <w:sz w:val="24"/>
        </w:rPr>
        <w:t>Representative workflow for Invention Two</w:t>
      </w:r>
      <w:bookmarkEnd w:id="13"/>
    </w:p>
    <w:p w14:paraId="0E5E09CE" w14:textId="77777777" w:rsidR="00EE15F8" w:rsidRDefault="00000000">
      <w:pPr>
        <w:spacing w:after="210" w:line="360" w:lineRule="auto"/>
      </w:pPr>
      <w:r>
        <w:rPr>
          <w:rFonts w:eastAsia="Georgia" w:hAnsi="Georgia" w:cs="Georgia"/>
          <w:b/>
          <w:color w:val="000000"/>
        </w:rPr>
        <w:lastRenderedPageBreak/>
        <w:t>41</w:t>
      </w:r>
      <w:r>
        <w:rPr>
          <w:rFonts w:eastAsia="Georgia" w:hAnsi="Georgia" w:cs="Georgia"/>
          <w:color w:val="000000"/>
        </w:rPr>
        <w:t xml:space="preserve">  A representative embodiment may be described as follows: the system ingests a business objective and architecture context; multiple AI agents with distinct roles iteratively produce and challenge architectural decomposition artifacts; the system organizes those artifacts into a traceable hierarchy; the hierarchy is reduced to requirements that can be stated as </w:t>
      </w:r>
      <w:proofErr w:type="spellStart"/>
      <w:r>
        <w:rPr>
          <w:rFonts w:eastAsia="Georgia" w:hAnsi="Georgia" w:cs="Georgia"/>
          <w:color w:val="000000"/>
        </w:rPr>
        <w:t>boolean</w:t>
      </w:r>
      <w:proofErr w:type="spellEnd"/>
      <w:r>
        <w:rPr>
          <w:rFonts w:eastAsia="Georgia" w:hAnsi="Georgia" w:cs="Georgia"/>
          <w:color w:val="000000"/>
        </w:rPr>
        <w:t xml:space="preserve"> or otherwise binary-testable conditions; and those conditions are then executed through automated tests so that future changes to the implementation can be regression-tested against the originating business goal.</w:t>
      </w:r>
    </w:p>
    <w:p w14:paraId="48AAE3D3" w14:textId="77777777" w:rsidR="00EE15F8" w:rsidRDefault="00000000">
      <w:pPr>
        <w:spacing w:after="210" w:line="360" w:lineRule="auto"/>
      </w:pPr>
      <w:proofErr w:type="gramStart"/>
      <w:r>
        <w:rPr>
          <w:rFonts w:eastAsia="Georgia" w:hAnsi="Georgia" w:cs="Georgia"/>
          <w:b/>
          <w:color w:val="000000"/>
        </w:rPr>
        <w:t>42</w:t>
      </w:r>
      <w:r>
        <w:rPr>
          <w:rFonts w:eastAsia="Georgia" w:hAnsi="Georgia" w:cs="Georgia"/>
          <w:color w:val="000000"/>
        </w:rPr>
        <w:t xml:space="preserve">  In</w:t>
      </w:r>
      <w:proofErr w:type="gramEnd"/>
      <w:r>
        <w:rPr>
          <w:rFonts w:eastAsia="Georgia" w:hAnsi="Georgia" w:cs="Georgia"/>
          <w:color w:val="000000"/>
        </w:rPr>
        <w:t xml:space="preserve"> effect, the invention creates a machine-assisted bridge from strategy to test suite. That bridge may itself be separately licensable because it is not limited to healthcare and may be relevant to enterprise software, regulated systems, safety-critical workflows, and large-scale AI-native product development generally.</w:t>
      </w:r>
    </w:p>
    <w:p w14:paraId="5EF2F423" w14:textId="77777777" w:rsidR="00EE15F8" w:rsidRDefault="00000000">
      <w:pPr>
        <w:spacing w:before="315" w:after="105" w:line="360" w:lineRule="auto"/>
        <w:ind w:left="-30"/>
      </w:pPr>
      <w:bookmarkStart w:id="14" w:name="distinguishing_characteristics_an_8e2f3b"/>
      <w:r>
        <w:rPr>
          <w:rFonts w:eastAsia="Georgia" w:hAnsi="Georgia" w:cs="Georgia"/>
          <w:b/>
          <w:color w:val="000000"/>
          <w:sz w:val="24"/>
        </w:rPr>
        <w:t>Distinguishing characteristics and apparent uniqueness</w:t>
      </w:r>
      <w:bookmarkEnd w:id="14"/>
    </w:p>
    <w:p w14:paraId="298CBE6E" w14:textId="77777777" w:rsidR="00EE15F8" w:rsidRDefault="00000000">
      <w:pPr>
        <w:spacing w:after="210" w:line="360" w:lineRule="auto"/>
      </w:pPr>
      <w:proofErr w:type="gramStart"/>
      <w:r>
        <w:rPr>
          <w:rFonts w:eastAsia="Georgia" w:hAnsi="Georgia" w:cs="Georgia"/>
          <w:b/>
          <w:color w:val="000000"/>
        </w:rPr>
        <w:t>43</w:t>
      </w:r>
      <w:r>
        <w:rPr>
          <w:rFonts w:eastAsia="Georgia" w:hAnsi="Georgia" w:cs="Georgia"/>
          <w:color w:val="000000"/>
        </w:rPr>
        <w:t xml:space="preserve">  A</w:t>
      </w:r>
      <w:proofErr w:type="gramEnd"/>
      <w:r>
        <w:rPr>
          <w:rFonts w:eastAsia="Georgia" w:hAnsi="Georgia" w:cs="Georgia"/>
          <w:color w:val="000000"/>
        </w:rPr>
        <w:t xml:space="preserve"> quick uniqueness screen suggests that there is prior work in patient navigation, medical information navigation, conversational disambiguation, and healthcare AI with human oversight, but the </w:t>
      </w:r>
      <w:proofErr w:type="gramStart"/>
      <w:r>
        <w:rPr>
          <w:rFonts w:eastAsia="Georgia" w:hAnsi="Georgia" w:cs="Georgia"/>
          <w:color w:val="000000"/>
        </w:rPr>
        <w:t>particular combination</w:t>
      </w:r>
      <w:proofErr w:type="gramEnd"/>
      <w:r>
        <w:rPr>
          <w:rFonts w:eastAsia="Georgia" w:hAnsi="Georgia" w:cs="Georgia"/>
          <w:color w:val="000000"/>
        </w:rPr>
        <w:t xml:space="preserve"> described for Invention One still appears differentiated.</w:t>
      </w:r>
    </w:p>
    <w:p w14:paraId="17724207" w14:textId="77777777" w:rsidR="00EE15F8" w:rsidRDefault="00000000">
      <w:pPr>
        <w:spacing w:after="210" w:line="360" w:lineRule="auto"/>
      </w:pPr>
      <w:proofErr w:type="gramStart"/>
      <w:r>
        <w:rPr>
          <w:rFonts w:eastAsia="Georgia" w:hAnsi="Georgia" w:cs="Georgia"/>
          <w:b/>
          <w:color w:val="000000"/>
        </w:rPr>
        <w:t>44</w:t>
      </w:r>
      <w:r>
        <w:rPr>
          <w:rFonts w:eastAsia="Georgia" w:hAnsi="Georgia" w:cs="Georgia"/>
          <w:color w:val="000000"/>
        </w:rPr>
        <w:t xml:space="preserve">  Prior</w:t>
      </w:r>
      <w:proofErr w:type="gramEnd"/>
      <w:r>
        <w:rPr>
          <w:rFonts w:eastAsia="Georgia" w:hAnsi="Georgia" w:cs="Georgia"/>
          <w:color w:val="000000"/>
        </w:rPr>
        <w:t xml:space="preserve"> work appears to include patient-routing or navigation systems, medical-information navigation, intent-based clustering of medical information, conversational disambiguation, interactive search refinement, and medical word-sense disambiguation. However, the present combination appears to place unusual emphasis on user-confirmed semantic inference as a healthcare safety primitive, AI-derived fine-grained quality parsing, user-directed adjudication of care quality, payer-aware care navigation, emergency lockouts, and PHI non-persistence absent layered consent.</w:t>
      </w:r>
    </w:p>
    <w:p w14:paraId="155BC5A3" w14:textId="77777777" w:rsidR="00EE15F8" w:rsidRDefault="00000000">
      <w:pPr>
        <w:spacing w:after="210" w:line="360" w:lineRule="auto"/>
      </w:pPr>
      <w:r>
        <w:rPr>
          <w:rFonts w:eastAsia="Georgia" w:hAnsi="Georgia" w:cs="Georgia"/>
          <w:b/>
          <w:color w:val="000000"/>
        </w:rPr>
        <w:t>45</w:t>
      </w:r>
      <w:r>
        <w:rPr>
          <w:rFonts w:eastAsia="Georgia" w:hAnsi="Georgia" w:cs="Georgia"/>
          <w:color w:val="000000"/>
        </w:rPr>
        <w:t xml:space="preserve">  With respect to Invention Two, agile decomposition, requirements traceability, and automated testing are individually known concepts, but the inventor’s described combination appears to move beyond standard agile practice by creating a machine-assisted, multi-LLM, architecture-constrained pathway from business goal to binary test condition and then using that pathway to regression-test the business goal itself rather than only low-level software requirements.</w:t>
      </w:r>
    </w:p>
    <w:p w14:paraId="7CB9AF70" w14:textId="77777777" w:rsidR="00EE15F8" w:rsidRDefault="00000000">
      <w:pPr>
        <w:spacing w:after="210" w:line="360" w:lineRule="auto"/>
      </w:pPr>
      <w:proofErr w:type="gramStart"/>
      <w:r>
        <w:rPr>
          <w:rFonts w:eastAsia="Georgia" w:hAnsi="Georgia" w:cs="Georgia"/>
          <w:b/>
          <w:color w:val="000000"/>
        </w:rPr>
        <w:t>46</w:t>
      </w:r>
      <w:r>
        <w:rPr>
          <w:rFonts w:eastAsia="Georgia" w:hAnsi="Georgia" w:cs="Georgia"/>
          <w:color w:val="000000"/>
        </w:rPr>
        <w:t xml:space="preserve">  This</w:t>
      </w:r>
      <w:proofErr w:type="gramEnd"/>
      <w:r>
        <w:rPr>
          <w:rFonts w:eastAsia="Georgia" w:hAnsi="Georgia" w:cs="Georgia"/>
          <w:color w:val="000000"/>
        </w:rPr>
        <w:t xml:space="preserve"> memorandum does not claim that novelty has been conclusively established over all prior art for either invention. Rather, the current screen suggests that both inventions are commercially meaningful, technically concrete, and plausibly differentiated enough to justify immediate filing and more thorough counsel-led prior-art analysis.</w:t>
      </w:r>
    </w:p>
    <w:p w14:paraId="7A8C68D9" w14:textId="77777777" w:rsidR="00EE15F8" w:rsidRDefault="00000000">
      <w:pPr>
        <w:spacing w:before="315" w:after="105" w:line="360" w:lineRule="auto"/>
        <w:ind w:left="-30"/>
      </w:pPr>
      <w:bookmarkStart w:id="15" w:name="commercial_and_strategic_importance"/>
      <w:r>
        <w:rPr>
          <w:rFonts w:eastAsia="Georgia" w:hAnsi="Georgia" w:cs="Georgia"/>
          <w:b/>
          <w:color w:val="000000"/>
          <w:sz w:val="24"/>
        </w:rPr>
        <w:t>Commercial and strategic importance</w:t>
      </w:r>
      <w:bookmarkEnd w:id="15"/>
    </w:p>
    <w:p w14:paraId="779F5520" w14:textId="77777777" w:rsidR="00EE15F8" w:rsidRDefault="00000000">
      <w:pPr>
        <w:spacing w:after="210" w:line="360" w:lineRule="auto"/>
      </w:pPr>
      <w:proofErr w:type="gramStart"/>
      <w:r>
        <w:rPr>
          <w:rFonts w:eastAsia="Georgia" w:hAnsi="Georgia" w:cs="Georgia"/>
          <w:b/>
          <w:color w:val="000000"/>
        </w:rPr>
        <w:lastRenderedPageBreak/>
        <w:t>47</w:t>
      </w:r>
      <w:r>
        <w:rPr>
          <w:rFonts w:eastAsia="Georgia" w:hAnsi="Georgia" w:cs="Georgia"/>
          <w:color w:val="000000"/>
        </w:rPr>
        <w:t xml:space="preserve">  Invention</w:t>
      </w:r>
      <w:proofErr w:type="gramEnd"/>
      <w:r>
        <w:rPr>
          <w:rFonts w:eastAsia="Georgia" w:hAnsi="Georgia" w:cs="Georgia"/>
          <w:color w:val="000000"/>
        </w:rPr>
        <w:t xml:space="preserve"> One appears to map directly onto the core business opportunity of </w:t>
      </w:r>
      <w:hyperlink r:id="rId12">
        <w:r>
          <w:rPr>
            <w:rFonts w:ascii="helvetica neue" w:eastAsia="helvetica neue" w:hAnsi="helvetica neue" w:cs="helvetica neue"/>
            <w:u w:val="single"/>
          </w:rPr>
          <w:t>ChatHealthy.ai</w:t>
        </w:r>
      </w:hyperlink>
      <w:r>
        <w:rPr>
          <w:rFonts w:eastAsia="Georgia" w:hAnsi="Georgia" w:cs="Georgia"/>
          <w:color w:val="000000"/>
        </w:rPr>
        <w:t>, LLC and therefore deserves first-priority treatment as the company’s principal product-facing asset.</w:t>
      </w:r>
    </w:p>
    <w:p w14:paraId="3691960D" w14:textId="77777777" w:rsidR="00EE15F8" w:rsidRDefault="00000000">
      <w:pPr>
        <w:spacing w:after="210" w:line="360" w:lineRule="auto"/>
      </w:pPr>
      <w:proofErr w:type="gramStart"/>
      <w:r>
        <w:rPr>
          <w:rFonts w:eastAsia="Georgia" w:hAnsi="Georgia" w:cs="Georgia"/>
          <w:b/>
          <w:color w:val="000000"/>
        </w:rPr>
        <w:t>48</w:t>
      </w:r>
      <w:r>
        <w:rPr>
          <w:rFonts w:eastAsia="Georgia" w:hAnsi="Georgia" w:cs="Georgia"/>
          <w:color w:val="000000"/>
        </w:rPr>
        <w:t xml:space="preserve">  The</w:t>
      </w:r>
      <w:proofErr w:type="gramEnd"/>
      <w:r>
        <w:rPr>
          <w:rFonts w:eastAsia="Georgia" w:hAnsi="Georgia" w:cs="Georgia"/>
          <w:color w:val="000000"/>
        </w:rPr>
        <w:t xml:space="preserve"> inventor’s stated view is that the fine-grained AI quality-parsing capability described above is the secret sauce that can make </w:t>
      </w:r>
      <w:hyperlink r:id="rId13">
        <w:r>
          <w:rPr>
            <w:rFonts w:ascii="helvetica neue" w:eastAsia="helvetica neue" w:hAnsi="helvetica neue" w:cs="helvetica neue"/>
            <w:u w:val="single"/>
          </w:rPr>
          <w:t>ChatHealthy.ai</w:t>
        </w:r>
      </w:hyperlink>
      <w:r>
        <w:rPr>
          <w:rFonts w:eastAsia="Georgia" w:hAnsi="Georgia" w:cs="Georgia"/>
          <w:color w:val="000000"/>
        </w:rPr>
        <w:t>, LLC into an important American brand.</w:t>
      </w:r>
    </w:p>
    <w:p w14:paraId="0A363A15" w14:textId="77777777" w:rsidR="00EE15F8" w:rsidRDefault="00000000">
      <w:pPr>
        <w:spacing w:after="210" w:line="360" w:lineRule="auto"/>
      </w:pPr>
      <w:proofErr w:type="gramStart"/>
      <w:r>
        <w:rPr>
          <w:rFonts w:eastAsia="Georgia" w:hAnsi="Georgia" w:cs="Georgia"/>
          <w:b/>
          <w:color w:val="000000"/>
        </w:rPr>
        <w:t>49</w:t>
      </w:r>
      <w:r>
        <w:rPr>
          <w:rFonts w:eastAsia="Georgia" w:hAnsi="Georgia" w:cs="Georgia"/>
          <w:color w:val="000000"/>
        </w:rPr>
        <w:t xml:space="preserve">  Invention</w:t>
      </w:r>
      <w:proofErr w:type="gramEnd"/>
      <w:r>
        <w:rPr>
          <w:rFonts w:eastAsia="Georgia" w:hAnsi="Georgia" w:cs="Georgia"/>
          <w:color w:val="000000"/>
        </w:rPr>
        <w:t xml:space="preserve"> Two may nonetheless be independently monetizable and potentially licensable as a horizontal platform asset to one or more major technology firms, because the ability to generate a complete traceable path from business objective to binary regression condition may have broad enterprise value outside healthcare.</w:t>
      </w:r>
    </w:p>
    <w:p w14:paraId="5D5EE46F" w14:textId="77777777" w:rsidR="00EE15F8" w:rsidRDefault="00000000">
      <w:pPr>
        <w:spacing w:after="210" w:line="360" w:lineRule="auto"/>
      </w:pPr>
      <w:proofErr w:type="gramStart"/>
      <w:r>
        <w:rPr>
          <w:rFonts w:eastAsia="Georgia" w:hAnsi="Georgia" w:cs="Georgia"/>
          <w:b/>
          <w:color w:val="000000"/>
        </w:rPr>
        <w:t>50</w:t>
      </w:r>
      <w:r>
        <w:rPr>
          <w:rFonts w:eastAsia="Georgia" w:hAnsi="Georgia" w:cs="Georgia"/>
          <w:color w:val="000000"/>
        </w:rPr>
        <w:t xml:space="preserve">  Both</w:t>
      </w:r>
      <w:proofErr w:type="gramEnd"/>
      <w:r>
        <w:rPr>
          <w:rFonts w:eastAsia="Georgia" w:hAnsi="Georgia" w:cs="Georgia"/>
          <w:color w:val="000000"/>
        </w:rPr>
        <w:t xml:space="preserve"> inventions should therefore be preserved in a manner that supports separate claim sets, separate continuation opportunities, separate licensing paths, and flexibility as to whether they are later housed in the same or different legal entities.</w:t>
      </w:r>
    </w:p>
    <w:p w14:paraId="1C6E67FE" w14:textId="77777777" w:rsidR="00EE15F8" w:rsidRDefault="00000000">
      <w:pPr>
        <w:spacing w:before="315" w:after="105" w:line="360" w:lineRule="auto"/>
        <w:ind w:left="-30"/>
      </w:pPr>
      <w:bookmarkStart w:id="16" w:name="capital_preserving_drafting_approach"/>
      <w:r>
        <w:rPr>
          <w:rFonts w:eastAsia="Georgia" w:hAnsi="Georgia" w:cs="Georgia"/>
          <w:b/>
          <w:color w:val="000000"/>
          <w:sz w:val="24"/>
        </w:rPr>
        <w:t>Capital-preserving drafting approach</w:t>
      </w:r>
      <w:bookmarkEnd w:id="16"/>
    </w:p>
    <w:p w14:paraId="529843CE" w14:textId="77777777" w:rsidR="00EE15F8" w:rsidRDefault="00000000">
      <w:pPr>
        <w:spacing w:after="210" w:line="360" w:lineRule="auto"/>
      </w:pPr>
      <w:proofErr w:type="gramStart"/>
      <w:r>
        <w:rPr>
          <w:rFonts w:eastAsia="Georgia" w:hAnsi="Georgia" w:cs="Georgia"/>
          <w:b/>
          <w:color w:val="000000"/>
        </w:rPr>
        <w:t>51</w:t>
      </w:r>
      <w:r>
        <w:rPr>
          <w:rFonts w:eastAsia="Georgia" w:hAnsi="Georgia" w:cs="Georgia"/>
          <w:color w:val="000000"/>
        </w:rPr>
        <w:t xml:space="preserve">  Because</w:t>
      </w:r>
      <w:proofErr w:type="gramEnd"/>
      <w:r>
        <w:rPr>
          <w:rFonts w:eastAsia="Georgia" w:hAnsi="Georgia" w:cs="Georgia"/>
          <w:color w:val="000000"/>
        </w:rPr>
        <w:t xml:space="preserve"> the inventor is pre-funding and operating as a single founder, capital preservation matters. USPTO guidance confirms that a provisional application can be a lower-cost first filing, but its value depends on whether the disclosure is sufficiently detailed to satisfy later support and enablement requirements under 35 U.S.C. §112(a).</w:t>
      </w:r>
    </w:p>
    <w:p w14:paraId="366E0915" w14:textId="77777777" w:rsidR="00EE15F8" w:rsidRDefault="00000000">
      <w:pPr>
        <w:spacing w:after="210" w:line="360" w:lineRule="auto"/>
      </w:pPr>
      <w:proofErr w:type="gramStart"/>
      <w:r>
        <w:rPr>
          <w:rFonts w:eastAsia="Georgia" w:hAnsi="Georgia" w:cs="Georgia"/>
          <w:b/>
          <w:color w:val="000000"/>
        </w:rPr>
        <w:t>52</w:t>
      </w:r>
      <w:r>
        <w:rPr>
          <w:rFonts w:eastAsia="Georgia" w:hAnsi="Georgia" w:cs="Georgia"/>
          <w:color w:val="000000"/>
        </w:rPr>
        <w:t xml:space="preserve">  For</w:t>
      </w:r>
      <w:proofErr w:type="gramEnd"/>
      <w:r>
        <w:rPr>
          <w:rFonts w:eastAsia="Georgia" w:hAnsi="Georgia" w:cs="Georgia"/>
          <w:color w:val="000000"/>
        </w:rPr>
        <w:t xml:space="preserve"> that reason, the recommended path is not a thin placeholder filing. The better capital-efficient route is a detailed provisional package drafted with substantial AI assistance and then reviewed, challenged, refined, and finalized by patent counsel.</w:t>
      </w:r>
    </w:p>
    <w:p w14:paraId="365F3CE7" w14:textId="77777777" w:rsidR="00EE15F8" w:rsidRDefault="00000000">
      <w:pPr>
        <w:spacing w:after="210" w:line="360" w:lineRule="auto"/>
      </w:pPr>
      <w:proofErr w:type="gramStart"/>
      <w:r>
        <w:rPr>
          <w:rFonts w:eastAsia="Georgia" w:hAnsi="Georgia" w:cs="Georgia"/>
          <w:b/>
          <w:color w:val="000000"/>
        </w:rPr>
        <w:t>53</w:t>
      </w:r>
      <w:r>
        <w:rPr>
          <w:rFonts w:eastAsia="Georgia" w:hAnsi="Georgia" w:cs="Georgia"/>
          <w:color w:val="000000"/>
        </w:rPr>
        <w:t xml:space="preserve">  That</w:t>
      </w:r>
      <w:proofErr w:type="gramEnd"/>
      <w:r>
        <w:rPr>
          <w:rFonts w:eastAsia="Georgia" w:hAnsi="Georgia" w:cs="Georgia"/>
          <w:color w:val="000000"/>
        </w:rPr>
        <w:t xml:space="preserve"> approach should concentrate attorney time on the highest-value legal work: prior-art analysis, claim framing, scope control, enablement review, inventorship and ownership confirmation, and strategic guidance on preserving downstream licensing, assignment, and regulated-product optionality. The drafting burden, factual organization, embodiment expansion, and iterative revision can be handled largely through an AI-assisted law-clerk workflow under attorney supervision.</w:t>
      </w:r>
    </w:p>
    <w:p w14:paraId="7EB02E53" w14:textId="77777777" w:rsidR="00EE15F8" w:rsidRDefault="00000000">
      <w:pPr>
        <w:spacing w:before="315" w:after="105" w:line="360" w:lineRule="auto"/>
        <w:ind w:left="-30"/>
      </w:pPr>
      <w:bookmarkStart w:id="17" w:name="requested_work_product"/>
      <w:r>
        <w:rPr>
          <w:rFonts w:eastAsia="Georgia" w:hAnsi="Georgia" w:cs="Georgia"/>
          <w:b/>
          <w:color w:val="000000"/>
          <w:sz w:val="24"/>
        </w:rPr>
        <w:t>Requested work product</w:t>
      </w:r>
      <w:bookmarkEnd w:id="17"/>
    </w:p>
    <w:p w14:paraId="47EE2023" w14:textId="77777777" w:rsidR="00EE15F8" w:rsidRDefault="00000000">
      <w:pPr>
        <w:spacing w:after="210" w:line="360" w:lineRule="auto"/>
      </w:pPr>
      <w:proofErr w:type="gramStart"/>
      <w:r>
        <w:rPr>
          <w:rFonts w:eastAsia="Georgia" w:hAnsi="Georgia" w:cs="Georgia"/>
          <w:b/>
          <w:color w:val="000000"/>
        </w:rPr>
        <w:t>54</w:t>
      </w:r>
      <w:r>
        <w:rPr>
          <w:rFonts w:eastAsia="Georgia" w:hAnsi="Georgia" w:cs="Georgia"/>
          <w:color w:val="000000"/>
        </w:rPr>
        <w:t xml:space="preserve">  The</w:t>
      </w:r>
      <w:proofErr w:type="gramEnd"/>
      <w:r>
        <w:rPr>
          <w:rFonts w:eastAsia="Georgia" w:hAnsi="Georgia" w:cs="Georgia"/>
          <w:color w:val="000000"/>
        </w:rPr>
        <w:t xml:space="preserve"> immediate requested work product is one or more robust provisional patent filings centered on the two inventions described in this memorandum, with Harvey (“Skip”) Snow as the owner at filing.</w:t>
      </w:r>
    </w:p>
    <w:p w14:paraId="1553AD78" w14:textId="77777777" w:rsidR="00EE15F8" w:rsidRDefault="00000000">
      <w:pPr>
        <w:spacing w:after="210" w:line="360" w:lineRule="auto"/>
      </w:pPr>
      <w:proofErr w:type="gramStart"/>
      <w:r>
        <w:rPr>
          <w:rFonts w:eastAsia="Georgia" w:hAnsi="Georgia" w:cs="Georgia"/>
          <w:b/>
          <w:color w:val="000000"/>
        </w:rPr>
        <w:lastRenderedPageBreak/>
        <w:t>55</w:t>
      </w:r>
      <w:r>
        <w:rPr>
          <w:rFonts w:eastAsia="Georgia" w:hAnsi="Georgia" w:cs="Georgia"/>
          <w:color w:val="000000"/>
        </w:rPr>
        <w:t xml:space="preserve">  Those</w:t>
      </w:r>
      <w:proofErr w:type="gramEnd"/>
      <w:r>
        <w:rPr>
          <w:rFonts w:eastAsia="Georgia" w:hAnsi="Georgia" w:cs="Georgia"/>
          <w:color w:val="000000"/>
        </w:rPr>
        <w:t xml:space="preserve"> filings should include detailed technical and functional descriptions, multiple embodiments, specific examples, safety and privacy embodiments, alternative implementations, and sufficient implementation detail to support later claim drafting without loss of priority support.</w:t>
      </w:r>
    </w:p>
    <w:p w14:paraId="46328466" w14:textId="77777777" w:rsidR="00EE15F8" w:rsidRDefault="00000000">
      <w:pPr>
        <w:spacing w:before="315" w:after="105" w:line="360" w:lineRule="auto"/>
        <w:ind w:left="-30"/>
      </w:pPr>
      <w:bookmarkStart w:id="18" w:name="closing_position"/>
      <w:r>
        <w:rPr>
          <w:rFonts w:eastAsia="Georgia" w:hAnsi="Georgia" w:cs="Georgia"/>
          <w:b/>
          <w:color w:val="000000"/>
          <w:sz w:val="24"/>
        </w:rPr>
        <w:t>Closing position</w:t>
      </w:r>
      <w:bookmarkEnd w:id="18"/>
    </w:p>
    <w:p w14:paraId="1B0E128D" w14:textId="77777777" w:rsidR="00EE15F8" w:rsidRDefault="00000000">
      <w:pPr>
        <w:spacing w:after="210" w:line="360" w:lineRule="auto"/>
      </w:pPr>
      <w:proofErr w:type="gramStart"/>
      <w:r>
        <w:rPr>
          <w:rFonts w:eastAsia="Georgia" w:hAnsi="Georgia" w:cs="Georgia"/>
          <w:b/>
          <w:color w:val="000000"/>
        </w:rPr>
        <w:t>56</w:t>
      </w:r>
      <w:r>
        <w:rPr>
          <w:rFonts w:eastAsia="Georgia" w:hAnsi="Georgia" w:cs="Georgia"/>
          <w:color w:val="000000"/>
        </w:rPr>
        <w:t xml:space="preserve">  On</w:t>
      </w:r>
      <w:proofErr w:type="gramEnd"/>
      <w:r>
        <w:rPr>
          <w:rFonts w:eastAsia="Georgia" w:hAnsi="Georgia" w:cs="Georgia"/>
          <w:color w:val="000000"/>
        </w:rPr>
        <w:t xml:space="preserve"> the current record, both inventions appear to justify immediate priority treatment. Invention One is a constrained healthcare navigation method that combines semantic transparency, user-controlled disambiguation, AI-derived fine-grained quality parsing, user-tuned adjudication, payer-aware routing, emergency safety controls, and consent-based privacy handling in a commercially flexible architecture.</w:t>
      </w:r>
    </w:p>
    <w:p w14:paraId="05EA685E" w14:textId="77777777" w:rsidR="00EE15F8" w:rsidRDefault="00000000">
      <w:pPr>
        <w:spacing w:after="210" w:line="360" w:lineRule="auto"/>
      </w:pPr>
      <w:proofErr w:type="gramStart"/>
      <w:r>
        <w:rPr>
          <w:rFonts w:eastAsia="Georgia" w:hAnsi="Georgia" w:cs="Georgia"/>
          <w:b/>
          <w:color w:val="000000"/>
        </w:rPr>
        <w:t>57</w:t>
      </w:r>
      <w:r>
        <w:rPr>
          <w:rFonts w:eastAsia="Georgia" w:hAnsi="Georgia" w:cs="Georgia"/>
          <w:color w:val="000000"/>
        </w:rPr>
        <w:t xml:space="preserve">  Invention</w:t>
      </w:r>
      <w:proofErr w:type="gramEnd"/>
      <w:r>
        <w:rPr>
          <w:rFonts w:eastAsia="Georgia" w:hAnsi="Georgia" w:cs="Georgia"/>
          <w:color w:val="000000"/>
        </w:rPr>
        <w:t xml:space="preserve"> Two is a machine-assisted planning and governance architecture that converts business goals into testable truth conditions and thereby enables regression testing of strategic intent itself, not merely of code behavior.</w:t>
      </w:r>
    </w:p>
    <w:p w14:paraId="0CB29A05" w14:textId="77777777" w:rsidR="00EE15F8" w:rsidRDefault="00000000">
      <w:pPr>
        <w:spacing w:after="210" w:line="360" w:lineRule="auto"/>
      </w:pPr>
      <w:proofErr w:type="gramStart"/>
      <w:r>
        <w:rPr>
          <w:rFonts w:eastAsia="Georgia" w:hAnsi="Georgia" w:cs="Georgia"/>
          <w:b/>
          <w:color w:val="000000"/>
        </w:rPr>
        <w:t>58</w:t>
      </w:r>
      <w:r>
        <w:rPr>
          <w:rFonts w:eastAsia="Georgia" w:hAnsi="Georgia" w:cs="Georgia"/>
          <w:color w:val="000000"/>
        </w:rPr>
        <w:t xml:space="preserve">  The</w:t>
      </w:r>
      <w:proofErr w:type="gramEnd"/>
      <w:r>
        <w:rPr>
          <w:rFonts w:eastAsia="Georgia" w:hAnsi="Georgia" w:cs="Georgia"/>
          <w:color w:val="000000"/>
        </w:rPr>
        <w:t xml:space="preserve"> filing strategy should preserve the ability to commercialize, license, assign, regulate, or separate these assets in the future without forfeiting the breadth needed to capture the actual inventive mechanics that distinguish them from ordinary search, ordinary chat, ordinary agile decomposition, and ordinary software testing.</w:t>
      </w:r>
    </w:p>
    <w:sectPr w:rsidR="00EE15F8">
      <w:headerReference w:type="even" r:id="rId14"/>
      <w:headerReference w:type="default" r:id="rId15"/>
      <w:footerReference w:type="even" r:id="rId16"/>
      <w:footerReference w:type="default" r:id="rId17"/>
      <w:headerReference w:type="first" r:id="rId18"/>
      <w:footerReference w:type="first" r:id="rId19"/>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D721" w14:textId="77777777" w:rsidR="00F03796" w:rsidRDefault="00F03796">
      <w:pPr>
        <w:spacing w:after="0" w:line="240" w:lineRule="auto"/>
      </w:pPr>
      <w:r>
        <w:separator/>
      </w:r>
    </w:p>
  </w:endnote>
  <w:endnote w:type="continuationSeparator" w:id="0">
    <w:p w14:paraId="3E4967F0" w14:textId="77777777" w:rsidR="00F03796" w:rsidRDefault="00F03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DB9EE" w14:textId="77777777" w:rsidR="00EE15F8" w:rsidRDefault="00EE15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BD31" w14:textId="77777777" w:rsidR="00EE15F8" w:rsidRDefault="00EE15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3FC1" w14:textId="77777777" w:rsidR="00EE15F8" w:rsidRDefault="00EE15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03F6E" w14:textId="77777777" w:rsidR="00F03796" w:rsidRDefault="00F03796">
      <w:pPr>
        <w:spacing w:after="0" w:line="240" w:lineRule="auto"/>
      </w:pPr>
      <w:r>
        <w:separator/>
      </w:r>
    </w:p>
  </w:footnote>
  <w:footnote w:type="continuationSeparator" w:id="0">
    <w:p w14:paraId="2B535325" w14:textId="77777777" w:rsidR="00F03796" w:rsidRDefault="00F03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AA25E" w14:textId="77777777" w:rsidR="00EE15F8" w:rsidRDefault="00EE15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F4F78" w14:textId="77777777" w:rsidR="00EE15F8" w:rsidRDefault="00EE15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7E4F" w14:textId="77777777" w:rsidR="00EE15F8" w:rsidRDefault="00EE15F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5F8"/>
    <w:rsid w:val="00034F29"/>
    <w:rsid w:val="000F5484"/>
    <w:rsid w:val="00135970"/>
    <w:rsid w:val="00155AC2"/>
    <w:rsid w:val="007004B1"/>
    <w:rsid w:val="00820649"/>
    <w:rsid w:val="00EE15F8"/>
    <w:rsid w:val="00F03796"/>
    <w:rsid w:val="00F87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43E8"/>
  <w15:docId w15:val="{C998EFD2-D5CB-46B1-9677-C8444978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hatHealthy.ai" TargetMode="External"/><Relationship Id="rId13" Type="http://schemas.openxmlformats.org/officeDocument/2006/relationships/hyperlink" Target="http://ChatHealthy.ai"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ChatHealthy.ai" TargetMode="External"/><Relationship Id="rId12" Type="http://schemas.openxmlformats.org/officeDocument/2006/relationships/hyperlink" Target="http://ChatHealthy.ai"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ChatHealthy.ai" TargetMode="External"/><Relationship Id="rId11" Type="http://schemas.openxmlformats.org/officeDocument/2006/relationships/hyperlink" Target="http://ChatHealthy.ai"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ChatHealthy.ai" TargetMode="External"/><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ChatHealthy.ai"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3070</Words>
  <Characters>18946</Characters>
  <Application>Microsoft Office Word</Application>
  <DocSecurity>0</DocSecurity>
  <Lines>266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skip snow</cp:lastModifiedBy>
  <cp:revision>2</cp:revision>
  <dcterms:created xsi:type="dcterms:W3CDTF">2026-04-04T03:29:00Z</dcterms:created>
  <dcterms:modified xsi:type="dcterms:W3CDTF">2026-04-04T03:29:00Z</dcterms:modified>
</cp:coreProperties>
</file>