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C4E54"/>
          <w:sz w:val="48"/>
          <w:szCs w:val="48"/>
        </w:rPr>
        <w:t xml:space="preserve">Staffing &amp; Cost Analysis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0C4E54"/>
          <w:sz w:val="36"/>
          <w:szCs w:val="36"/>
        </w:rPr>
        <w:t xml:space="preserve">ChatHealthy.ai Development Equivalency</w:t>
      </w:r>
    </w:p>
    <w:p>
      <w:pPr>
        <w:spacing w:after="2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Three-Scenario Comparison: AI-Native Solo Founder vs. Traditional Startup vs. Healthcare Enterprise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March 30,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by: </w:t>
      </w:r>
      <w:r>
        <w:rPr>
          <w:rFonts w:ascii="Arial" w:cs="Arial" w:eastAsia="Arial" w:hAnsi="Arial"/>
          <w:sz w:val="22"/>
          <w:szCs w:val="22"/>
        </w:rPr>
        <w:t xml:space="preserve">Perplexity Computer, External Auditor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Skip Snow, CEO/CTO — ChatHealthy.ai</w:t>
      </w:r>
    </w:p>
    <w:p>
      <w:pPr>
        <w:pBdr>
          <w:bottom w:val="single" w:color="0C4E54" w:sz="6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document estimates the staffing, cost, and timeline that two conventional organizational models — a competent traditional startup and a large healthcare enterprise — would require to build the ChatHealthy.ai platform as it exists today (March 30, 2026, pre-alpha v0.1.2).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actual platform was built by a single founder using AI-assisted development (Claude as engineer, GPT as architect) over approximately two weeks, at an infrastructure cost of approximately $17,000 annualized. This document provides the conventional equivalents for context.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What Was Built (Scope Baseline)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components exist as of March 30, 2026: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Three-application architecture: static website (Cloudflare Pages), conversational AI chat application (React + FastAPI on HuggingFace Docker Space), data management pipelines (Azure Durable Functions)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Provider data pipeline: 8-step Durable Functions orchestrator ingesting 8.9 million NPI records from CMS NPPES, with 32-worker parallel fan-out, completing in approximately 35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Multi-pass county enrichment: ZIP crosswalk, US Census Geocoder (practice + billing address), Google Maps API, NPPES CMS Registry — five enrichment passes with provenance tagging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Conversational AI with Claude Sonnet 4.6, tool-use routing, provider search (vector + taxonomy + county fallback), clinical trial search (ClinicalTrials.gov API), lead capture with two-tier HIPAA-like consent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Safety system: dual-trigger emergency detection (keyword + AI semantic classifier), IP-based lockout with database persistence and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 embeddings (text-embedding-3-small and text-embedding-3-large) with Atlas Vector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Atlas: two clusters (FrontEnd and DataPipelines), multiple databases, allowlisted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CI/CD: five GitHub Actions workflows covering backend, frontend, HuggingFace, pipelines, and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Provider search live in three states (Delaware, Mississippi, Virginia)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Published architecture documentation, privacy policy, terms of use, product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governance system ("Brain"): Claude as engineer, GPT as enterprise architect, founder as decision authority — with assignment queue, assurance results, and escalation workflow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Scenario A: Traditional Startup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Assumptions: US-based team, competitive market salaries, standard benefits (20% overhead on base salary), competent hiring with no ramp delays (optimistic). Standard SaaS tooling. No outsourcing.</w:t>
      </w:r>
    </w:p>
    <w:p>
      <w:pPr>
        <w:pStyle w:val="Heading2"/>
      </w:pPr>
      <w:r>
        <w:rPr>
          <w:rFonts w:ascii="Arial" w:cs="Arial" w:eastAsia="Arial" w:hAnsi="Arial"/>
        </w:rPr>
        <w:t xml:space="preserve">Team Composition &amp;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600"/>
        <w:gridCol w:w="1700"/>
        <w:gridCol w:w="2660"/>
      </w:tblGrid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HC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Salary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Loaded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CEO / Founder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$150,000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$150,000*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CTO / Lead Architect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$225,000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$270,000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$270,000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Sr. Backend Engineer (Python/FastAPI)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$170,000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$204,000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$204,000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Sr. Data Engineer (pipelines, MongoDB)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$165,000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$198,000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$198,000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/ AI Engineer (LLM, embeddings)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$185,000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$222,000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$222,000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Engineer (React/TypeScript)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$155,000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$186,000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$186,000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DevOps / Infrastructure (Azure, CI/CD)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$145,000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$174,000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$174,000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$120,000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$144,000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$144,000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$160,000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$192,000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$192,000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Engineering &amp; Product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$1,740,000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* No benefits markup — founder.</w:t>
      </w:r>
    </w:p>
    <w:p>
      <w:pPr>
        <w:pStyle w:val="Heading2"/>
      </w:pPr>
      <w:r>
        <w:rPr>
          <w:rFonts w:ascii="Arial" w:cs="Arial" w:eastAsia="Arial" w:hAnsi="Arial"/>
        </w:rPr>
        <w:t xml:space="preserve">Professional Services (Budget, No FTE)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Budget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Outside Legal (HIPAA, IP, privacy, terms)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Accounting / Bookkeeping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 / Contract Recruiter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Professional Services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$140,000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Infrastructure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MongoDB Atlas (2 clusters, M30 dev tier)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Azure (Functions, VNet, Blob Storage)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 API (Claude Sonnet + Haiku)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 API (embeddings, safety classifier)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HuggingFace Docker Space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(Pages + DNS)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$1,200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Team (9 seats)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$1,800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Maps API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SparkPost / email service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$1,200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SaaS tooling (Slack, Jira, Figma, monitoring)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Infrastructure &amp; Tools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$75,200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A Total: $1,955,200/year with 9 people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 to current state: 6–9 months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cost to reach current state: $1.0M–$1.5M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Scenario B: Large Healthcare Enterprise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Assumptions: Building this capability inside a major health system or payer (e.g., UnitedHealth, Cigna, Kaiser). US-based team. Enterprise salary bands with full benefits. Enterprise procurement and security review timelines apply. External consulting for architecture validation is standard practice.</w:t>
      </w:r>
    </w:p>
    <w:p>
      <w:pPr>
        <w:pStyle w:val="Heading2"/>
      </w:pPr>
      <w:r>
        <w:rPr>
          <w:rFonts w:ascii="Arial" w:cs="Arial" w:eastAsia="Arial" w:hAnsi="Arial"/>
        </w:rPr>
        <w:t xml:space="preserve">Team Composition &amp;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2400"/>
        <w:gridCol w:w="3160"/>
      </w:tblGrid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HC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Loaded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VP of Digital / Innovation (exec sponsor)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$350,000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Director of Engineering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$280,000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$280,000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 Architect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$250,000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Backend Engineers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$200,000 each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$600,000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Data Engineers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$195,000 each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$390,000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/ AI Engineers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$210,000 each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$420,000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Engineers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$180,000 each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$360,000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DevOps / SRE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$175,000 each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Engineers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$150,000 each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Engineer (HIPAA/compliance)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$190,000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$200,000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 / Scrum Master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$160,000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Writer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$130,000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$130,000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 Designer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$165,000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$165,000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Team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$4,145,000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Professional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Budget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(in-house, allocated)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 / Regulatory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HIPAA Audit &amp; Certification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$75,000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 / Recruiting (allocated)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 / Accounting (allocated)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Consultants (Deloitte, Accenture, etc.)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Professional Services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$755,000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Infrastructure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MongoDB Atlas (enterprise, M50+ production)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Azure (enterprise agreement, VNet, Functions, AKS)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 API (enterprise tier)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 API (enterprise tier)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Azure App Service / AKS hosting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$48,000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(enterprise plan)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Enterprise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Maps API (enterprise)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 SaaS (Jira, Confluence, Slack, Datadog, PagerDuty, Figma, Splunk)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$96,000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tooling (Snyk, SonarQube, Vault)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$45,000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/ notification service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Infrastructure &amp; Tools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$658,000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B Total: $5,558,000/year with 21 people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 to current state: 12–18 months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cost to reach current state: $4.0M–$7.0M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Actual Cost — AI-Native Development (ChatHealthy.ai)</w:t>
      </w:r>
    </w:p>
    <w:p>
      <w:pPr>
        <w:pStyle w:val="Heading2"/>
      </w:pPr>
      <w:r>
        <w:rPr>
          <w:rFonts w:ascii="Arial" w:cs="Arial" w:eastAsia="Arial" w:hAnsi="Arial"/>
        </w:rPr>
        <w:t xml:space="preserve">Actual Infrastructure Spend (Annualized)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MongoDB Atlas (dev tiers, 2 clusters)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Azure (Functions, Blob, VNet)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 API (Claude Sonnet + Haiku)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 API (embeddings, safety)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HuggingFace Docker Space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(Pages + DNS)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$240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Maps API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SparkPost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6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Infrastructure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$16,740</w:t>
            </w:r>
          </w:p>
        </w:tc>
      </w:tr>
    </w:tbl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Team: 1 person (founder). Development time to current state: approximately 2 weeks.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This excludes the founder’s opportunity cost and imputed salary. If valued at CTO market rate ($225,000/year), the two-week equivalent labor cost would be approximately $8,650, bringing total cost-to-current-state to approximately $25,400.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600"/>
        <w:gridCol w:w="306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AI-Native (Actual)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Traditional Startup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C4E5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Healthcare Enterprise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Headcount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Annual operating cost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$16,740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$1,955,200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$5,558,000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to current state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 weeks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6–9 months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12–18 months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Est. cost to current state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~$17,000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$1.0M–$1.5M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$4.0M–$7.0M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multiple vs. AI-native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1x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~115x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~330x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multiple vs. AI-native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1x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~17x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~40x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</w:rPr>
        <w:t xml:space="preserve">7. Methodology &amp; Sources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Salary data: </w:t>
      </w:r>
      <w:hyperlink w:history="1" r:id="rIdzrjj2z8prs_ok9q-crca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ZipRecruiter Healthcare Software Engineer (March 2026)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dbinvzubuj9gfgfrzpwp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Built In DevOps Engineer Salary US (2026)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zxx6tt2bl79bfo4bp9a0y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Wellfound Healthcare Startup Salaries (2026)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yo9wsuqkm_ugsgwkvegf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Financial Models Lab AI Healthcare Startup Costs (2025)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Infrastructure pricing: </w:t>
      </w:r>
      <w:hyperlink w:history="1" r:id="rId1ngqivc5nkjb8hphqeg_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MongoDB Atlas published pricing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taj8k_dzlb9tqoze-qez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Vendr MongoDB pricing benchmarks (2026)</w:t>
        </w:r>
      </w:hyperlink>
      <w:r>
        <w:rPr>
          <w:rFonts w:ascii="Arial" w:cs="Arial" w:eastAsia="Arial" w:hAnsi="Arial"/>
          <w:sz w:val="22"/>
          <w:szCs w:val="22"/>
        </w:rPr>
        <w:t xml:space="preserve">, Azure public pricing.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 overhead: Definitive Healthcare average hospital IT expenses (2024), standard 20% benefits loading on base salary for startup scenario, enterprise fully-loaded costs include benefits, office allocation, and equipment.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estimates are annualized. Startup and enterprise scenarios assume US-based hiring at competitive market rates. No outsourcing or offshore team assumptions. Enterprise scenario assumes standard procurement and security review timelines.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8. Caveat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comparison measures development velocity and cost to a specific deliverable state. It does not account for organizational capabilities that conventional teams provide and that the AI-native model currently lacks, including: institutional knowledge retention independent of the founder, regulatory navigation by dedicated compliance staff, redundancy if the founder is unavailable, and established vendor relationships. The AI-native model’s continued viability depends on the founder maintaining the current development velocity and the continued availability and capability of the underlying AI models.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ChatHealthy.ai — Staffing &amp; Cost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C4E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rjj2z8prs_ok9q-crca0" Type="http://schemas.openxmlformats.org/officeDocument/2006/relationships/hyperlink" Target="https://www.ziprecruiter.com/Salaries/Healthcare-Software-Engineer-Salary" TargetMode="External"/><Relationship Id="rIddbinvzubuj9gfgfrzpwpz" Type="http://schemas.openxmlformats.org/officeDocument/2006/relationships/hyperlink" Target="https://builtin.com/salaries/us/devops-engineer" TargetMode="External"/><Relationship Id="rIdzxx6tt2bl79bfo4bp9a0y" Type="http://schemas.openxmlformats.org/officeDocument/2006/relationships/hyperlink" Target="https://wellfound.com/hiring-data/r/developer/i/health-care" TargetMode="External"/><Relationship Id="rIdyo9wsuqkm_ugsgwkvegf2" Type="http://schemas.openxmlformats.org/officeDocument/2006/relationships/hyperlink" Target="https://financialmodelslab.com/blogs/startup-costs/ai-based-healthcare-solutions" TargetMode="External"/><Relationship Id="rId1ngqivc5nkjb8hphqeg_k" Type="http://schemas.openxmlformats.org/officeDocument/2006/relationships/hyperlink" Target="https://www.mongodb.com/pricing" TargetMode="External"/><Relationship Id="rIdtaj8k_dzlb9tqoze-qezd" Type="http://schemas.openxmlformats.org/officeDocument/2006/relationships/hyperlink" Target="https://www.vendr.com/marketplace/mongodb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2026-03-30T23:19:55.967Z</dcterms:created>
  <dcterms:modified xsi:type="dcterms:W3CDTF">2026-03-30T23:19:55.967Z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