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r>
      <w:r>
        <w:rPr>
          <w:rFonts w:cs="Calibri"/>
          <w:color w:val="4A5568"/>
        </w:rPr>
        <w:br/>
        <w:t>Design — V19 (dev) | April 27, 2026</w:t>
      </w:r>
      <w:r>
        <w:rPr>
          <w:rFonts w:cs="Calibri"/>
          <w:color w:val="4A5568"/>
        </w:rPr>
        <w:br/>
        <w:t>Backlog: EPIC-008-F-002 · Author: Skip Snow (with Claude)</w:t>
      </w:r>
    </w:p>
    <w:p w14:paraId="0B00978A" w14:textId="77777777" w:rsidR="00FE5B4A" w:rsidRDefault="00FE5B4A" w:rsidP="00FE5B4A">
      <w:pPr>
        <w:spacing w:after="0"/>
      </w:pPr>
      <w:r>
        <w:rPr>
          <w:rFonts w:cs="Calibri"/>
          <w:color w:val="4A5568"/>
        </w:rPr>
        <w:t>Status: Approved</w:t>
      </w:r>
    </w:p>
    <w:p w14:paraId="0B00978A" w14:textId="77777777" w:rsidR="00FE5B4A" w:rsidRDefault="00FE5B4A" w:rsidP="00FE5B4A">
      <w:pPr>
        <w:spacing w:after="0"/>
      </w:pPr>
      <w:r>
        <w:t xml:space="preserve">V19 (2026-04-27): cleanup pass per architect directive. Removed defensive code with no TR trace; codified the 'implementation traces to requirements' principle (see §4.0). See implementation-invention-audit-V2.md for the disposition record.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r>
        <w:tc>
          <w:tcPr>
            <w:tcW w:type="dxa" w:w="3561"/>
          </w:tcPr>
          <w:p>
            <w:r>
              <w:t>BR-15</w:t>
            </w:r>
          </w:p>
        </w:tc>
        <w:tc>
          <w:tcPr>
            <w:tcW w:type="dxa" w:w="5295"/>
          </w:tcPr>
          <w:p>
            <w:r>
              <w:t>Validation MUST use the schema referenced by the JSON file's $schema URL.</w:t>
            </w:r>
          </w:p>
        </w:tc>
      </w:tr>
      <w:tr>
        <w:tc>
          <w:tcPr>
            <w:tcW w:type="dxa" w:w="3561"/>
          </w:tcPr>
          <w:p>
            <w:r>
              <w:t>BR-16</w:t>
            </w:r>
          </w:p>
        </w:tc>
        <w:tc>
          <w:tcPr>
            <w:tcW w:type="dxa" w:w="5295"/>
          </w:tcPr>
          <w:p>
            <w:r>
              <w:t>External standards used by the framework MUST be committed to the repository.</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r>
        <w:tc>
          <w:tcPr>
            <w:tcW w:type="dxa" w:w="486"/>
          </w:tcPr>
          <w:p>
            <w:r>
              <w:t>TR-18</w:t>
            </w:r>
          </w:p>
        </w:tc>
        <w:tc>
          <w:tcPr>
            <w:tcW w:type="dxa" w:w="8370"/>
          </w:tcPr>
          <w:p>
            <w: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tc>
          <w:tcPr>
            <w:tcW w:type="dxa" w:w="486"/>
          </w:tcPr>
          <w:p>
            <w:r>
              <w:t>TR-19</w:t>
            </w:r>
          </w:p>
        </w:tc>
        <w:tc>
          <w:tcPr>
            <w:tcW w:type="dxa" w:w="8370"/>
          </w:tcPr>
          <w:p>
            <w: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t xml:space="preserve">4.0 Implementation discipline</w:t>
      </w:r>
    </w:p>
    <w:p w14:paraId="0C3625F2" w14:textId="77777777" w:rsidR="00072494" w:rsidRDefault="00000000">
      <w:r>
        <w:t xml:space="preserve">Principle (V19, 2026-04-27). Implementation traces to technical requirements, not to design choices or defensive habits. If no TR calls for a check, it must not be added. Schema validation enforces input shape upstream (commit-time via Rule-008-ENF-001). Workers must rely on that contract; runtime defensive duplication is forbidden. The framework's generic except Exception triage in main() is the only documented catch site for unexpected exceptions.</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 xml:space="preserve">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w:t>
      </w:r>
      <w:r>
        <w:rPr>
          <w:rFonts w:cs="Calibri"/>
          <w:color w:val="0D1117"/>
        </w:rPr>
        <w:lastRenderedPageBreak/>
        <w:t>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t>def _validate_json(self, data, schema) -&gt; list[jsonschema.exceptions.ValidationError]:</w:t>
        <w:br/>
        <w:t xml:space="preserve">    """Returns [] if valid; list of ValidationError if invalid.</w:t>
        <w:br/>
        <w:t xml:space="preserve">    Single responsibility: jsonschema.Draft202012Validator(schema).iter_errors(data)."""</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t>3. Resolve the $schema URL to a schema dictionary. The JSON file's "$schema" URL is the source of truth (V18 §4.9.3.1). The worker resolves it as follows: (a) if the URL is in the carve-out map of contractually-frozen external schemas (today: only the JSON Schema 2020-12 meta-schema URL https://json-schema.org/draft/2020-12/schema),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WorkerInternalError on unreachable URLs (an unreachable schema URL is a deployment problem against the file that declared it, not a worker configuration error).</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t>5. Construct the validator. validator = jsonschema.Draft202012Validator(schema). The draft is fixed at 2020-12. No other drafts are supported. Do not call jsonschema.validate(); use the Validator class directly so iter_errors yields all errors. Note: under V18 the schema came from a network fetch (or the carve-out cache); a malformed-JSON response was already caught in step 3 as a per-file violation, so no separate WorkerInternalError path is needed here.</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t>Schema URL → schema dict resolution (V18, web-fetch with carve-out):</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t>Resolution mechanism (V18 §4.9.3)</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t>https://json-schema.org/draft/2020-12/schema</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t>Carve-out (frozen external) — local copy at Website/schemas/standard/json-schema-2020-12-meta.json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t>https://dev.chathealthy.ai/schemas/ChatHealthyAgileBacklogSchema.json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t>https://dev.chathealthy.ai/schemas/ChatHealthyBugsSchema.json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t>https://dev.chathealthy.ai/schemas/EngineeringRulesSchema.json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t>https://dev.chathealthy.ai/schemas/ChatHealthyRiskAcceptanceSchema.json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t>https://dev.chathealthy.ai/schemas/ChatHealthyVersionSchema.json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t>https://dev.chathealthy.ai/schemas/ChatHealthyErrorsSchema.json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t>https://dev.chathealthy.ai/schemas/ChatHealthyRelaxedSchema.json</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bl>
    <w:p w14:paraId="734B070F" w14:textId="77777777" w:rsidR="00072494" w:rsidRDefault="00000000">
      <w: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 The one carve-out is the JSON Schema 2020-12 meta-schema, whose URL is contractually frozen by the JSON Schema spec maintainers (any change to the schema requires a new draft URL); a local copy lives at Website/schemas/standard/json-schema-2020-12-meta.json and is served directly without any HTTP call. See §4.9.3.1 for the carve-out policy and the boundary it draws around chathealthy.ai schemas.</w:t>
      </w:r>
    </w:p>
    <w:p>
      <w:pPr>
        <w:pStyle w:val="Heading4"/>
      </w:pPr>
      <w:r>
        <w:t>4.9.3.1 Carve-out policy for contractually-frozen external schemas</w:t>
      </w:r>
    </w:p>
    <w:p>
      <w:pPr/>
      <w:r>
        <w:t>Any URL placed in the carve-out map (self._frozen_external_schemas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pPr/>
      <w:r>
        <w:t>ChatHealthy.ai schemas are NEVER carve-outs. They are governed by the deploy pipeline; the worker fetches them at validation time. The rationale is asymmetric trust: we own chathealthy.ai schemas and can redeploy any update; we do not own the JSON Schema meta-schema and rely on its frozen URL contract.</w:t>
      </w:r>
    </w:p>
    <w:p>
      <w:pPr/>
      <w: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r>
              <w:t>JSON whose $schema URL is unreachable or returns non-JSON content</w:t>
            </w:r>
          </w:p>
        </w:tc>
        <w:tc>
          <w:tcPr>
            <w:tcW w:w="2880" w:type="dxa"/>
          </w:tcPr>
          <w:p>
            <w:r>
              <w:t>One ViolationRecord (fetch failure); worker continues</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t>def _validate_json(self, data, schema) -&gt; list[jsonschema.exceptions.ValidationError]:</w:t>
        <w:br/>
        <w:t xml:space="preserve">    """JSON validation per design §4.9.3. SOLE arbiter: jsonschema.Draft202012Validator.</w:t>
        <w:br/>
        <w:t xml:space="preserve">    Do not invent. See §4.9.3 for the binding contract.</w:t>
        <w:br/>
        <w:t xml:space="preserve">    """</w:t>
        <w:br/>
        <w:t xml:space="preserve">    return list(jsonschema.Draft202012Validator(schema).iter_errors(data))</w:t>
        <w:br/>
        <w:br/>
        <w:t># Resolution (orchestrated by _check_one_file_json):</w:t>
        <w:br/>
        <w:t># 1. data = self._load_data(file_path)</w:t>
        <w:br/>
        <w:t># 2. schema_url = data["$schema"]</w:t>
        <w:br/>
        <w:t># 3. schema = self._resolve_schema(file_path, schema_url)</w:t>
        <w:br/>
        <w:t>#    a. carve-out lookup (frozen external)</w:t>
        <w:br/>
        <w:t>#    b. per-run cache lookup</w:t>
        <w:br/>
        <w:t>#    c. urllib.request.urlopen(schema_url, timeout=5); fetch failure -&gt; per-file violation</w:t>
        <w:br/>
        <w:t># 4. errors = self._validate_json(data, schema)</w:t>
        <w:br/>
        <w:t># 5. map each ValidationError to a ViolationRecord</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