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ChatHealthy.ai - End-to-End Production Architecture Design - V1</w:t>
      </w:r>
    </w:p>
    <w:p>
      <w:r>
        <w:rPr>
          <w:b w:val="0"/>
        </w:rPr>
        <w:t>Design V1 - the first end-to-end production architecture design for ChatHealthy.ai.</w:t>
      </w:r>
    </w:p>
    <w:p>
      <w:r>
        <w:rPr>
          <w:b w:val="0"/>
        </w:rPr>
        <w:t>Date: 2026-04-28   |   Author: Claude (architecture design agent)   |   Read-only deliverable</w:t>
      </w:r>
    </w:p>
    <w:p>
      <w:r>
        <w:rPr>
          <w:b w:val="0"/>
        </w:rPr>
        <w:t>Binding inputs: findCare/ArchitectureAndDesign/codebase-reorganization-V7.docx; findCare/ArchitectureAndDesign/langgraph-oo-best-practices-V6.docx; brain/machine_artifacts/content/{engineering_rules,agile_backlog,bugs,version}.json; Code/, Website/, LangGraph/ codebase.</w:t>
      </w:r>
    </w:p>
    <w:p>
      <w:pPr>
        <w:pStyle w:val="Heading1"/>
      </w:pPr>
      <w:r>
        <w:t>1. Executive summary</w:t>
      </w:r>
    </w:p>
    <w:p>
      <w:r>
        <w:rPr>
          <w:b w:val="0"/>
        </w:rPr>
        <w:t>ChatHealthy.ai's production architecture is a thin LangGraph parent runtime composing four capability subgraphs (FindCare, EvaluateCare, Security &amp; Compliance, SharedServices) via RemoteGraph. The parent runtime owns one MongoDBSaver checkpointer, one thread_id per session, and the single HTTP endpoint a React-as-facade UI consumes through @langchain/langgraph-sdk. Each capability epic maps 1:1 to a HuggingFace Space and to one cost-center line on the GL, in alignment with the operating-model axiom.</w:t>
      </w:r>
    </w:p>
    <w:p>
      <w:r>
        <w:rPr>
          <w:b w:val="0"/>
        </w:rPr>
        <w:t>The codebase shape adopts the V7 dual-child convention {epic_root}/RuntimeServer/ + {epic_root}/SharedCode/. The structural noun 'domain' is retired in favor of core/. Project-root capability folders (EvaluateCare/, FindCare/, SharedServices/, Security/, Operations/, UX/, DataManagementPipelines/) replace the Code/ umbrella.</w:t>
      </w:r>
    </w:p>
    <w:p>
      <w:r>
        <w:rPr>
          <w:b w:val="0"/>
        </w:rPr>
        <w:t>Every Python service entry point follows the thin-main-construct-and-run convention: app.py contains an if __name__ == '__main__': block whose sole job is to construct an Application object and call run() on it. Procedural FastAPI handlers are the exception, not the rule; exceptions are registered in a deterministic exception list consulted by a pre-commit scan worker (Rule-OO-001).</w:t>
      </w:r>
    </w:p>
    <w:p>
      <w:r>
        <w:rPr>
          <w:b w:val="0"/>
        </w:rPr>
        <w:t>End-to-end observability is delivered by LangSmith trace propagation across RemoteGraph boundaries, Kafka-fed ChatHealthyLogService for structured logs, and per-node performance budgets emitted as OpenTelemetry-compatible metrics from the parent runtime and each Space.</w:t>
      </w:r>
    </w:p>
    <w:p>
      <w:r>
        <w:rPr>
          <w:b w:val="0"/>
        </w:rPr>
        <w:t>Claude Code's blast area is reduced by: (a) the engineering-rules enforcement framework V20 (50 rules, deterministic worker registry, hook-driven execution); (b) project-root capability folders that limit any single edit's reachability to one cost-center boundary; (c) the requirement that every code change trace to a BR/TR (mandate 6); (d) the single-thin-main convention with a registered exception list; and (e) read-only design artifacts archived under architecture/ that the boot tool reads on every session.</w:t>
      </w:r>
    </w:p>
    <w:p>
      <w:pPr>
        <w:pStyle w:val="Heading1"/>
      </w:pPr>
      <w:r>
        <w:t>2. Lost-functionality recovery analysis</w:t>
      </w:r>
    </w:p>
    <w:p>
      <w:r>
        <w:rPr>
          <w:b w:val="0"/>
        </w:rPr>
        <w:t>The 'SQL-insertion event' the architect refers to is the v4-043 graph_entry_check enforcement that fired on 2026-04-19 across the three runtime servers (FindCareChat backend main.py, evaluate_care app.py, shared_services app.py). The scanner detected 26 FastAPI handlers as 'empty LangChain containers' - bug ids BUG-LANGCHAIN-CONTAINER-MAIN-* (10 entries on Code/ConversationalUX/FindCareChat/backend/main.py) and BUG-LANGCHAIN-CONTAINER-APP-* (16 entries on Code/evaluate_care/app.py and Code/shared_services/app.py). All 26 carry discovery_date 2026-04-19 and req_id EPIC-008-F-010-S-001-REQ-T-001 ('Route all Python service entry points through single graph orchestrator for core').</w:t>
      </w:r>
    </w:p>
    <w:p>
      <w:pPr>
        <w:pStyle w:val="Heading2"/>
      </w:pPr>
      <w:r>
        <w:t>2.1 Build numbers before and after</w:t>
      </w:r>
    </w:p>
    <w:p>
      <w:r>
        <w:rPr>
          <w:b w:val="0"/>
        </w:rPr>
        <w:t>Authoritative source: brain/machine_artifacts/content/version.json (lines 5-275). version.json does not carry a date field per build but does carry the files_touched list; the files_touched of build 999 includes brain/BusinessArtifacts/governance/uat_handoff_2026_04_19_langgraph.docx, anchoring build 999 to 2026-04-19 - the same date all 26 BUG-LANGCHAIN-CONTAINER-* entries carry as discovery_date.</w:t>
      </w:r>
    </w:p>
    <w:p>
      <w:r>
        <w:rPr>
          <w:b w:val="0"/>
        </w:rPr>
        <w:t>Build numbers (with their dates inferred from co-touched dated artifacts in version.json):</w:t>
      </w:r>
    </w:p>
    <w:p>
      <w:pPr>
        <w:pStyle w:val="ListBullet"/>
      </w:pPr>
      <w:r>
        <w:t>BEFORE the regression event - build 998 (cause EPIC-008-F-004-S-001-REQ-T-002, on or just before 2026-04-19).</w:t>
      </w:r>
    </w:p>
    <w:p>
      <w:pPr>
        <w:pStyle w:val="ListBullet"/>
      </w:pPr>
      <w:r>
        <w:t>AT THE EVENT (the SQL/graph-routing pre-deploy scan run that surfaced the regression cluster) - build 999 (cause EPIC-008-F-002-S-006-REQ-T-001, dated 2026-04-19 by uat_handoff_2026_04_19_langgraph.docx).</w:t>
      </w:r>
    </w:p>
    <w:p>
      <w:pPr>
        <w:pStyle w:val="ListBullet"/>
      </w:pPr>
      <w:r>
        <w:t>AFTER the regression - build 1000 (cause BUG-PORT-NONCOMPLIANCE-001), then 1001 (BUG-EVALCARE-GRAPH-WRAPPER-001, 2026-04-19 onward), then 1002-1006 (BUG-EVALCARE-GRAPH-WRAPPER-001 follow-on, EPIC-008-F-004-S-001-REQ-T-002, DEVOPS-DEV-B002).</w:t>
      </w:r>
    </w:p>
    <w:p>
      <w:pPr>
        <w:pStyle w:val="Heading2"/>
      </w:pPr>
      <w:r>
        <w:t>2.2 Capabilities lost when the LangChain containers became empty</w:t>
      </w:r>
    </w:p>
    <w:p>
      <w:r>
        <w:rPr>
          <w:b w:val="0"/>
        </w:rPr>
        <w:t>Cross-referencing the 26 BUG-LANGCHAIN-CONTAINER-* descriptions, the LangGraph V6 doc Section 3.3 (parent runtime vs capability Space ownership), the POC LangGraph/poc/user_journey.py (which catalogued the originally intended tool surface), and the actual codebase under Code/ConversationalUX/FindCareChat/backend/, the lost capabilities cluster into 12 distinct items.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Loss 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Recovery TR</w:t>
            </w:r>
          </w:p>
        </w:tc>
      </w:tr>
      <w:tr>
        <w:tc>
          <w:tcPr>
            <w:tcW w:type="dxa" w:w="2160"/>
          </w:tcPr>
          <w:p>
            <w:r>
              <w:t>LC-01</w:t>
            </w:r>
          </w:p>
        </w:tc>
        <w:tc>
          <w:tcPr>
            <w:tcW w:type="dxa" w:w="2160"/>
          </w:tcPr>
          <w:p>
            <w:r>
              <w:t>Single graph entry through parent runtime</w:t>
            </w:r>
          </w:p>
        </w:tc>
        <w:tc>
          <w:tcPr>
            <w:tcW w:type="dxa" w:w="2160"/>
          </w:tcPr>
          <w:p>
            <w:r>
              <w:t>Conversational HTTP endpoint did not route through a LangGraph parent runtime; React called FastAPI handlers directly.</w:t>
            </w:r>
          </w:p>
        </w:tc>
        <w:tc>
          <w:tcPr>
            <w:tcW w:type="dxa" w:w="2160"/>
          </w:tcPr>
          <w:p>
            <w:r>
              <w:t>Recovered by TR-LG-001 + TR-LG-002</w:t>
            </w:r>
          </w:p>
        </w:tc>
      </w:tr>
      <w:tr>
        <w:tc>
          <w:tcPr>
            <w:tcW w:type="dxa" w:w="2160"/>
          </w:tcPr>
          <w:p>
            <w:r>
              <w:t>LC-02</w:t>
            </w:r>
          </w:p>
        </w:tc>
        <w:tc>
          <w:tcPr>
            <w:tcW w:type="dxa" w:w="2160"/>
          </w:tcPr>
          <w:p>
            <w:r>
              <w:t>MongoDBSaver checkpointer (single-instance)</w:t>
            </w:r>
          </w:p>
        </w:tc>
        <w:tc>
          <w:tcPr>
            <w:tcW w:type="dxa" w:w="2160"/>
          </w:tcPr>
          <w:p>
            <w:r>
              <w:t>No parent-owned checkpointer; capability Spaces had no consistent thread_id.</w:t>
            </w:r>
          </w:p>
        </w:tc>
        <w:tc>
          <w:tcPr>
            <w:tcW w:type="dxa" w:w="2160"/>
          </w:tcPr>
          <w:p>
            <w:r>
              <w:t>Recovered by TR-LG-003</w:t>
            </w:r>
          </w:p>
        </w:tc>
      </w:tr>
      <w:tr>
        <w:tc>
          <w:tcPr>
            <w:tcW w:type="dxa" w:w="2160"/>
          </w:tcPr>
          <w:p>
            <w:r>
              <w:t>LC-03</w:t>
            </w:r>
          </w:p>
        </w:tc>
        <w:tc>
          <w:tcPr>
            <w:tcW w:type="dxa" w:w="2160"/>
          </w:tcPr>
          <w:p>
            <w:r>
              <w:t>Provider find tool (tool_find_providers)</w:t>
            </w:r>
          </w:p>
        </w:tc>
        <w:tc>
          <w:tcPr>
            <w:tcW w:type="dxa" w:w="2160"/>
          </w:tcPr>
          <w:p>
            <w:r>
              <w:t>POC node became orphaned when handlers bypassed graph; captured in user_journey.py:178.</w:t>
            </w:r>
          </w:p>
        </w:tc>
        <w:tc>
          <w:tcPr>
            <w:tcW w:type="dxa" w:w="2160"/>
          </w:tcPr>
          <w:p>
            <w:r>
              <w:t>Recovered by TR-FC-002</w:t>
            </w:r>
          </w:p>
        </w:tc>
      </w:tr>
      <w:tr>
        <w:tc>
          <w:tcPr>
            <w:tcW w:type="dxa" w:w="2160"/>
          </w:tcPr>
          <w:p>
            <w:r>
              <w:t>LC-04</w:t>
            </w:r>
          </w:p>
        </w:tc>
        <w:tc>
          <w:tcPr>
            <w:tcW w:type="dxa" w:w="2160"/>
          </w:tcPr>
          <w:p>
            <w:r>
              <w:t>Clinical trials tool (tool_search_clinical_trials)</w:t>
            </w:r>
          </w:p>
        </w:tc>
        <w:tc>
          <w:tcPr>
            <w:tcW w:type="dxa" w:w="2160"/>
          </w:tcPr>
          <w:p>
            <w:r>
              <w:t>POC node became orphaned; user_journey.py:182.</w:t>
            </w:r>
          </w:p>
        </w:tc>
        <w:tc>
          <w:tcPr>
            <w:tcW w:type="dxa" w:w="2160"/>
          </w:tcPr>
          <w:p>
            <w:r>
              <w:t>Recovered by TR-FC-003</w:t>
            </w:r>
          </w:p>
        </w:tc>
      </w:tr>
      <w:tr>
        <w:tc>
          <w:tcPr>
            <w:tcW w:type="dxa" w:w="2160"/>
          </w:tcPr>
          <w:p>
            <w:r>
              <w:t>LC-05</w:t>
            </w:r>
          </w:p>
        </w:tc>
        <w:tc>
          <w:tcPr>
            <w:tcW w:type="dxa" w:w="2160"/>
          </w:tcPr>
          <w:p>
            <w:r>
              <w:t>Specialty classifier and homeopathic expansion</w:t>
            </w:r>
          </w:p>
        </w:tc>
        <w:tc>
          <w:tcPr>
            <w:tcW w:type="dxa" w:w="2160"/>
          </w:tcPr>
          <w:p>
            <w:r>
              <w:t>user_journey.py:132 classifier and the homeopathic expansion field on POC state are not routed through a graph in the production handlers.</w:t>
            </w:r>
          </w:p>
        </w:tc>
        <w:tc>
          <w:tcPr>
            <w:tcW w:type="dxa" w:w="2160"/>
          </w:tcPr>
          <w:p>
            <w:r>
              <w:t>Recovered by TR-FC-004</w:t>
            </w:r>
          </w:p>
        </w:tc>
      </w:tr>
      <w:tr>
        <w:tc>
          <w:tcPr>
            <w:tcW w:type="dxa" w:w="2160"/>
          </w:tcPr>
          <w:p>
            <w:r>
              <w:t>LC-06</w:t>
            </w:r>
          </w:p>
        </w:tc>
        <w:tc>
          <w:tcPr>
            <w:tcW w:type="dxa" w:w="2160"/>
          </w:tcPr>
          <w:p>
            <w:r>
              <w:t>Lead capture tools (tool_record_user_details, tool_record_unknown_question)</w:t>
            </w:r>
          </w:p>
        </w:tc>
        <w:tc>
          <w:tcPr>
            <w:tcW w:type="dxa" w:w="2160"/>
          </w:tcPr>
          <w:p>
            <w:r>
              <w:t>user_journey.py:186 and :190; the lead service exists at backend/domain/shared/lead_capture/lead_service.py but is not graph-routed.</w:t>
            </w:r>
          </w:p>
        </w:tc>
        <w:tc>
          <w:tcPr>
            <w:tcW w:type="dxa" w:w="2160"/>
          </w:tcPr>
          <w:p>
            <w:r>
              <w:t>Recovered by TR-FC-005</w:t>
            </w:r>
          </w:p>
        </w:tc>
      </w:tr>
      <w:tr>
        <w:tc>
          <w:tcPr>
            <w:tcW w:type="dxa" w:w="2160"/>
          </w:tcPr>
          <w:p>
            <w:r>
              <w:t>LC-07</w:t>
            </w:r>
          </w:p>
        </w:tc>
        <w:tc>
          <w:tcPr>
            <w:tcW w:type="dxa" w:w="2160"/>
          </w:tcPr>
          <w:p>
            <w:r>
              <w:t>Context tools (tool_get_skip_snow_context, tool_get_chathealthy_context)</w:t>
            </w:r>
          </w:p>
        </w:tc>
        <w:tc>
          <w:tcPr>
            <w:tcW w:type="dxa" w:w="2160"/>
          </w:tcPr>
          <w:p>
            <w:r>
              <w:t>user_journey.py:194 and :198.</w:t>
            </w:r>
          </w:p>
        </w:tc>
        <w:tc>
          <w:tcPr>
            <w:tcW w:type="dxa" w:w="2160"/>
          </w:tcPr>
          <w:p>
            <w:r>
              <w:t>Recovered by TR-FC-006</w:t>
            </w:r>
          </w:p>
        </w:tc>
      </w:tr>
      <w:tr>
        <w:tc>
          <w:tcPr>
            <w:tcW w:type="dxa" w:w="2160"/>
          </w:tcPr>
          <w:p>
            <w:r>
              <w:t>LC-08</w:t>
            </w:r>
          </w:p>
        </w:tc>
        <w:tc>
          <w:tcPr>
            <w:tcW w:type="dxa" w:w="2160"/>
          </w:tcPr>
          <w:p>
            <w:r>
              <w:t>Emergency / safety detector and IP-lock check</w:t>
            </w:r>
          </w:p>
        </w:tc>
        <w:tc>
          <w:tcPr>
            <w:tcW w:type="dxa" w:w="2160"/>
          </w:tcPr>
          <w:p>
            <w:r>
              <w:t>user_journey.py:96 and :104; no graph routing in production handlers means no enforcement order.</w:t>
            </w:r>
          </w:p>
        </w:tc>
        <w:tc>
          <w:tcPr>
            <w:tcW w:type="dxa" w:w="2160"/>
          </w:tcPr>
          <w:p>
            <w:r>
              <w:t>Recovered by TR-SE-002</w:t>
            </w:r>
          </w:p>
        </w:tc>
      </w:tr>
      <w:tr>
        <w:tc>
          <w:tcPr>
            <w:tcW w:type="dxa" w:w="2160"/>
          </w:tcPr>
          <w:p>
            <w:r>
              <w:t>LC-09</w:t>
            </w:r>
          </w:p>
        </w:tc>
        <w:tc>
          <w:tcPr>
            <w:tcW w:type="dxa" w:w="2160"/>
          </w:tcPr>
          <w:p>
            <w:r>
              <w:t>Repetitive-utterance detector and routing merge</w:t>
            </w:r>
          </w:p>
        </w:tc>
        <w:tc>
          <w:tcPr>
            <w:tcW w:type="dxa" w:w="2160"/>
          </w:tcPr>
          <w:p>
            <w:r>
              <w:t>user_journey.py:124 and :142.</w:t>
            </w:r>
          </w:p>
        </w:tc>
        <w:tc>
          <w:tcPr>
            <w:tcW w:type="dxa" w:w="2160"/>
          </w:tcPr>
          <w:p>
            <w:r>
              <w:t>Recovered by TR-FC-007</w:t>
            </w:r>
          </w:p>
        </w:tc>
      </w:tr>
      <w:tr>
        <w:tc>
          <w:tcPr>
            <w:tcW w:type="dxa" w:w="2160"/>
          </w:tcPr>
          <w:p>
            <w:r>
              <w:t>LC-10</w:t>
            </w:r>
          </w:p>
        </w:tc>
        <w:tc>
          <w:tcPr>
            <w:tcW w:type="dxa" w:w="2160"/>
          </w:tcPr>
          <w:p>
            <w:r>
              <w:t>EvaluateCare scoring graph (score_provider, score_trial, evaluate_providers, evaluate_view, explain)</w:t>
            </w:r>
          </w:p>
        </w:tc>
        <w:tc>
          <w:tcPr>
            <w:tcW w:type="dxa" w:w="2160"/>
          </w:tcPr>
          <w:p>
            <w:r>
              <w:t>5 BUG-LANGCHAIN-CONTAINER-APP-* entries on Code/evaluate_care/app.py; all listed in bugs.json as 'Closed 2026-04-19' but UAT in Studio still pending - not durably re-integrated as a graph.</w:t>
            </w:r>
          </w:p>
        </w:tc>
        <w:tc>
          <w:tcPr>
            <w:tcW w:type="dxa" w:w="2160"/>
          </w:tcPr>
          <w:p>
            <w:r>
              <w:t>Recovered by TR-EC-001</w:t>
            </w:r>
          </w:p>
        </w:tc>
      </w:tr>
      <w:tr>
        <w:tc>
          <w:tcPr>
            <w:tcW w:type="dxa" w:w="2160"/>
          </w:tcPr>
          <w:p>
            <w:r>
              <w:t>LC-11</w:t>
            </w:r>
          </w:p>
        </w:tc>
        <w:tc>
          <w:tcPr>
            <w:tcW w:type="dxa" w:w="2160"/>
          </w:tcPr>
          <w:p>
            <w:r>
              <w:t>Shared-services tool router and auth flow as graph nodes</w:t>
            </w:r>
          </w:p>
        </w:tc>
        <w:tc>
          <w:tcPr>
            <w:tcW w:type="dxa" w:w="2160"/>
          </w:tcPr>
          <w:p>
            <w:r>
              <w:t>BUG-LANGCHAIN-CONTAINER-APP-{HEALTH, SPLASH, TRANSFER-TO-FINDCARE, VERIFY-TOKEN} on Code/shared_services/app.py.</w:t>
            </w:r>
          </w:p>
        </w:tc>
        <w:tc>
          <w:tcPr>
            <w:tcW w:type="dxa" w:w="2160"/>
          </w:tcPr>
          <w:p>
            <w:r>
              <w:t>Recovered by TR-SS-001</w:t>
            </w:r>
          </w:p>
        </w:tc>
      </w:tr>
      <w:tr>
        <w:tc>
          <w:tcPr>
            <w:tcW w:type="dxa" w:w="2160"/>
          </w:tcPr>
          <w:p>
            <w:r>
              <w:t>LC-12</w:t>
            </w:r>
          </w:p>
        </w:tc>
        <w:tc>
          <w:tcPr>
            <w:tcW w:type="dxa" w:w="2160"/>
          </w:tcPr>
          <w:p>
            <w:r>
              <w:t>Audit and trace context propagation across the conversation</w:t>
            </w:r>
          </w:p>
        </w:tc>
        <w:tc>
          <w:tcPr>
            <w:tcW w:type="dxa" w:w="2160"/>
          </w:tcPr>
          <w:p>
            <w:r>
              <w:t>Without a parent runtime owning the messages channel, ToolMessage entries did not propagate; LangSmith trace spans broke at the FastAPI boundary.</w:t>
            </w:r>
          </w:p>
        </w:tc>
        <w:tc>
          <w:tcPr>
            <w:tcW w:type="dxa" w:w="2160"/>
          </w:tcPr>
          <w:p>
            <w:r>
              <w:t>Recovered by TR-OB-001 + TR-OB-002</w:t>
            </w:r>
          </w:p>
        </w:tc>
      </w:tr>
    </w:tbl>
    <w:p>
      <w:r>
        <w:rPr>
          <w:b w:val="0"/>
        </w:rPr>
        <w:t>All 12 are recovered in this design. Recovery is anchored to specific TRs in Section 4 and to the parent-runtime / RemoteGraph topology in Section 7.</w:t>
      </w:r>
    </w:p>
    <w:p>
      <w:pPr>
        <w:pStyle w:val="Heading1"/>
      </w:pPr>
      <w:r>
        <w:t>3. Business requirements (BR)</w:t>
      </w:r>
    </w:p>
    <w:p>
      <w:r>
        <w:rPr>
          <w:b w:val="0"/>
        </w:rPr>
        <w:t>Business-language statements of what the system must deliver. Every BR is testable, has a unique ID, and traces to one of: (a) a recovered capability from Section 2, (b) a V7 binding decision, (c) a V6 LangGraph principle, or (d) one of the architect's 8 mandates.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Trace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Conversational find-care experience: a single React UI lets a user describe a care need in natural language and receive a ranked list of providers with explanations.</w:t>
            </w:r>
          </w:p>
        </w:tc>
        <w:tc>
          <w:tcPr>
            <w:tcW w:type="dxa" w:w="2160"/>
          </w:tcPr>
          <w:p>
            <w:r>
              <w:t>user-visible behavior; React submits prompt; parent runtime returns ranked providers + explanation messages.</w:t>
            </w:r>
          </w:p>
        </w:tc>
        <w:tc>
          <w:tcPr>
            <w:tcW w:type="dxa" w:w="2160"/>
          </w:tcPr>
          <w:p>
            <w:r>
              <w:t>LC-01, LC-03, LC-05, mandate 1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Conversational evaluate-care experience: a user can ask the system to evaluate a single provider or a list, receive a weighted-composite score and an explanation.</w:t>
            </w:r>
          </w:p>
        </w:tc>
        <w:tc>
          <w:tcPr>
            <w:tcW w:type="dxa" w:w="2160"/>
          </w:tcPr>
          <w:p>
            <w:r>
              <w:t>Studio renders the EvaluateCare subgraph as a node; HTTP API returns a deterministic score + rationale.</w:t>
            </w:r>
          </w:p>
        </w:tc>
        <w:tc>
          <w:tcPr>
            <w:tcW w:type="dxa" w:w="2160"/>
          </w:tcPr>
          <w:p>
            <w:r>
              <w:t>LC-10, EPIC-001 V7, mandate 1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Single conversational entry point: the React client talks to exactly one URL for conversational flow regardless of which capability handles the step.</w:t>
            </w:r>
          </w:p>
        </w:tc>
        <w:tc>
          <w:tcPr>
            <w:tcW w:type="dxa" w:w="2160"/>
          </w:tcPr>
          <w:p>
            <w:r>
              <w:t>Network capture from the React app shows exactly one hostname for streaming conversational traffic.</w:t>
            </w:r>
          </w:p>
        </w:tc>
        <w:tc>
          <w:tcPr>
            <w:tcW w:type="dxa" w:w="2160"/>
          </w:tcPr>
          <w:p>
            <w:r>
              <w:t>V6 Section 3.3, mandate 3</w:t>
            </w:r>
          </w:p>
        </w:tc>
      </w:tr>
      <w:tr>
        <w:tc>
          <w:tcPr>
            <w:tcW w:type="dxa" w:w="2160"/>
          </w:tcPr>
          <w:p>
            <w:r>
              <w:t>BR-04</w:t>
            </w:r>
          </w:p>
        </w:tc>
        <w:tc>
          <w:tcPr>
            <w:tcW w:type="dxa" w:w="2160"/>
          </w:tcPr>
          <w:p>
            <w:r>
              <w:t>Pre-conversation security gate: every inbound conversational turn is gated by a security check (token verification + entitlement) before any capability node executes.</w:t>
            </w:r>
          </w:p>
        </w:tc>
        <w:tc>
          <w:tcPr>
            <w:tcW w:type="dxa" w:w="2160"/>
          </w:tcPr>
          <w:p>
            <w:r>
              <w:t>Synthetic turn with invalid token gets a deterministic 401-style refusal from the parent before any capability is invoked.</w:t>
            </w:r>
          </w:p>
        </w:tc>
        <w:tc>
          <w:tcPr>
            <w:tcW w:type="dxa" w:w="2160"/>
          </w:tcPr>
          <w:p>
            <w:r>
              <w:t>LC-08, V7 EPIC-002 own-Space, mandate 1</w:t>
            </w:r>
          </w:p>
        </w:tc>
      </w:tr>
      <w:tr>
        <w:tc>
          <w:tcPr>
            <w:tcW w:type="dxa" w:w="2160"/>
          </w:tcPr>
          <w:p>
            <w:r>
              <w:t>BR-05</w:t>
            </w:r>
          </w:p>
        </w:tc>
        <w:tc>
          <w:tcPr>
            <w:tcW w:type="dxa" w:w="2160"/>
          </w:tcPr>
          <w:p>
            <w:r>
              <w:t>Static page surface: ten static product/marketing/architecture pages remain available at the existing URLs and re-renderable from a generator.</w:t>
            </w:r>
          </w:p>
        </w:tc>
        <w:tc>
          <w:tcPr>
            <w:tcW w:type="dxa" w:w="2160"/>
          </w:tcPr>
          <w:p>
            <w:r>
              <w:t>Each of the 10 URLs in Website/ resolves; generator produces byte-identical output for non-volatile pages.</w:t>
            </w:r>
          </w:p>
        </w:tc>
        <w:tc>
          <w:tcPr>
            <w:tcW w:type="dxa" w:w="2160"/>
          </w:tcPr>
          <w:p>
            <w:r>
              <w:t>V7 Section 9, A9 annotation, mandate 5</w:t>
            </w:r>
          </w:p>
        </w:tc>
      </w:tr>
      <w:tr>
        <w:tc>
          <w:tcPr>
            <w:tcW w:type="dxa" w:w="2160"/>
          </w:tcPr>
          <w:p>
            <w:r>
              <w:t>BR-06</w:t>
            </w:r>
          </w:p>
        </w:tc>
        <w:tc>
          <w:tcPr>
            <w:tcW w:type="dxa" w:w="2160"/>
          </w:tcPr>
          <w:p>
            <w:r>
              <w:t>Provider detail and evaluation report read paths: a React detail page can load provider data and an evaluation report without invoking the conversational graph.</w:t>
            </w:r>
          </w:p>
        </w:tc>
        <w:tc>
          <w:tcPr>
            <w:tcW w:type="dxa" w:w="2160"/>
          </w:tcPr>
          <w:p>
            <w:r>
              <w:t>GET /provider/{id} and GET /evaluation/{id} return JSON; LangSmith shows zero parent-graph traces for those calls.</w:t>
            </w:r>
          </w:p>
        </w:tc>
        <w:tc>
          <w:tcPr>
            <w:tcW w:type="dxa" w:w="2160"/>
          </w:tcPr>
          <w:p>
            <w:r>
              <w:t>V6 Section 3.3, mandate 1</w:t>
            </w:r>
          </w:p>
        </w:tc>
      </w:tr>
      <w:tr>
        <w:tc>
          <w:tcPr>
            <w:tcW w:type="dxa" w:w="2160"/>
          </w:tcPr>
          <w:p>
            <w:r>
              <w:t>BR-07</w:t>
            </w:r>
          </w:p>
        </w:tc>
        <w:tc>
          <w:tcPr>
            <w:tcW w:type="dxa" w:w="2160"/>
          </w:tcPr>
          <w:p>
            <w:r>
              <w:t>Talk About Care lives inside FindCare: the Talk About Care capability is exposed as a feature folder under FindCare, not as its own epic.</w:t>
            </w:r>
          </w:p>
        </w:tc>
        <w:tc>
          <w:tcPr>
            <w:tcW w:type="dxa" w:w="2160"/>
          </w:tcPr>
          <w:p>
            <w:r>
              <w:t>The backlog feature for Talk About Care resolves under FindCare in V7's epic shape.</w:t>
            </w:r>
          </w:p>
        </w:tc>
        <w:tc>
          <w:tcPr>
            <w:tcW w:type="dxa" w:w="2160"/>
          </w:tcPr>
          <w:p>
            <w:r>
              <w:t>Resolved issue R3, mandate 8</w:t>
            </w:r>
          </w:p>
        </w:tc>
      </w:tr>
      <w:tr>
        <w:tc>
          <w:tcPr>
            <w:tcW w:type="dxa" w:w="2160"/>
          </w:tcPr>
          <w:p>
            <w:r>
              <w:t>BR-08</w:t>
            </w:r>
          </w:p>
        </w:tc>
        <w:tc>
          <w:tcPr>
            <w:tcW w:type="dxa" w:w="2160"/>
          </w:tcPr>
          <w:p>
            <w:r>
              <w:t>Audit trail per turn: every conversation turn produces an audit record stored in MongoDB capturing user, thread, capability, latency, outcome.</w:t>
            </w:r>
          </w:p>
        </w:tc>
        <w:tc>
          <w:tcPr>
            <w:tcW w:type="dxa" w:w="2160"/>
          </w:tcPr>
          <w:p>
            <w:r>
              <w:t>Audit collection contains one record per turn; record fields verified by integration test.</w:t>
            </w:r>
          </w:p>
        </w:tc>
        <w:tc>
          <w:tcPr>
            <w:tcW w:type="dxa" w:w="2160"/>
          </w:tcPr>
          <w:p>
            <w:r>
              <w:t>V7 EPIC-002 own-Space, mandate 1</w:t>
            </w:r>
          </w:p>
        </w:tc>
      </w:tr>
      <w:tr>
        <w:tc>
          <w:tcPr>
            <w:tcW w:type="dxa" w:w="2160"/>
          </w:tcPr>
          <w:p>
            <w:r>
              <w:t>BR-09</w:t>
            </w:r>
          </w:p>
        </w:tc>
        <w:tc>
          <w:tcPr>
            <w:tcW w:type="dxa" w:w="2160"/>
          </w:tcPr>
          <w:p>
            <w:r>
              <w:t>Provider data freshness: the production provider dataset is refreshed by an EPIC-012 pipeline on a published cadence; the conversational system always reads the published dataset.</w:t>
            </w:r>
          </w:p>
        </w:tc>
        <w:tc>
          <w:tcPr>
            <w:tcW w:type="dxa" w:w="2160"/>
          </w:tcPr>
          <w:p>
            <w:r>
              <w:t>Pipeline run completes; FindCare Space reads via SharedServices abstraction; freshness probe within SLA.</w:t>
            </w:r>
          </w:p>
        </w:tc>
        <w:tc>
          <w:tcPr>
            <w:tcW w:type="dxa" w:w="2160"/>
          </w:tcPr>
          <w:p>
            <w:r>
              <w:t>V7 EPIC-012 stays out of LangGraph, mandate 1</w:t>
            </w:r>
          </w:p>
        </w:tc>
      </w:tr>
      <w:tr>
        <w:tc>
          <w:tcPr>
            <w:tcW w:type="dxa" w:w="2160"/>
          </w:tcPr>
          <w:p>
            <w:r>
              <w:t>BR-10</w:t>
            </w:r>
          </w:p>
        </w:tc>
        <w:tc>
          <w:tcPr>
            <w:tcW w:type="dxa" w:w="2160"/>
          </w:tcPr>
          <w:p>
            <w:r>
              <w:t>Brain governance: every commit-time change is gated by the engineering-rules enforcement worker registry.</w:t>
            </w:r>
          </w:p>
        </w:tc>
        <w:tc>
          <w:tcPr>
            <w:tcW w:type="dxa" w:w="2160"/>
          </w:tcPr>
          <w:p>
            <w:r>
              <w:t>Pre-commit run with a rule-violating change exits non-zero and emits a structured violation report.</w:t>
            </w:r>
          </w:p>
        </w:tc>
        <w:tc>
          <w:tcPr>
            <w:tcW w:type="dxa" w:w="2160"/>
          </w:tcPr>
          <w:p>
            <w:r>
              <w:t>V20 framework, mandate 3</w:t>
            </w:r>
          </w:p>
        </w:tc>
      </w:tr>
      <w:tr>
        <w:tc>
          <w:tcPr>
            <w:tcW w:type="dxa" w:w="2160"/>
          </w:tcPr>
          <w:p>
            <w:r>
              <w:t>BR-11</w:t>
            </w:r>
          </w:p>
        </w:tc>
        <w:tc>
          <w:tcPr>
            <w:tcW w:type="dxa" w:w="2160"/>
          </w:tcPr>
          <w:p>
            <w:r>
              <w:t>Operating-model alignment: every capability epic appears once on the org chart, once on the GL as a cost-center line, and once as a HuggingFace Space deployment line. The shape of any one IS the shape of all four.</w:t>
            </w:r>
          </w:p>
        </w:tc>
        <w:tc>
          <w:tcPr>
            <w:tcW w:type="dxa" w:w="2160"/>
          </w:tcPr>
          <w:p>
            <w:r>
              <w:t>Epic registry crosswalk produces 1:1 mapping for the 4 capability epics + Operations + UX + DMP.</w:t>
            </w:r>
          </w:p>
        </w:tc>
        <w:tc>
          <w:tcPr>
            <w:tcW w:type="dxa" w:w="2160"/>
          </w:tcPr>
          <w:p>
            <w:r>
              <w:t>V7 Section 1 axiom</w:t>
            </w:r>
          </w:p>
        </w:tc>
      </w:tr>
      <w:tr>
        <w:tc>
          <w:tcPr>
            <w:tcW w:type="dxa" w:w="2160"/>
          </w:tcPr>
          <w:p>
            <w:r>
              <w:t>BR-12</w:t>
            </w:r>
          </w:p>
        </w:tc>
        <w:tc>
          <w:tcPr>
            <w:tcW w:type="dxa" w:w="2160"/>
          </w:tcPr>
          <w:p>
            <w:r>
              <w:t>End-to-end observability for the human operator: a single trace ID lets the operator see latency and outcome of every node across every Space for any conversation.</w:t>
            </w:r>
          </w:p>
        </w:tc>
        <w:tc>
          <w:tcPr>
            <w:tcW w:type="dxa" w:w="2160"/>
          </w:tcPr>
          <w:p>
            <w:r>
              <w:t>Given a thread_id, LangSmith returns one trace tree spanning parent + capability subgraphs.</w:t>
            </w:r>
          </w:p>
        </w:tc>
        <w:tc>
          <w:tcPr>
            <w:tcW w:type="dxa" w:w="2160"/>
          </w:tcPr>
          <w:p>
            <w:r>
              <w:t>LC-12, mandate 4</w:t>
            </w:r>
          </w:p>
        </w:tc>
      </w:tr>
      <w:tr>
        <w:tc>
          <w:tcPr>
            <w:tcW w:type="dxa" w:w="2160"/>
          </w:tcPr>
          <w:p>
            <w:r>
              <w:t>BR-13</w:t>
            </w:r>
          </w:p>
        </w:tc>
        <w:tc>
          <w:tcPr>
            <w:tcW w:type="dxa" w:w="2160"/>
          </w:tcPr>
          <w:p>
            <w:r>
              <w:t>Performance budgets: every conversational turn meets an explicit p95 budget per capability node (e.g. provider_search p95 &lt;= 1500ms; specialty_classifier p95 &lt;= 600ms).</w:t>
            </w:r>
          </w:p>
        </w:tc>
        <w:tc>
          <w:tcPr>
            <w:tcW w:type="dxa" w:w="2160"/>
          </w:tcPr>
          <w:p>
            <w:r>
              <w:t>OTel histograms aggregated daily; budget breach raises an alert.</w:t>
            </w:r>
          </w:p>
        </w:tc>
        <w:tc>
          <w:tcPr>
            <w:tcW w:type="dxa" w:w="2160"/>
          </w:tcPr>
          <w:p>
            <w:r>
              <w:t>Mandate 4</w:t>
            </w:r>
          </w:p>
        </w:tc>
      </w:tr>
      <w:tr>
        <w:tc>
          <w:tcPr>
            <w:tcW w:type="dxa" w:w="2160"/>
          </w:tcPr>
          <w:p>
            <w:r>
              <w:t>BR-14</w:t>
            </w:r>
          </w:p>
        </w:tc>
        <w:tc>
          <w:tcPr>
            <w:tcW w:type="dxa" w:w="2160"/>
          </w:tcPr>
          <w:p>
            <w:r>
              <w:t>Static-page accessibility: WCAG 2.2 AA for the 10 static pages and the React app.</w:t>
            </w:r>
          </w:p>
        </w:tc>
        <w:tc>
          <w:tcPr>
            <w:tcW w:type="dxa" w:w="2160"/>
          </w:tcPr>
          <w:p>
            <w:r>
              <w:t>Lighthouse / axe scan reports 0 critical accessibility issues on each page.</w:t>
            </w:r>
          </w:p>
        </w:tc>
        <w:tc>
          <w:tcPr>
            <w:tcW w:type="dxa" w:w="2160"/>
          </w:tcPr>
          <w:p>
            <w:r>
              <w:t>Mandate 5, V7 Section 9</w:t>
            </w:r>
          </w:p>
        </w:tc>
      </w:tr>
      <w:tr>
        <w:tc>
          <w:tcPr>
            <w:tcW w:type="dxa" w:w="2160"/>
          </w:tcPr>
          <w:p>
            <w:r>
              <w:t>BR-15</w:t>
            </w:r>
          </w:p>
        </w:tc>
        <w:tc>
          <w:tcPr>
            <w:tcW w:type="dxa" w:w="2160"/>
          </w:tcPr>
          <w:p>
            <w:r>
              <w:t>Recovery completeness: each of the 12 lost capabilities in Section 2 is reachable from a graph node at runtime and observable in LangSmith.</w:t>
            </w:r>
          </w:p>
        </w:tc>
        <w:tc>
          <w:tcPr>
            <w:tcW w:type="dxa" w:w="2160"/>
          </w:tcPr>
          <w:p>
            <w:r>
              <w:t>Smoke-test suite invokes every recovered capability via the parent and asserts the LangSmith trace contains the corresponding node.</w:t>
            </w:r>
          </w:p>
        </w:tc>
        <w:tc>
          <w:tcPr>
            <w:tcW w:type="dxa" w:w="2160"/>
          </w:tcPr>
          <w:p>
            <w:r>
              <w:t>Mandate 1, mandate 6</w:t>
            </w:r>
          </w:p>
        </w:tc>
      </w:tr>
      <w:tr>
        <w:tc>
          <w:tcPr>
            <w:tcW w:type="dxa" w:w="2160"/>
          </w:tcPr>
          <w:p>
            <w:r>
              <w:t>BR-16</w:t>
            </w:r>
          </w:p>
        </w:tc>
        <w:tc>
          <w:tcPr>
            <w:tcW w:type="dxa" w:w="2160"/>
          </w:tcPr>
          <w:p>
            <w:r>
              <w:t>Internal consistency: every BR maps to at least one TR and every TR traces to at least one BR.</w:t>
            </w:r>
          </w:p>
        </w:tc>
        <w:tc>
          <w:tcPr>
            <w:tcW w:type="dxa" w:w="2160"/>
          </w:tcPr>
          <w:p>
            <w:r>
              <w:t>Section 13's coverage matrix shows zero unmapped rows.</w:t>
            </w:r>
          </w:p>
        </w:tc>
        <w:tc>
          <w:tcPr>
            <w:tcW w:type="dxa" w:w="2160"/>
          </w:tcPr>
          <w:p>
            <w:r>
              <w:t>Mandate 7</w:t>
            </w:r>
          </w:p>
        </w:tc>
      </w:tr>
      <w:tr>
        <w:tc>
          <w:tcPr>
            <w:tcW w:type="dxa" w:w="2160"/>
          </w:tcPr>
          <w:p>
            <w:r>
              <w:t>BR-17</w:t>
            </w:r>
          </w:p>
        </w:tc>
        <w:tc>
          <w:tcPr>
            <w:tcW w:type="dxa" w:w="2160"/>
          </w:tcPr>
          <w:p>
            <w:r>
              <w:t>No work outside the requirement set: the design implements only what BR/TR requires; new work requires a new requirement.</w:t>
            </w:r>
          </w:p>
        </w:tc>
        <w:tc>
          <w:tcPr>
            <w:tcW w:type="dxa" w:w="2160"/>
          </w:tcPr>
          <w:p>
            <w:r>
              <w:t>Implementation-invention audit (V2 pattern) returns zero findings.</w:t>
            </w:r>
          </w:p>
        </w:tc>
        <w:tc>
          <w:tcPr>
            <w:tcW w:type="dxa" w:w="2160"/>
          </w:tcPr>
          <w:p>
            <w:r>
              <w:t>Mandate 6, V20 anti-invention discipline</w:t>
            </w:r>
          </w:p>
        </w:tc>
      </w:tr>
      <w:tr>
        <w:tc>
          <w:tcPr>
            <w:tcW w:type="dxa" w:w="2160"/>
          </w:tcPr>
          <w:p>
            <w:r>
              <w:t>BR-18</w:t>
            </w:r>
          </w:p>
        </w:tc>
        <w:tc>
          <w:tcPr>
            <w:tcW w:type="dxa" w:w="2160"/>
          </w:tcPr>
          <w:p>
            <w:r>
              <w:t>Pipelines deliver the 11 schema fields: the EPIC-012 pipeline produces every field the canonical Provider schema declares, including the 11 currently undeclared fields (embedding, embedding_model, embedding_version, 8 NPPES other-name fields).</w:t>
            </w:r>
          </w:p>
        </w:tc>
        <w:tc>
          <w:tcPr>
            <w:tcW w:type="dxa" w:w="2160"/>
          </w:tcPr>
          <w:p>
            <w:r>
              <w:t>Pipeline regression test asserts each field present + typed per the canonical schema.</w:t>
            </w:r>
          </w:p>
        </w:tc>
        <w:tc>
          <w:tcPr>
            <w:tcW w:type="dxa" w:w="2160"/>
          </w:tcPr>
          <w:p>
            <w:r>
              <w:t>Resolved issue R2, V7 schema relocation</w:t>
            </w:r>
          </w:p>
        </w:tc>
      </w:tr>
      <w:tr>
        <w:tc>
          <w:tcPr>
            <w:tcW w:type="dxa" w:w="2160"/>
          </w:tcPr>
          <w:p>
            <w:r>
              <w:t>BR-19</w:t>
            </w:r>
          </w:p>
        </w:tc>
        <w:tc>
          <w:tcPr>
            <w:tcW w:type="dxa" w:w="2160"/>
          </w:tcPr>
          <w:p>
            <w:r>
              <w:t>Deferred-work ledger: every postponed item is recorded with its surfacing event, owner, due_date, and required closure evidence.</w:t>
            </w:r>
          </w:p>
        </w:tc>
        <w:tc>
          <w:tcPr>
            <w:tcW w:type="dxa" w:w="2160"/>
          </w:tcPr>
          <w:p>
            <w:r>
              <w:t>Deferred-work registry has a row for every BUG-* with status 'deferred' or 'uat_testing'.</w:t>
            </w:r>
          </w:p>
        </w:tc>
        <w:tc>
          <w:tcPr>
            <w:tcW w:type="dxa" w:w="2160"/>
          </w:tcPr>
          <w:p>
            <w:r>
              <w:t>EPIC-008-F-009 in V7, mandate 5</w:t>
            </w:r>
          </w:p>
        </w:tc>
      </w:tr>
      <w:tr>
        <w:tc>
          <w:tcPr>
            <w:tcW w:type="dxa" w:w="2160"/>
          </w:tcPr>
          <w:p>
            <w:r>
              <w:t>BR-20</w:t>
            </w:r>
          </w:p>
        </w:tc>
        <w:tc>
          <w:tcPr>
            <w:tcW w:type="dxa" w:w="2160"/>
          </w:tcPr>
          <w:p>
            <w:r>
              <w:t>OO conventions in the codebase: every long-running Python program launches via a thin if __name__ == '__main__' block that constructs an object and runs it; deviations are tracked in an exception registry.</w:t>
            </w:r>
          </w:p>
        </w:tc>
        <w:tc>
          <w:tcPr>
            <w:tcW w:type="dxa" w:w="2160"/>
          </w:tcPr>
          <w:p>
            <w:r>
              <w:t>Pre-commit OO scan exits non-zero on any new entrypoint that violates the convention without a registered exception.</w:t>
            </w:r>
          </w:p>
        </w:tc>
        <w:tc>
          <w:tcPr>
            <w:tcW w:type="dxa" w:w="2160"/>
          </w:tcPr>
          <w:p>
            <w:r>
              <w:t>Mandate 2</w:t>
            </w:r>
          </w:p>
        </w:tc>
      </w:tr>
    </w:tbl>
    <w:p>
      <w:pPr>
        <w:pStyle w:val="Heading1"/>
      </w:pPr>
      <w:r>
        <w:t>4. Technical requirements (TR)</w:t>
      </w:r>
    </w:p>
    <w:p>
      <w:r>
        <w:rPr>
          <w:b w:val="0"/>
        </w:rPr>
        <w:t>Implementation-language statements that flow from Section 3. Every TR has a unique ID, is testable, and traces to at least one BR. Where a TR is also a recovery target for a Section 2 capability or a binding V7 / V6 decision, the trace cell makes that explicit.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Trace</w:t>
            </w:r>
          </w:p>
        </w:tc>
      </w:tr>
      <w:tr>
        <w:tc>
          <w:tcPr>
            <w:tcW w:type="dxa" w:w="2160"/>
          </w:tcPr>
          <w:p>
            <w:r>
              <w:t>TR-LG-001</w:t>
            </w:r>
          </w:p>
        </w:tc>
        <w:tc>
          <w:tcPr>
            <w:tcW w:type="dxa" w:w="2160"/>
          </w:tcPr>
          <w:p>
            <w:r>
              <w:t>Operations/RuntimeServer/orchestration/parent_graph.py implements the parent LangGraph StateGraph; messages: Annotated[list, add_messages]; state in Pydantic BaseModel.</w:t>
            </w:r>
          </w:p>
        </w:tc>
        <w:tc>
          <w:tcPr>
            <w:tcW w:type="dxa" w:w="2160"/>
          </w:tcPr>
          <w:p>
            <w:r>
              <w:t>Studio renders parent_graph.py; messages channel verified by unit test.</w:t>
            </w:r>
          </w:p>
        </w:tc>
        <w:tc>
          <w:tcPr>
            <w:tcW w:type="dxa" w:w="2160"/>
          </w:tcPr>
          <w:p>
            <w:r>
              <w:t>BR-01, BR-03, V6 Section 3.3, LC-01</w:t>
            </w:r>
          </w:p>
        </w:tc>
      </w:tr>
      <w:tr>
        <w:tc>
          <w:tcPr>
            <w:tcW w:type="dxa" w:w="2160"/>
          </w:tcPr>
          <w:p>
            <w:r>
              <w:t>TR-LG-002</w:t>
            </w:r>
          </w:p>
        </w:tc>
        <w:tc>
          <w:tcPr>
            <w:tcW w:type="dxa" w:w="2160"/>
          </w:tcPr>
          <w:p>
            <w:r>
              <w:t>Operations/RuntimeServer/app.py exposes one HTTP endpoint compatible with @langchain/langgraph-sdk that React consumes for conversational flow.</w:t>
            </w:r>
          </w:p>
        </w:tc>
        <w:tc>
          <w:tcPr>
            <w:tcW w:type="dxa" w:w="2160"/>
          </w:tcPr>
          <w:p>
            <w:r>
              <w:t>Network capture; React submits prompt and receives streaming tokens.</w:t>
            </w:r>
          </w:p>
        </w:tc>
        <w:tc>
          <w:tcPr>
            <w:tcW w:type="dxa" w:w="2160"/>
          </w:tcPr>
          <w:p>
            <w:r>
              <w:t>BR-03, V6 Section 3.3</w:t>
            </w:r>
          </w:p>
        </w:tc>
      </w:tr>
      <w:tr>
        <w:tc>
          <w:tcPr>
            <w:tcW w:type="dxa" w:w="2160"/>
          </w:tcPr>
          <w:p>
            <w:r>
              <w:t>TR-LG-003</w:t>
            </w:r>
          </w:p>
        </w:tc>
        <w:tc>
          <w:tcPr>
            <w:tcW w:type="dxa" w:w="2160"/>
          </w:tcPr>
          <w:p>
            <w:r>
              <w:t>MongoDBSaver from langgraph-checkpoint-mongodb is instantiated exactly once at module load in the parent runtime; no capability Space instantiates a checkpointer.</w:t>
            </w:r>
          </w:p>
        </w:tc>
        <w:tc>
          <w:tcPr>
            <w:tcW w:type="dxa" w:w="2160"/>
          </w:tcPr>
          <w:p>
            <w:r>
              <w:t>Process inventory; integration test asserts thread_id continuity across capability invocations.</w:t>
            </w:r>
          </w:p>
        </w:tc>
        <w:tc>
          <w:tcPr>
            <w:tcW w:type="dxa" w:w="2160"/>
          </w:tcPr>
          <w:p>
            <w:r>
              <w:t>BR-01, V6 Section 3.3, LC-02</w:t>
            </w:r>
          </w:p>
        </w:tc>
      </w:tr>
      <w:tr>
        <w:tc>
          <w:tcPr>
            <w:tcW w:type="dxa" w:w="2160"/>
          </w:tcPr>
          <w:p>
            <w:r>
              <w:t>TR-LG-004</w:t>
            </w:r>
          </w:p>
        </w:tc>
        <w:tc>
          <w:tcPr>
            <w:tcW w:type="dxa" w:w="2160"/>
          </w:tcPr>
          <w:p>
            <w:r>
              <w:t>Each capability subgraph (FindCare, EvaluateCare, Security, SharedServices) is composed into the parent graph as a RemoteGraph from langgraph.pregel.remote pointed at its HF Space URL.</w:t>
            </w:r>
          </w:p>
        </w:tc>
        <w:tc>
          <w:tcPr>
            <w:tcW w:type="dxa" w:w="2160"/>
          </w:tcPr>
          <w:p>
            <w:r>
              <w:t>parent_graph.py imports RemoteGraph; integration test runs a turn that visits each capability node.</w:t>
            </w:r>
          </w:p>
        </w:tc>
        <w:tc>
          <w:tcPr>
            <w:tcW w:type="dxa" w:w="2160"/>
          </w:tcPr>
          <w:p>
            <w:r>
              <w:t>BR-03, V6 Section 3.2</w:t>
            </w:r>
          </w:p>
        </w:tc>
      </w:tr>
      <w:tr>
        <w:tc>
          <w:tcPr>
            <w:tcW w:type="dxa" w:w="2160"/>
          </w:tcPr>
          <w:p>
            <w:r>
              <w:t>TR-LG-005</w:t>
            </w:r>
          </w:p>
        </w:tc>
        <w:tc>
          <w:tcPr>
            <w:tcW w:type="dxa" w:w="2160"/>
          </w:tcPr>
          <w:p>
            <w:r>
              <w:t>RemoteGraph instances NEVER call back into their own deployment; same-Space step composition uses in-process subgraph composition.</w:t>
            </w:r>
          </w:p>
        </w:tc>
        <w:tc>
          <w:tcPr>
            <w:tcW w:type="dxa" w:w="2160"/>
          </w:tcPr>
          <w:p>
            <w:r>
              <w:t>Static analyzer flags any RemoteGraph(url=SELF) usage as a violation.</w:t>
            </w:r>
          </w:p>
        </w:tc>
        <w:tc>
          <w:tcPr>
            <w:tcW w:type="dxa" w:w="2160"/>
          </w:tcPr>
          <w:p>
            <w:r>
              <w:t>V6 Section 3.2</w:t>
            </w:r>
          </w:p>
        </w:tc>
      </w:tr>
      <w:tr>
        <w:tc>
          <w:tcPr>
            <w:tcW w:type="dxa" w:w="2160"/>
          </w:tcPr>
          <w:p>
            <w:r>
              <w:t>TR-LG-006</w:t>
            </w:r>
          </w:p>
        </w:tc>
        <w:tc>
          <w:tcPr>
            <w:tcW w:type="dxa" w:w="2160"/>
          </w:tcPr>
          <w:p>
            <w:r>
              <w:t>Per-capability state lives in {Capability}/RuntimeServer/state.py as a Pydantic BaseModel with explicit input_schema and output_schema fields; only declared fields cross the Space boundary.</w:t>
            </w:r>
          </w:p>
        </w:tc>
        <w:tc>
          <w:tcPr>
            <w:tcW w:type="dxa" w:w="2160"/>
          </w:tcPr>
          <w:p>
            <w:r>
              <w:t>Schema validation test on the public state shape; private fields raise ValidationError if leaked.</w:t>
            </w:r>
          </w:p>
        </w:tc>
        <w:tc>
          <w:tcPr>
            <w:tcW w:type="dxa" w:w="2160"/>
          </w:tcPr>
          <w:p>
            <w:r>
              <w:t>V6 Q1, BR-12</w:t>
            </w:r>
          </w:p>
        </w:tc>
      </w:tr>
      <w:tr>
        <w:tc>
          <w:tcPr>
            <w:tcW w:type="dxa" w:w="2160"/>
          </w:tcPr>
          <w:p>
            <w:r>
              <w:t>TR-LG-007</w:t>
            </w:r>
          </w:p>
        </w:tc>
        <w:tc>
          <w:tcPr>
            <w:tcW w:type="dxa" w:w="2160"/>
          </w:tcPr>
          <w:p>
            <w:r>
              <w:t>Tool calls and tool results are modeled as ToolMessage entries on the messages channel - never as flat top-level state fields, never as a tool_outputs catch-all dict.</w:t>
            </w:r>
          </w:p>
        </w:tc>
        <w:tc>
          <w:tcPr>
            <w:tcW w:type="dxa" w:w="2160"/>
          </w:tcPr>
          <w:p>
            <w:r>
              <w:t>Anti-pattern scanner asserts no flat tool-output fields on state schemas.</w:t>
            </w:r>
          </w:p>
        </w:tc>
        <w:tc>
          <w:tcPr>
            <w:tcW w:type="dxa" w:w="2160"/>
          </w:tcPr>
          <w:p>
            <w:r>
              <w:t>V6 Q4, LC-03..LC-07</w:t>
            </w:r>
          </w:p>
        </w:tc>
      </w:tr>
      <w:tr>
        <w:tc>
          <w:tcPr>
            <w:tcW w:type="dxa" w:w="2160"/>
          </w:tcPr>
          <w:p>
            <w:r>
              <w:t>TR-LG-008</w:t>
            </w:r>
          </w:p>
        </w:tc>
        <w:tc>
          <w:tcPr>
            <w:tcW w:type="dxa" w:w="2160"/>
          </w:tcPr>
          <w:p>
            <w:r>
              <w:t>Dependency injection for nodes uses Runtime[ContextSchema]; for tools uses ToolRuntime[ContextSchema]. Database clients and LLM clients are NEVER imported at module scope inside node files.</w:t>
            </w:r>
          </w:p>
        </w:tc>
        <w:tc>
          <w:tcPr>
            <w:tcW w:type="dxa" w:w="2160"/>
          </w:tcPr>
          <w:p>
            <w:r>
              <w:t>Static analyzer flags top-level mongo client / llm client imports in node modules.</w:t>
            </w:r>
          </w:p>
        </w:tc>
        <w:tc>
          <w:tcPr>
            <w:tcW w:type="dxa" w:w="2160"/>
          </w:tcPr>
          <w:p>
            <w:r>
              <w:t>V6 Q5, BR-12</w:t>
            </w:r>
          </w:p>
        </w:tc>
      </w:tr>
      <w:tr>
        <w:tc>
          <w:tcPr>
            <w:tcW w:type="dxa" w:w="2160"/>
          </w:tcPr>
          <w:p>
            <w:r>
              <w:t>TR-LG-009</w:t>
            </w:r>
          </w:p>
        </w:tc>
        <w:tc>
          <w:tcPr>
            <w:tcW w:type="dxa" w:w="2160"/>
          </w:tcPr>
          <w:p>
            <w:r>
              <w:t>Long-running deep-research flows use interrupt() / Command(resume=...) at the parent layer, not inside a capability Space (capability Spaces lack a checkpointer).</w:t>
            </w:r>
          </w:p>
        </w:tc>
        <w:tc>
          <w:tcPr>
            <w:tcW w:type="dxa" w:w="2160"/>
          </w:tcPr>
          <w:p>
            <w:r>
              <w:t>Integration test triggers an interrupt; resume returns through the parent's checkpoint.</w:t>
            </w:r>
          </w:p>
        </w:tc>
        <w:tc>
          <w:tcPr>
            <w:tcW w:type="dxa" w:w="2160"/>
          </w:tcPr>
          <w:p>
            <w:r>
              <w:t>V6 Section 3.3</w:t>
            </w:r>
          </w:p>
        </w:tc>
      </w:tr>
      <w:tr>
        <w:tc>
          <w:tcPr>
            <w:tcW w:type="dxa" w:w="2160"/>
          </w:tcPr>
          <w:p>
            <w:r>
              <w:t>TR-LG-010</w:t>
            </w:r>
          </w:p>
        </w:tc>
        <w:tc>
          <w:tcPr>
            <w:tcW w:type="dxa" w:w="2160"/>
          </w:tcPr>
          <w:p>
            <w:r>
              <w:t>InMemorySaver is the test-only checkpointer; production checkpointer is MongoDBSaver. No SqliteSaver, no PostgresSaver, no custom mongo saver.</w:t>
            </w:r>
          </w:p>
        </w:tc>
        <w:tc>
          <w:tcPr>
            <w:tcW w:type="dxa" w:w="2160"/>
          </w:tcPr>
          <w:p>
            <w:r>
              <w:t>Test fixtures use InMemorySaver; CI fails if MongoDBSaver is referenced from a unit test.</w:t>
            </w:r>
          </w:p>
        </w:tc>
        <w:tc>
          <w:tcPr>
            <w:tcW w:type="dxa" w:w="2160"/>
          </w:tcPr>
          <w:p>
            <w:r>
              <w:t>V6 Q2, mandate 3</w:t>
            </w:r>
          </w:p>
        </w:tc>
      </w:tr>
      <w:tr>
        <w:tc>
          <w:tcPr>
            <w:tcW w:type="dxa" w:w="2160"/>
          </w:tcPr>
          <w:p>
            <w:r>
              <w:t>TR-FC-001</w:t>
            </w:r>
          </w:p>
        </w:tc>
        <w:tc>
          <w:tcPr>
            <w:tcW w:type="dxa" w:w="2160"/>
          </w:tcPr>
          <w:p>
            <w:r>
              <w:t>FindCare/RuntimeServer/agent.py compiles a StateGraph routed by the parent; FindCare/RuntimeServer/state.py + nodes.py + tools.py follow the official 4-file layout.</w:t>
            </w:r>
          </w:p>
        </w:tc>
        <w:tc>
          <w:tcPr>
            <w:tcW w:type="dxa" w:w="2160"/>
          </w:tcPr>
          <w:p>
            <w:r>
              <w:t>File presence test + unit test on graph build.</w:t>
            </w:r>
          </w:p>
        </w:tc>
        <w:tc>
          <w:tcPr>
            <w:tcW w:type="dxa" w:w="2160"/>
          </w:tcPr>
          <w:p>
            <w:r>
              <w:t>BR-01, V6 Q6, V7 dual-child</w:t>
            </w:r>
          </w:p>
        </w:tc>
      </w:tr>
      <w:tr>
        <w:tc>
          <w:tcPr>
            <w:tcW w:type="dxa" w:w="2160"/>
          </w:tcPr>
          <w:p>
            <w:r>
              <w:t>TR-FC-002</w:t>
            </w:r>
          </w:p>
        </w:tc>
        <w:tc>
          <w:tcPr>
            <w:tcW w:type="dxa" w:w="2160"/>
          </w:tcPr>
          <w:p>
            <w:r>
              <w:t>tool_find_providers is a @tool inside FindCare/RuntimeServer/tools.py; it delegates to FindCare/SharedCode/core/provider_search_service.py.</w:t>
            </w:r>
          </w:p>
        </w:tc>
        <w:tc>
          <w:tcPr>
            <w:tcW w:type="dxa" w:w="2160"/>
          </w:tcPr>
          <w:p>
            <w:r>
              <w:t>ToolNode wires it; smoke test invokes; LangSmith shows the node.</w:t>
            </w:r>
          </w:p>
        </w:tc>
        <w:tc>
          <w:tcPr>
            <w:tcW w:type="dxa" w:w="2160"/>
          </w:tcPr>
          <w:p>
            <w:r>
              <w:t>BR-01, LC-03</w:t>
            </w:r>
          </w:p>
        </w:tc>
      </w:tr>
      <w:tr>
        <w:tc>
          <w:tcPr>
            <w:tcW w:type="dxa" w:w="2160"/>
          </w:tcPr>
          <w:p>
            <w:r>
              <w:t>TR-FC-003</w:t>
            </w:r>
          </w:p>
        </w:tc>
        <w:tc>
          <w:tcPr>
            <w:tcW w:type="dxa" w:w="2160"/>
          </w:tcPr>
          <w:p>
            <w:r>
              <w:t>tool_search_clinical_trials is a @tool inside FindCare/RuntimeServer/tools.py.</w:t>
            </w:r>
          </w:p>
        </w:tc>
        <w:tc>
          <w:tcPr>
            <w:tcW w:type="dxa" w:w="2160"/>
          </w:tcPr>
          <w:p>
            <w:r>
              <w:t>Smoke test; trace span exists.</w:t>
            </w:r>
          </w:p>
        </w:tc>
        <w:tc>
          <w:tcPr>
            <w:tcW w:type="dxa" w:w="2160"/>
          </w:tcPr>
          <w:p>
            <w:r>
              <w:t>BR-01, LC-04</w:t>
            </w:r>
          </w:p>
        </w:tc>
      </w:tr>
      <w:tr>
        <w:tc>
          <w:tcPr>
            <w:tcW w:type="dxa" w:w="2160"/>
          </w:tcPr>
          <w:p>
            <w:r>
              <w:t>TR-FC-004</w:t>
            </w:r>
          </w:p>
        </w:tc>
        <w:tc>
          <w:tcPr>
            <w:tcW w:type="dxa" w:w="2160"/>
          </w:tcPr>
          <w:p>
            <w:r>
              <w:t>specialty_classifier and homeopathic_expansion are graph nodes inside FindCare/RuntimeServer/nodes.py with explicit input/output state contracts.</w:t>
            </w:r>
          </w:p>
        </w:tc>
        <w:tc>
          <w:tcPr>
            <w:tcW w:type="dxa" w:w="2160"/>
          </w:tcPr>
          <w:p>
            <w:r>
              <w:t>Unit test per node; integration test with fan-in via add_messages.</w:t>
            </w:r>
          </w:p>
        </w:tc>
        <w:tc>
          <w:tcPr>
            <w:tcW w:type="dxa" w:w="2160"/>
          </w:tcPr>
          <w:p>
            <w:r>
              <w:t>BR-01, LC-05</w:t>
            </w:r>
          </w:p>
        </w:tc>
      </w:tr>
      <w:tr>
        <w:tc>
          <w:tcPr>
            <w:tcW w:type="dxa" w:w="2160"/>
          </w:tcPr>
          <w:p>
            <w:r>
              <w:t>TR-FC-005</w:t>
            </w:r>
          </w:p>
        </w:tc>
        <w:tc>
          <w:tcPr>
            <w:tcW w:type="dxa" w:w="2160"/>
          </w:tcPr>
          <w:p>
            <w:r>
              <w:t>tool_record_user_details and tool_record_unknown_question are @tool nodes; both delegate to FindCare/SharedCode/core/lead_service.py.</w:t>
            </w:r>
          </w:p>
        </w:tc>
        <w:tc>
          <w:tcPr>
            <w:tcW w:type="dxa" w:w="2160"/>
          </w:tcPr>
          <w:p>
            <w:r>
              <w:t>Smoke test inserts a lead row; trace span exists.</w:t>
            </w:r>
          </w:p>
        </w:tc>
        <w:tc>
          <w:tcPr>
            <w:tcW w:type="dxa" w:w="2160"/>
          </w:tcPr>
          <w:p>
            <w:r>
              <w:t>BR-01, LC-06</w:t>
            </w:r>
          </w:p>
        </w:tc>
      </w:tr>
      <w:tr>
        <w:tc>
          <w:tcPr>
            <w:tcW w:type="dxa" w:w="2160"/>
          </w:tcPr>
          <w:p>
            <w:r>
              <w:t>TR-FC-006</w:t>
            </w:r>
          </w:p>
        </w:tc>
        <w:tc>
          <w:tcPr>
            <w:tcW w:type="dxa" w:w="2160"/>
          </w:tcPr>
          <w:p>
            <w:r>
              <w:t>tool_get_skip_snow_context and tool_get_chathealthy_context are @tool nodes; both read static brain artifacts via SharedServices.</w:t>
            </w:r>
          </w:p>
        </w:tc>
        <w:tc>
          <w:tcPr>
            <w:tcW w:type="dxa" w:w="2160"/>
          </w:tcPr>
          <w:p>
            <w:r>
              <w:t>Smoke test; trace span exists.</w:t>
            </w:r>
          </w:p>
        </w:tc>
        <w:tc>
          <w:tcPr>
            <w:tcW w:type="dxa" w:w="2160"/>
          </w:tcPr>
          <w:p>
            <w:r>
              <w:t>BR-01, LC-07</w:t>
            </w:r>
          </w:p>
        </w:tc>
      </w:tr>
      <w:tr>
        <w:tc>
          <w:tcPr>
            <w:tcW w:type="dxa" w:w="2160"/>
          </w:tcPr>
          <w:p>
            <w:r>
              <w:t>TR-FC-007</w:t>
            </w:r>
          </w:p>
        </w:tc>
        <w:tc>
          <w:tcPr>
            <w:tcW w:type="dxa" w:w="2160"/>
          </w:tcPr>
          <w:p>
            <w:r>
              <w:t>repetitive_utterance_detector and merge_routing live in FindCare/RuntimeServer/nodes.py; each list channel they write declares an explicit reducer (operator.add or a custom reducer).</w:t>
            </w:r>
          </w:p>
        </w:tc>
        <w:tc>
          <w:tcPr>
            <w:tcW w:type="dxa" w:w="2160"/>
          </w:tcPr>
          <w:p>
            <w:r>
              <w:t>Anti-pattern scanner asserts no un-annotated list channels; integration test exercises fan-out.</w:t>
            </w:r>
          </w:p>
        </w:tc>
        <w:tc>
          <w:tcPr>
            <w:tcW w:type="dxa" w:w="2160"/>
          </w:tcPr>
          <w:p>
            <w:r>
              <w:t>BR-01, LC-09, V6 Q7</w:t>
            </w:r>
          </w:p>
        </w:tc>
      </w:tr>
      <w:tr>
        <w:tc>
          <w:tcPr>
            <w:tcW w:type="dxa" w:w="2160"/>
          </w:tcPr>
          <w:p>
            <w:r>
              <w:t>TR-EC-001</w:t>
            </w:r>
          </w:p>
        </w:tc>
        <w:tc>
          <w:tcPr>
            <w:tcW w:type="dxa" w:w="2160"/>
          </w:tcPr>
          <w:p>
            <w:r>
              <w:t>EvaluateCare/RuntimeServer/agent.py exposes a graph that contains score_provider, score_trial, evaluate_providers, evaluate_view, explain as nodes; EvaluateCare/SharedCode/ holds scoring_engine, normalization, weights, confidence, explainability, provenance, failsafe.</w:t>
            </w:r>
          </w:p>
        </w:tc>
        <w:tc>
          <w:tcPr>
            <w:tcW w:type="dxa" w:w="2160"/>
          </w:tcPr>
          <w:p>
            <w:r>
              <w:t>5 nodes visible in Studio; v4-043 reports zero violations on the EvaluateCare Space.</w:t>
            </w:r>
          </w:p>
        </w:tc>
        <w:tc>
          <w:tcPr>
            <w:tcW w:type="dxa" w:w="2160"/>
          </w:tcPr>
          <w:p>
            <w:r>
              <w:t>BR-02, LC-10, EPIC-001 V7</w:t>
            </w:r>
          </w:p>
        </w:tc>
      </w:tr>
      <w:tr>
        <w:tc>
          <w:tcPr>
            <w:tcW w:type="dxa" w:w="2160"/>
          </w:tcPr>
          <w:p>
            <w:r>
              <w:t>TR-EC-002</w:t>
            </w:r>
          </w:p>
        </w:tc>
        <w:tc>
          <w:tcPr>
            <w:tcW w:type="dxa" w:w="2160"/>
          </w:tcPr>
          <w:p>
            <w:r>
              <w:t>Non-conversational EvaluateCare HTTP endpoints (provider lookup, evaluation report read) live under EvaluateCare/RuntimeServer/app.py and are NOT LangGraph endpoints.</w:t>
            </w:r>
          </w:p>
        </w:tc>
        <w:tc>
          <w:tcPr>
            <w:tcW w:type="dxa" w:w="2160"/>
          </w:tcPr>
          <w:p>
            <w:r>
              <w:t>Trace inspection: no parent-graph trace for these GETs.</w:t>
            </w:r>
          </w:p>
        </w:tc>
        <w:tc>
          <w:tcPr>
            <w:tcW w:type="dxa" w:w="2160"/>
          </w:tcPr>
          <w:p>
            <w:r>
              <w:t>BR-06, V6 Section 3.3</w:t>
            </w:r>
          </w:p>
        </w:tc>
      </w:tr>
      <w:tr>
        <w:tc>
          <w:tcPr>
            <w:tcW w:type="dxa" w:w="2160"/>
          </w:tcPr>
          <w:p>
            <w:r>
              <w:t>TR-SE-001</w:t>
            </w:r>
          </w:p>
        </w:tc>
        <w:tc>
          <w:tcPr>
            <w:tcW w:type="dxa" w:w="2160"/>
          </w:tcPr>
          <w:p>
            <w:r>
              <w:t>Security/RuntimeServer/agent.py is a graph that runs as the FIRST capability node in the parent's edge order; Security/RuntimeServer/app.py exposes it as a RemoteGraph endpoint.</w:t>
            </w:r>
          </w:p>
        </w:tc>
        <w:tc>
          <w:tcPr>
            <w:tcW w:type="dxa" w:w="2160"/>
          </w:tcPr>
          <w:p>
            <w:r>
              <w:t>Edge-order test; integration test rejects an invalid token before any other capability runs.</w:t>
            </w:r>
          </w:p>
        </w:tc>
        <w:tc>
          <w:tcPr>
            <w:tcW w:type="dxa" w:w="2160"/>
          </w:tcPr>
          <w:p>
            <w:r>
              <w:t>BR-04, V7 EPIC-002</w:t>
            </w:r>
          </w:p>
        </w:tc>
      </w:tr>
      <w:tr>
        <w:tc>
          <w:tcPr>
            <w:tcW w:type="dxa" w:w="2160"/>
          </w:tcPr>
          <w:p>
            <w:r>
              <w:t>TR-SE-002</w:t>
            </w:r>
          </w:p>
        </w:tc>
        <w:tc>
          <w:tcPr>
            <w:tcW w:type="dxa" w:w="2160"/>
          </w:tcPr>
          <w:p>
            <w:r>
              <w:t>emergency_keyword_detector and ip_lock_check live in Security/RuntimeServer/nodes.py; emergency keywords are sourced from brain/machine_artifacts/content/emergency_keywords.json.</w:t>
            </w:r>
          </w:p>
        </w:tc>
        <w:tc>
          <w:tcPr>
            <w:tcW w:type="dxa" w:w="2160"/>
          </w:tcPr>
          <w:p>
            <w:r>
              <w:t>Unit tests per detector; brain artifact path verified.</w:t>
            </w:r>
          </w:p>
        </w:tc>
        <w:tc>
          <w:tcPr>
            <w:tcW w:type="dxa" w:w="2160"/>
          </w:tcPr>
          <w:p>
            <w:r>
              <w:t>BR-04, LC-08</w:t>
            </w:r>
          </w:p>
        </w:tc>
      </w:tr>
      <w:tr>
        <w:tc>
          <w:tcPr>
            <w:tcW w:type="dxa" w:w="2160"/>
          </w:tcPr>
          <w:p>
            <w:r>
              <w:t>TR-SE-003</w:t>
            </w:r>
          </w:p>
        </w:tc>
        <w:tc>
          <w:tcPr>
            <w:tcW w:type="dxa" w:w="2160"/>
          </w:tcPr>
          <w:p>
            <w:r>
              <w:t>Compliance is a feature folder under Security/RuntimeServer/compliance/, not its own epic.</w:t>
            </w:r>
          </w:p>
        </w:tc>
        <w:tc>
          <w:tcPr>
            <w:tcW w:type="dxa" w:w="2160"/>
          </w:tcPr>
          <w:p>
            <w:r>
              <w:t>Folder presence test; epic registry shows Security &amp; Compliance as one cost-center line.</w:t>
            </w:r>
          </w:p>
        </w:tc>
        <w:tc>
          <w:tcPr>
            <w:tcW w:type="dxa" w:w="2160"/>
          </w:tcPr>
          <w:p>
            <w:r>
              <w:t>V7 A1, BR-11</w:t>
            </w:r>
          </w:p>
        </w:tc>
      </w:tr>
      <w:tr>
        <w:tc>
          <w:tcPr>
            <w:tcW w:type="dxa" w:w="2160"/>
          </w:tcPr>
          <w:p>
            <w:r>
              <w:t>TR-SS-001</w:t>
            </w:r>
          </w:p>
        </w:tc>
        <w:tc>
          <w:tcPr>
            <w:tcW w:type="dxa" w:w="2160"/>
          </w:tcPr>
          <w:p>
            <w:r>
              <w:t>SharedServices/RuntimeServer/agent.py exposes the shared_splash, transfer_to_findcare, verify_token nodes via a graph; SharedServices/SharedCode/mongo_utilities.py is the canonical Mongo client used by every Space.</w:t>
            </w:r>
          </w:p>
        </w:tc>
        <w:tc>
          <w:tcPr>
            <w:tcW w:type="dxa" w:w="2160"/>
          </w:tcPr>
          <w:p>
            <w:r>
              <w:t>5 nodes visible; v4-043 reports zero violations on the Shared Services Space.</w:t>
            </w:r>
          </w:p>
        </w:tc>
        <w:tc>
          <w:tcPr>
            <w:tcW w:type="dxa" w:w="2160"/>
          </w:tcPr>
          <w:p>
            <w:r>
              <w:t>BR-04, BR-09, LC-11, V7 dual-child</w:t>
            </w:r>
          </w:p>
        </w:tc>
      </w:tr>
      <w:tr>
        <w:tc>
          <w:tcPr>
            <w:tcW w:type="dxa" w:w="2160"/>
          </w:tcPr>
          <w:p>
            <w:r>
              <w:t>TR-SS-002</w:t>
            </w:r>
          </w:p>
        </w:tc>
        <w:tc>
          <w:tcPr>
            <w:tcW w:type="dxa" w:w="2160"/>
          </w:tcPr>
          <w:p>
            <w:r>
              <w:t>Tool Router exposes the shared LLM client and embedding helpers as @tool registrations consumable from any capability subgraph.</w:t>
            </w:r>
          </w:p>
        </w:tc>
        <w:tc>
          <w:tcPr>
            <w:tcW w:type="dxa" w:w="2160"/>
          </w:tcPr>
          <w:p>
            <w:r>
              <w:t>Tool registry test; capability nodes invoke via ToolRuntime.</w:t>
            </w:r>
          </w:p>
        </w:tc>
        <w:tc>
          <w:tcPr>
            <w:tcW w:type="dxa" w:w="2160"/>
          </w:tcPr>
          <w:p>
            <w:r>
              <w:t>V7 Section 12.4, V6 Q5</w:t>
            </w:r>
          </w:p>
        </w:tc>
      </w:tr>
      <w:tr>
        <w:tc>
          <w:tcPr>
            <w:tcW w:type="dxa" w:w="2160"/>
          </w:tcPr>
          <w:p>
            <w:r>
              <w:t>TR-OB-001</w:t>
            </w:r>
          </w:p>
        </w:tc>
        <w:tc>
          <w:tcPr>
            <w:tcW w:type="dxa" w:w="2160"/>
          </w:tcPr>
          <w:p>
            <w:r>
              <w:t>LangSmith tracing is enabled in the parent runtime AND in every capability Space; trace_id is propagated across RemoteGraph invocations via the standard context= argument.</w:t>
            </w:r>
          </w:p>
        </w:tc>
        <w:tc>
          <w:tcPr>
            <w:tcW w:type="dxa" w:w="2160"/>
          </w:tcPr>
          <w:p>
            <w:r>
              <w:t>End-to-end test: a single thread_id yields one consolidated trace tree across Spaces.</w:t>
            </w:r>
          </w:p>
        </w:tc>
        <w:tc>
          <w:tcPr>
            <w:tcW w:type="dxa" w:w="2160"/>
          </w:tcPr>
          <w:p>
            <w:r>
              <w:t>BR-12, LC-12, mandate 4</w:t>
            </w:r>
          </w:p>
        </w:tc>
      </w:tr>
      <w:tr>
        <w:tc>
          <w:tcPr>
            <w:tcW w:type="dxa" w:w="2160"/>
          </w:tcPr>
          <w:p>
            <w:r>
              <w:t>TR-OB-002</w:t>
            </w:r>
          </w:p>
        </w:tc>
        <w:tc>
          <w:tcPr>
            <w:tcW w:type="dxa" w:w="2160"/>
          </w:tcPr>
          <w:p>
            <w:r>
              <w:t>Operations/SharedCode/conversation_log/Worker.cs (canonical, moved from Code/Shared/ops/ChatHealthyLogService/) consumes Kafka topics and writes structured per-turn audit rows to MongoDB.</w:t>
            </w:r>
          </w:p>
        </w:tc>
        <w:tc>
          <w:tcPr>
            <w:tcW w:type="dxa" w:w="2160"/>
          </w:tcPr>
          <w:p>
            <w:r>
              <w:t>Worker integration test; audit row exists for every emitted turn event.</w:t>
            </w:r>
          </w:p>
        </w:tc>
        <w:tc>
          <w:tcPr>
            <w:tcW w:type="dxa" w:w="2160"/>
          </w:tcPr>
          <w:p>
            <w:r>
              <w:t>BR-08, BR-12, V7 13.2</w:t>
            </w:r>
          </w:p>
        </w:tc>
      </w:tr>
      <w:tr>
        <w:tc>
          <w:tcPr>
            <w:tcW w:type="dxa" w:w="2160"/>
          </w:tcPr>
          <w:p>
            <w:r>
              <w:t>TR-OB-003</w:t>
            </w:r>
          </w:p>
        </w:tc>
        <w:tc>
          <w:tcPr>
            <w:tcW w:type="dxa" w:w="2160"/>
          </w:tcPr>
          <w:p>
            <w:r>
              <w:t>Per-node performance budgets are emitted as OpenTelemetry histograms; alert rules fire on p95 breach.</w:t>
            </w:r>
          </w:p>
        </w:tc>
        <w:tc>
          <w:tcPr>
            <w:tcW w:type="dxa" w:w="2160"/>
          </w:tcPr>
          <w:p>
            <w:r>
              <w:t>OTel collector receives histograms; alert rule unit-test fires on synthetic breach.</w:t>
            </w:r>
          </w:p>
        </w:tc>
        <w:tc>
          <w:tcPr>
            <w:tcW w:type="dxa" w:w="2160"/>
          </w:tcPr>
          <w:p>
            <w:r>
              <w:t>BR-13, mandate 4</w:t>
            </w:r>
          </w:p>
        </w:tc>
      </w:tr>
      <w:tr>
        <w:tc>
          <w:tcPr>
            <w:tcW w:type="dxa" w:w="2160"/>
          </w:tcPr>
          <w:p>
            <w:r>
              <w:t>TR-OB-004</w:t>
            </w:r>
          </w:p>
        </w:tc>
        <w:tc>
          <w:tcPr>
            <w:tcW w:type="dxa" w:w="2160"/>
          </w:tcPr>
          <w:p>
            <w:r>
              <w:t>LangSmith is the trace UI of record; observability backend choice resolved per Section 12 R5.</w:t>
            </w:r>
          </w:p>
        </w:tc>
        <w:tc>
          <w:tcPr>
            <w:tcW w:type="dxa" w:w="2160"/>
          </w:tcPr>
          <w:p>
            <w:r>
              <w:t>Section 12 R5 recommendation accepted; design depends on LangSmith feature set.</w:t>
            </w:r>
          </w:p>
        </w:tc>
        <w:tc>
          <w:tcPr>
            <w:tcW w:type="dxa" w:w="2160"/>
          </w:tcPr>
          <w:p>
            <w:r>
              <w:t>Resolved issue R5, mandate 8</w:t>
            </w:r>
          </w:p>
        </w:tc>
      </w:tr>
      <w:tr>
        <w:tc>
          <w:tcPr>
            <w:tcW w:type="dxa" w:w="2160"/>
          </w:tcPr>
          <w:p>
            <w:r>
              <w:t>TR-OO-001</w:t>
            </w:r>
          </w:p>
        </w:tc>
        <w:tc>
          <w:tcPr>
            <w:tcW w:type="dxa" w:w="2160"/>
          </w:tcPr>
          <w:p>
            <w:r>
              <w:t>Every Python service entry point file ends with `if __name__ == '__main__': Application().run()` (or equivalent). The Application class lives in the same module or is imported from {Capability}/RuntimeServer/app.py.</w:t>
            </w:r>
          </w:p>
        </w:tc>
        <w:tc>
          <w:tcPr>
            <w:tcW w:type="dxa" w:w="2160"/>
          </w:tcPr>
          <w:p>
            <w:r>
              <w:t>Pre-commit OO scan asserts each registered entry-point file conforms.</w:t>
            </w:r>
          </w:p>
        </w:tc>
        <w:tc>
          <w:tcPr>
            <w:tcW w:type="dxa" w:w="2160"/>
          </w:tcPr>
          <w:p>
            <w:r>
              <w:t>BR-20, mandate 2</w:t>
            </w:r>
          </w:p>
        </w:tc>
      </w:tr>
      <w:tr>
        <w:tc>
          <w:tcPr>
            <w:tcW w:type="dxa" w:w="2160"/>
          </w:tcPr>
          <w:p>
            <w:r>
              <w:t>TR-OO-002</w:t>
            </w:r>
          </w:p>
        </w:tc>
        <w:tc>
          <w:tcPr>
            <w:tcW w:type="dxa" w:w="2160"/>
          </w:tcPr>
          <w:p>
            <w:r>
              <w:t>Operations/SharedCode/scan/oo_thin_main_scan.py walks the entry-point registry; non-conforming files MUST appear in Operations/SharedCode/scan/oo_exceptions.json with a justification, owner, and review date.</w:t>
            </w:r>
          </w:p>
        </w:tc>
        <w:tc>
          <w:tcPr>
            <w:tcW w:type="dxa" w:w="2160"/>
          </w:tcPr>
          <w:p>
            <w:r>
              <w:t>Scan exits non-zero if a non-registered exception appears; exception list is human-readable.</w:t>
            </w:r>
          </w:p>
        </w:tc>
        <w:tc>
          <w:tcPr>
            <w:tcW w:type="dxa" w:w="2160"/>
          </w:tcPr>
          <w:p>
            <w:r>
              <w:t>BR-20, mandate 2</w:t>
            </w:r>
          </w:p>
        </w:tc>
      </w:tr>
      <w:tr>
        <w:tc>
          <w:tcPr>
            <w:tcW w:type="dxa" w:w="2160"/>
          </w:tcPr>
          <w:p>
            <w:r>
              <w:t>TR-OO-003</w:t>
            </w:r>
          </w:p>
        </w:tc>
        <w:tc>
          <w:tcPr>
            <w:tcW w:type="dxa" w:w="2160"/>
          </w:tcPr>
          <w:p>
            <w:r>
              <w:t>FastAPI handlers are NOT entry points. The web app object construction happens in app.py's Application class; the if __name__ == '__main__' block calls Application().run() which runs uvicorn programmatically.</w:t>
            </w:r>
          </w:p>
        </w:tc>
        <w:tc>
          <w:tcPr>
            <w:tcW w:type="dxa" w:w="2160"/>
          </w:tcPr>
          <w:p>
            <w:r>
              <w:t>Static check: no `app = FastAPI()` at module top in {Capability}/RuntimeServer/app.py; the FastAPI instance is constructed inside Application.__init__.</w:t>
            </w:r>
          </w:p>
        </w:tc>
        <w:tc>
          <w:tcPr>
            <w:tcW w:type="dxa" w:w="2160"/>
          </w:tcPr>
          <w:p>
            <w:r>
              <w:t>BR-20, mandate 2</w:t>
            </w:r>
          </w:p>
        </w:tc>
      </w:tr>
      <w:tr>
        <w:tc>
          <w:tcPr>
            <w:tcW w:type="dxa" w:w="2160"/>
          </w:tcPr>
          <w:p>
            <w:r>
              <w:t>TR-BG-001</w:t>
            </w:r>
          </w:p>
        </w:tc>
        <w:tc>
          <w:tcPr>
            <w:tcW w:type="dxa" w:w="2160"/>
          </w:tcPr>
          <w:p>
            <w:r>
              <w:t>engineering_rules.json is canonical; every action that mutates state in any project file is gated by an enforcement worker per the V20 framework.</w:t>
            </w:r>
          </w:p>
        </w:tc>
        <w:tc>
          <w:tcPr>
            <w:tcW w:type="dxa" w:w="2160"/>
          </w:tcPr>
          <w:p>
            <w:r>
              <w:t>Pre-commit run with a rule-violating change exits non-zero.</w:t>
            </w:r>
          </w:p>
        </w:tc>
        <w:tc>
          <w:tcPr>
            <w:tcW w:type="dxa" w:w="2160"/>
          </w:tcPr>
          <w:p>
            <w:r>
              <w:t>BR-10, V20</w:t>
            </w:r>
          </w:p>
        </w:tc>
      </w:tr>
      <w:tr>
        <w:tc>
          <w:tcPr>
            <w:tcW w:type="dxa" w:w="2160"/>
          </w:tcPr>
          <w:p>
            <w:r>
              <w:t>TR-BG-002</w:t>
            </w:r>
          </w:p>
        </w:tc>
        <w:tc>
          <w:tcPr>
            <w:tcW w:type="dxa" w:w="2160"/>
          </w:tcPr>
          <w:p>
            <w:r>
              <w:t>All requirement IDs follow EPIC-NNN-F-NNN-S-NNN-REQ-{B|T}-NNN; every code change traces to one such ID.</w:t>
            </w:r>
          </w:p>
        </w:tc>
        <w:tc>
          <w:tcPr>
            <w:tcW w:type="dxa" w:w="2160"/>
          </w:tcPr>
          <w:p>
            <w:r>
              <w:t>Backlog crosswalk; orphan code scan exits non-zero on any new uncited path.</w:t>
            </w:r>
          </w:p>
        </w:tc>
        <w:tc>
          <w:tcPr>
            <w:tcW w:type="dxa" w:w="2160"/>
          </w:tcPr>
          <w:p>
            <w:r>
              <w:t>BR-17, V20</w:t>
            </w:r>
          </w:p>
        </w:tc>
      </w:tr>
      <w:tr>
        <w:tc>
          <w:tcPr>
            <w:tcW w:type="dxa" w:w="2160"/>
          </w:tcPr>
          <w:p>
            <w:r>
              <w:t>TR-BG-003</w:t>
            </w:r>
          </w:p>
        </w:tc>
        <w:tc>
          <w:tcPr>
            <w:tcW w:type="dxa" w:w="2160"/>
          </w:tcPr>
          <w:p>
            <w:r>
              <w:t>The boot class Code/Shared/ops/tools/chathealthy_devops_boot.py governs every Claude Code session via .claude/settings.json hooks. The boot class reads brain artifacts read-only and emits a session digest.</w:t>
            </w:r>
          </w:p>
        </w:tc>
        <w:tc>
          <w:tcPr>
            <w:tcW w:type="dxa" w:w="2160"/>
          </w:tcPr>
          <w:p>
            <w:r>
              <w:t>Hook fires on session start; digest produced; settings.json references the boot class.</w:t>
            </w:r>
          </w:p>
        </w:tc>
        <w:tc>
          <w:tcPr>
            <w:tcW w:type="dxa" w:w="2160"/>
          </w:tcPr>
          <w:p>
            <w:r>
              <w:t>BR-10, mandate 3</w:t>
            </w:r>
          </w:p>
        </w:tc>
      </w:tr>
      <w:tr>
        <w:tc>
          <w:tcPr>
            <w:tcW w:type="dxa" w:w="2160"/>
          </w:tcPr>
          <w:p>
            <w:r>
              <w:t>TR-BG-004</w:t>
            </w:r>
          </w:p>
        </w:tc>
        <w:tc>
          <w:tcPr>
            <w:tcW w:type="dxa" w:w="2160"/>
          </w:tcPr>
          <w:p>
            <w:r>
              <w:t>Project-root capability folders (EvaluateCare/, FindCare/, SharedServices/, Security/, Operations/, UX/, DataManagementPipelines/) replace the Code/ umbrella; an edit to a single capability folder MUST NOT cross into another capability folder.</w:t>
            </w:r>
          </w:p>
        </w:tc>
        <w:tc>
          <w:tcPr>
            <w:tcW w:type="dxa" w:w="2160"/>
          </w:tcPr>
          <w:p>
            <w:r>
              <w:t>Cross-capability import scan exits non-zero on illegal imports.</w:t>
            </w:r>
          </w:p>
        </w:tc>
        <w:tc>
          <w:tcPr>
            <w:tcW w:type="dxa" w:w="2160"/>
          </w:tcPr>
          <w:p>
            <w:r>
              <w:t>BR-11, V7 Section 4.2, mandate 3</w:t>
            </w:r>
          </w:p>
        </w:tc>
      </w:tr>
      <w:tr>
        <w:tc>
          <w:tcPr>
            <w:tcW w:type="dxa" w:w="2160"/>
          </w:tcPr>
          <w:p>
            <w:r>
              <w:t>TR-UX-001</w:t>
            </w:r>
          </w:p>
        </w:tc>
        <w:tc>
          <w:tcPr>
            <w:tcW w:type="dxa" w:w="2160"/>
          </w:tcPr>
          <w:p>
            <w:r>
              <w:t>FindCare/Frontend/ (the React iframe) is the conversational facade; it consumes the parent runtime via @langchain/langgraph-sdk; it does NOT import a capability Space URL.</w:t>
            </w:r>
          </w:p>
        </w:tc>
        <w:tc>
          <w:tcPr>
            <w:tcW w:type="dxa" w:w="2160"/>
          </w:tcPr>
          <w:p>
            <w:r>
              <w:t>Source scan: only the parent URL string appears in src/; capability URLs are absent.</w:t>
            </w:r>
          </w:p>
        </w:tc>
        <w:tc>
          <w:tcPr>
            <w:tcW w:type="dxa" w:w="2160"/>
          </w:tcPr>
          <w:p>
            <w:r>
              <w:t>BR-03, V6 Section 3.3</w:t>
            </w:r>
          </w:p>
        </w:tc>
      </w:tr>
      <w:tr>
        <w:tc>
          <w:tcPr>
            <w:tcW w:type="dxa" w:w="2160"/>
          </w:tcPr>
          <w:p>
            <w:r>
              <w:t>TR-UX-002</w:t>
            </w:r>
          </w:p>
        </w:tc>
        <w:tc>
          <w:tcPr>
            <w:tcW w:type="dxa" w:w="2160"/>
          </w:tcPr>
          <w:p>
            <w:r>
              <w:t>Website/index.html embeds FindCare/Frontend as an iframe and remains the canonical landing page (Cloudflare Pages deploy target).</w:t>
            </w:r>
          </w:p>
        </w:tc>
        <w:tc>
          <w:tcPr>
            <w:tcW w:type="dxa" w:w="2160"/>
          </w:tcPr>
          <w:p>
            <w:r>
              <w:t>Smoke test: GET / serves the iframe wrapper.</w:t>
            </w:r>
          </w:p>
        </w:tc>
        <w:tc>
          <w:tcPr>
            <w:tcW w:type="dxa" w:w="2160"/>
          </w:tcPr>
          <w:p>
            <w:r>
              <w:t>BR-03, V7 dual-child</w:t>
            </w:r>
          </w:p>
        </w:tc>
      </w:tr>
      <w:tr>
        <w:tc>
          <w:tcPr>
            <w:tcW w:type="dxa" w:w="2160"/>
          </w:tcPr>
          <w:p>
            <w:r>
              <w:t>TR-UX-003</w:t>
            </w:r>
          </w:p>
        </w:tc>
        <w:tc>
          <w:tcPr>
            <w:tcW w:type="dxa" w:w="2160"/>
          </w:tcPr>
          <w:p>
            <w:r>
              <w:t>UX/SharedCode/ holds the shared React primitives (ProviderCard.tsx, SelectionManager.tsx, provider.ts) that both FindCare/Frontend and EvaluateCare/Frontend consume.</w:t>
            </w:r>
          </w:p>
        </w:tc>
        <w:tc>
          <w:tcPr>
            <w:tcW w:type="dxa" w:w="2160"/>
          </w:tcPr>
          <w:p>
            <w:r>
              <w:t>Build-time import resolution from both consumers succeeds.</w:t>
            </w:r>
          </w:p>
        </w:tc>
        <w:tc>
          <w:tcPr>
            <w:tcW w:type="dxa" w:w="2160"/>
          </w:tcPr>
          <w:p>
            <w:r>
              <w:t>BR-05, V7 A7</w:t>
            </w:r>
          </w:p>
        </w:tc>
      </w:tr>
      <w:tr>
        <w:tc>
          <w:tcPr>
            <w:tcW w:type="dxa" w:w="2160"/>
          </w:tcPr>
          <w:p>
            <w:r>
              <w:t>TR-UX-004</w:t>
            </w:r>
          </w:p>
        </w:tc>
        <w:tc>
          <w:tcPr>
            <w:tcW w:type="dxa" w:w="2160"/>
          </w:tcPr>
          <w:p>
            <w:r>
              <w:t>Operations/SharedCode/static_page_generator/ regenerates the 10 non-roadmap static pages in Website/ from declarative inputs in UX/SharedCode/static_pages/.</w:t>
            </w:r>
          </w:p>
        </w:tc>
        <w:tc>
          <w:tcPr>
            <w:tcW w:type="dxa" w:w="2160"/>
          </w:tcPr>
          <w:p>
            <w:r>
              <w:t>Generator run produces byte-identical output for non-volatile pages; roadmap.html stays deleted per V7 A10.</w:t>
            </w:r>
          </w:p>
        </w:tc>
        <w:tc>
          <w:tcPr>
            <w:tcW w:type="dxa" w:w="2160"/>
          </w:tcPr>
          <w:p>
            <w:r>
              <w:t>BR-05, V7 A9, A10</w:t>
            </w:r>
          </w:p>
        </w:tc>
      </w:tr>
      <w:tr>
        <w:tc>
          <w:tcPr>
            <w:tcW w:type="dxa" w:w="2160"/>
          </w:tcPr>
          <w:p>
            <w:r>
              <w:t>TR-DM-001</w:t>
            </w:r>
          </w:p>
        </w:tc>
        <w:tc>
          <w:tcPr>
            <w:tcW w:type="dxa" w:w="2160"/>
          </w:tcPr>
          <w:p>
            <w:r>
              <w:t>DataManagementPipelines/ holds ingest, dedup, and embedding-generation jobs; jobs run under Operations infrastructure but are NOT nodes in any LangGraph.</w:t>
            </w:r>
          </w:p>
        </w:tc>
        <w:tc>
          <w:tcPr>
            <w:tcW w:type="dxa" w:w="2160"/>
          </w:tcPr>
          <w:p>
            <w:r>
              <w:t>Pipeline run does not produce LangSmith traces.</w:t>
            </w:r>
          </w:p>
        </w:tc>
        <w:tc>
          <w:tcPr>
            <w:tcW w:type="dxa" w:w="2160"/>
          </w:tcPr>
          <w:p>
            <w:r>
              <w:t>BR-09, V7 Section 12.4</w:t>
            </w:r>
          </w:p>
        </w:tc>
      </w:tr>
      <w:tr>
        <w:tc>
          <w:tcPr>
            <w:tcW w:type="dxa" w:w="2160"/>
          </w:tcPr>
          <w:p>
            <w:r>
              <w:t>TR-DM-002</w:t>
            </w:r>
          </w:p>
        </w:tc>
        <w:tc>
          <w:tcPr>
            <w:tcW w:type="dxa" w:w="2160"/>
          </w:tcPr>
          <w:p>
            <w:r>
              <w:t>The canonical Provider schema lives at brain/machine_artifacts/schemas/ChatHealthyProvidersSchema.json; the schema declares all 11 currently-missing fields (embedding, embedding_model, embedding_version, 8 NPPES other-name fields). Code/Schemas/ChatHealthy.Providers.json is deleted.</w:t>
            </w:r>
          </w:p>
        </w:tc>
        <w:tc>
          <w:tcPr>
            <w:tcW w:type="dxa" w:w="2160"/>
          </w:tcPr>
          <w:p>
            <w:r>
              <w:t>Schema diff test asserts the 11 fields are declared; orphan-file scan asserts the deleted path is gone.</w:t>
            </w:r>
          </w:p>
        </w:tc>
        <w:tc>
          <w:tcPr>
            <w:tcW w:type="dxa" w:w="2160"/>
          </w:tcPr>
          <w:p>
            <w:r>
              <w:t>BR-18, V7 A3, V7 Section 10, R2</w:t>
            </w:r>
          </w:p>
        </w:tc>
      </w:tr>
      <w:tr>
        <w:tc>
          <w:tcPr>
            <w:tcW w:type="dxa" w:w="2160"/>
          </w:tcPr>
          <w:p>
            <w:r>
              <w:t>TR-DM-003</w:t>
            </w:r>
          </w:p>
        </w:tc>
        <w:tc>
          <w:tcPr>
            <w:tcW w:type="dxa" w:w="2160"/>
          </w:tcPr>
          <w:p>
            <w:r>
              <w:t>Provider-data writes go through SharedServices/SharedCode/mongo_utilities.py only; capability Spaces never instantiate raw pymongo clients.</w:t>
            </w:r>
          </w:p>
        </w:tc>
        <w:tc>
          <w:tcPr>
            <w:tcW w:type="dxa" w:w="2160"/>
          </w:tcPr>
          <w:p>
            <w:r>
              <w:t>Static analyzer flags any non-shared mongo client construction.</w:t>
            </w:r>
          </w:p>
        </w:tc>
        <w:tc>
          <w:tcPr>
            <w:tcW w:type="dxa" w:w="2160"/>
          </w:tcPr>
          <w:p>
            <w:r>
              <w:t>BR-09, V7 13.2</w:t>
            </w:r>
          </w:p>
        </w:tc>
      </w:tr>
      <w:tr>
        <w:tc>
          <w:tcPr>
            <w:tcW w:type="dxa" w:w="2160"/>
          </w:tcPr>
          <w:p>
            <w:r>
              <w:t>TR-DW-001</w:t>
            </w:r>
          </w:p>
        </w:tc>
        <w:tc>
          <w:tcPr>
            <w:tcW w:type="dxa" w:w="2160"/>
          </w:tcPr>
          <w:p>
            <w:r>
              <w:t>Operations/SharedCode/deferred_work/registry.py walks bugs.json and agile_backlog.json and emits the deferred-work ledger.</w:t>
            </w:r>
          </w:p>
        </w:tc>
        <w:tc>
          <w:tcPr>
            <w:tcW w:type="dxa" w:w="2160"/>
          </w:tcPr>
          <w:p>
            <w:r>
              <w:t>Generator run produces the registry; row count matches a known fixture.</w:t>
            </w:r>
          </w:p>
        </w:tc>
        <w:tc>
          <w:tcPr>
            <w:tcW w:type="dxa" w:w="2160"/>
          </w:tcPr>
          <w:p>
            <w:r>
              <w:t>BR-19, EPIC-008-F-009</w:t>
            </w:r>
          </w:p>
        </w:tc>
      </w:tr>
      <w:tr>
        <w:tc>
          <w:tcPr>
            <w:tcW w:type="dxa" w:w="2160"/>
          </w:tcPr>
          <w:p>
            <w:r>
              <w:t>TR-RC-001</w:t>
            </w:r>
          </w:p>
        </w:tc>
        <w:tc>
          <w:tcPr>
            <w:tcW w:type="dxa" w:w="2160"/>
          </w:tcPr>
          <w:p>
            <w:r>
              <w:t>Smoke test Operations/SharedCode/scan/lost_capability_recovery_smoke.py invokes each of the 12 LC-* capabilities through the parent runtime and asserts the LangSmith trace contains the corresponding node.</w:t>
            </w:r>
          </w:p>
        </w:tc>
        <w:tc>
          <w:tcPr>
            <w:tcW w:type="dxa" w:w="2160"/>
          </w:tcPr>
          <w:p>
            <w:r>
              <w:t>CI run is green; LangSmith API check returns 12 nodes.</w:t>
            </w:r>
          </w:p>
        </w:tc>
        <w:tc>
          <w:tcPr>
            <w:tcW w:type="dxa" w:w="2160"/>
          </w:tcPr>
          <w:p>
            <w:r>
              <w:t>BR-15, LC-01..LC-12</w:t>
            </w:r>
          </w:p>
        </w:tc>
      </w:tr>
      <w:tr>
        <w:tc>
          <w:tcPr>
            <w:tcW w:type="dxa" w:w="2160"/>
          </w:tcPr>
          <w:p>
            <w:r>
              <w:t>TR-IC-001</w:t>
            </w:r>
          </w:p>
        </w:tc>
        <w:tc>
          <w:tcPr>
            <w:tcW w:type="dxa" w:w="2160"/>
          </w:tcPr>
          <w:p>
            <w:r>
              <w:t>Operations/SharedCode/scan/br_tr_coverage_scan.py asserts every BR has at least one TR and every TR traces to at least one BR; emits the coverage matrix.</w:t>
            </w:r>
          </w:p>
        </w:tc>
        <w:tc>
          <w:tcPr>
            <w:tcW w:type="dxa" w:w="2160"/>
          </w:tcPr>
          <w:p>
            <w:r>
              <w:t>Scan exits non-zero if any row is unmapped.</w:t>
            </w:r>
          </w:p>
        </w:tc>
        <w:tc>
          <w:tcPr>
            <w:tcW w:type="dxa" w:w="2160"/>
          </w:tcPr>
          <w:p>
            <w:r>
              <w:t>BR-16, mandate 7</w:t>
            </w:r>
          </w:p>
        </w:tc>
      </w:tr>
    </w:tbl>
    <w:p>
      <w:pPr>
        <w:pStyle w:val="Heading1"/>
      </w:pPr>
      <w:r>
        <w:t>5. Architecture overview</w:t>
      </w:r>
    </w:p>
    <w:p>
      <w:pPr>
        <w:pStyle w:val="Heading2"/>
      </w:pPr>
      <w:r>
        <w:t>5.1 HF Space topology</w:t>
      </w:r>
    </w:p>
    <w:p>
      <w:r>
        <w:rPr>
          <w:b w:val="0"/>
        </w:rPr>
        <w:t>Six HuggingFace Spaces, each one cost-center line, one org-chart line, one deploy pipeline, one /health endpoint:</w:t>
      </w:r>
    </w:p>
    <w:p>
      <w:pPr>
        <w:pStyle w:val="ListBullet"/>
      </w:pPr>
      <w:r>
        <w:t>Operations - hosts the parent runtime; exposes the single conversational HTTP endpoint to the React UI; owns the MongoDBSaver checkpointer.</w:t>
      </w:r>
    </w:p>
    <w:p>
      <w:pPr>
        <w:pStyle w:val="ListBullet"/>
      </w:pPr>
      <w:r>
        <w:t>FindCare - hosts the FindCare capability subgraph; exposes its graph as RemoteGraph and its non-conversational read API as REST.</w:t>
      </w:r>
    </w:p>
    <w:p>
      <w:pPr>
        <w:pStyle w:val="ListBullet"/>
      </w:pPr>
      <w:r>
        <w:t>EvaluateCare - hosts the EvaluateCare scoring subgraph and its non-conversational report API.</w:t>
      </w:r>
    </w:p>
    <w:p>
      <w:pPr>
        <w:pStyle w:val="ListBullet"/>
      </w:pPr>
      <w:r>
        <w:t>Security &amp; Compliance - hosts the Security capability subgraph (token verification, entitlement, audit emission, emergency detection).</w:t>
      </w:r>
    </w:p>
    <w:p>
      <w:pPr>
        <w:pStyle w:val="ListBullet"/>
      </w:pPr>
      <w:r>
        <w:t>SharedServices - hosts the Tool Router (LLM client, embeddings, mongo abstractions) consumed via ToolRuntime by every capability Space.</w:t>
      </w:r>
    </w:p>
    <w:p>
      <w:pPr>
        <w:pStyle w:val="ListBullet"/>
      </w:pPr>
      <w:r>
        <w:t>DataManagementPipelines - infrastructure host for scheduled ingest/dedup/embedding jobs; does NOT participate in the parent graph.</w:t>
      </w:r>
    </w:p>
    <w:p>
      <w:r>
        <w:rPr>
          <w:b w:val="0"/>
        </w:rPr>
        <w:t>UX is not a runtime Space; UX/Frontend artifacts deploy to Cloudflare Pages. EPIC-010 Operations also owns CI/deploy/build-counter tooling that is not a runtime node.</w:t>
      </w:r>
    </w:p>
    <w:p>
      <w:pPr>
        <w:pStyle w:val="Heading2"/>
      </w:pPr>
      <w:r>
        <w:t>5.2 Runtime composition (textual diagram)</w:t>
      </w:r>
    </w:p>
    <w:p>
      <w:r>
        <w:rPr>
          <w:b w:val="0"/>
        </w:rPr>
        <w:t>[React UI]  --HTTPS streaming--&gt;  [Operations parent_graph.py]  --RemoteGraph--&gt;  {Security -&gt; FindCare | EvaluateCare}  --ToolRuntime--&gt;  [SharedServices Tool Router]  --mongo--&gt; [MongoDB Atlas].</w:t>
      </w:r>
    </w:p>
    <w:p>
      <w:r>
        <w:rPr>
          <w:b w:val="0"/>
        </w:rPr>
        <w:t>Trace context: trace_id is created in the parent on turn start, propagated to each RemoteGraph invocation via context=, propagated into ToolRuntime, attached to every Mongo write through the shared client. LangSmith reconstructs the full tree from the propagated identifier.</w:t>
      </w:r>
    </w:p>
    <w:p>
      <w:pPr>
        <w:pStyle w:val="Heading2"/>
      </w:pPr>
      <w:r>
        <w:t>5.3 Data flow</w:t>
      </w:r>
    </w:p>
    <w:p>
      <w:pPr>
        <w:pStyle w:val="ListBullet"/>
      </w:pPr>
      <w:r>
        <w:t>Conversational read/write: React -&gt; parent -&gt; Security node -&gt; capability node(s) -&gt; response stream back to React.</w:t>
      </w:r>
    </w:p>
    <w:p>
      <w:pPr>
        <w:pStyle w:val="ListBullet"/>
      </w:pPr>
      <w:r>
        <w:t>Non-conversational read: React -&gt; capability HTTP API (e.g. GET /provider/{id}) -&gt; SharedServices mongo abstraction -&gt; MongoDB.</w:t>
      </w:r>
    </w:p>
    <w:p>
      <w:pPr>
        <w:pStyle w:val="ListBullet"/>
      </w:pPr>
      <w:r>
        <w:t>Pipeline write: scheduled job -&gt; SharedServices mongo abstraction -&gt; MongoDB; emits a Kafka event consumed by Operations conversation_log Worker.cs into an audit collection.</w:t>
      </w:r>
    </w:p>
    <w:p>
      <w:pPr>
        <w:pStyle w:val="ListBullet"/>
      </w:pPr>
      <w:r>
        <w:t>Audit trail: every parent turn emits a structured event onto Kafka; Operations Worker.cs writes into MongoDB; LangSmith captures the LangGraph view, Worker.cs captures the persistent audit view.</w:t>
      </w:r>
    </w:p>
    <w:p>
      <w:pPr>
        <w:pStyle w:val="Heading1"/>
      </w:pPr>
      <w:r>
        <w:t>6. Per-epic architecture</w:t>
      </w:r>
    </w:p>
    <w:p>
      <w:pPr>
        <w:pStyle w:val="Heading2"/>
      </w:pPr>
      <w:r>
        <w:t>6.1 EPIC-001 EvaluateCare</w:t>
      </w:r>
    </w:p>
    <w:p>
      <w:pPr>
        <w:pStyle w:val="ListBullet"/>
      </w:pPr>
      <w:r>
        <w:t>HF Space: EvaluateCare. RuntimeServer/app.py constructs the Application object whose run() spawns uvicorn programmatically.</w:t>
      </w:r>
    </w:p>
    <w:p>
      <w:pPr>
        <w:pStyle w:val="ListBullet"/>
      </w:pPr>
      <w:r>
        <w:t>RuntimeServer/agent.py compiles a StateGraph that hosts score_provider, score_trial, evaluate_providers, evaluate_view, explain as nodes (recovers LC-10).</w:t>
      </w:r>
    </w:p>
    <w:p>
      <w:pPr>
        <w:pStyle w:val="ListBullet"/>
      </w:pPr>
      <w:r>
        <w:t>RuntimeServer/state.py is the EvaluateCareState Pydantic BaseModel with input_schema EvaluateCareIn and output_schema EvaluateCareOut.</w:t>
      </w:r>
    </w:p>
    <w:p>
      <w:pPr>
        <w:pStyle w:val="ListBullet"/>
      </w:pPr>
      <w:r>
        <w:t>RuntimeServer/nodes.py + tools.py per the V6 4-file layout.</w:t>
      </w:r>
    </w:p>
    <w:p>
      <w:pPr>
        <w:pStyle w:val="ListBullet"/>
      </w:pPr>
      <w:r>
        <w:t>SharedCode/core/ holds scoring_engine.py, normalization.py, weights.py, confidence.py, explainability.py, provenance.py, failsafe.py, cache.py, models.py (existing files in Code/evaluate_care/ become refactor source per V7 A4).</w:t>
      </w:r>
    </w:p>
    <w:p>
      <w:pPr>
        <w:pStyle w:val="ListBullet"/>
      </w:pPr>
      <w:r>
        <w:t>SharedCode/core/measures/ holds individual measure modules.</w:t>
      </w:r>
    </w:p>
    <w:p>
      <w:pPr>
        <w:pStyle w:val="ListBullet"/>
      </w:pPr>
      <w:r>
        <w:t>Non-conversational endpoints (GET /provider/{id}, GET /evaluation/{id}) live in RuntimeServer/app.py outside the graph.</w:t>
      </w:r>
    </w:p>
    <w:p>
      <w:pPr>
        <w:pStyle w:val="Heading2"/>
      </w:pPr>
      <w:r>
        <w:t>6.2 EPIC-002 Security &amp; Compliance</w:t>
      </w:r>
    </w:p>
    <w:p>
      <w:pPr>
        <w:pStyle w:val="ListBullet"/>
      </w:pPr>
      <w:r>
        <w:t>HF Space: Security. Owns its own Space per V7 A1 architect ratification.</w:t>
      </w:r>
    </w:p>
    <w:p>
      <w:pPr>
        <w:pStyle w:val="ListBullet"/>
      </w:pPr>
      <w:r>
        <w:t>RuntimeServer/agent.py exposes the security graph that runs FIRST in parent edge order.</w:t>
      </w:r>
    </w:p>
    <w:p>
      <w:pPr>
        <w:pStyle w:val="ListBullet"/>
      </w:pPr>
      <w:r>
        <w:t>RuntimeServer/nodes.py: token_verify, entitlement_check, emergency_keyword_detector, ip_lock_check (recovers LC-08).</w:t>
      </w:r>
    </w:p>
    <w:p>
      <w:pPr>
        <w:pStyle w:val="ListBullet"/>
      </w:pPr>
      <w:r>
        <w:t>RuntimeServer/compliance/ - feature folder for HIPAA/GDPR audit emission.</w:t>
      </w:r>
    </w:p>
    <w:p>
      <w:pPr>
        <w:pStyle w:val="ListBullet"/>
      </w:pPr>
      <w:r>
        <w:t>SharedCode/policies/ - declarative policy bundles loaded at module init.</w:t>
      </w:r>
    </w:p>
    <w:p>
      <w:pPr>
        <w:pStyle w:val="ListBullet"/>
      </w:pPr>
      <w:r>
        <w:t>Brain artifact ties: emergency_keywords.json, security.json, SecurityAuditControls.json.</w:t>
      </w:r>
    </w:p>
    <w:p>
      <w:pPr>
        <w:pStyle w:val="Heading2"/>
      </w:pPr>
      <w:r>
        <w:t>6.3 EPIC-006 FindCare</w:t>
      </w:r>
    </w:p>
    <w:p>
      <w:pPr>
        <w:pStyle w:val="ListBullet"/>
      </w:pPr>
      <w:r>
        <w:t>HF Space: FindCare. Hosts the conversational find-care subgraph.</w:t>
      </w:r>
    </w:p>
    <w:p>
      <w:pPr>
        <w:pStyle w:val="ListBullet"/>
      </w:pPr>
      <w:r>
        <w:t>RuntimeServer/agent.py compiles a StateGraph wired with: get_authorization, user_utterance, repetitive_detector, classifier, merge, choose_specialties, tool_find_providers, tool_search_clinical_trials, tool_record_user_details, tool_record_unknown_question, tool_get_skip_snow_context, tool_get_chathealthy_context, system_utterance, evaluate_handoff, user_exits.</w:t>
      </w:r>
    </w:p>
    <w:p>
      <w:pPr>
        <w:pStyle w:val="ListBullet"/>
      </w:pPr>
      <w:r>
        <w:t>Frontend/ (React iframe) talks ONLY to the parent runtime URL (TR-UX-001).</w:t>
      </w:r>
    </w:p>
    <w:p>
      <w:pPr>
        <w:pStyle w:val="ListBullet"/>
      </w:pPr>
      <w:r>
        <w:t>SharedCode/core/provider_search_service.py + lead_service.py (existing files relocate here).</w:t>
      </w:r>
    </w:p>
    <w:p>
      <w:pPr>
        <w:pStyle w:val="ListBullet"/>
      </w:pPr>
      <w:r>
        <w:t>Talk About Care is a feature folder under FindCare per Resolved issue R3, not its own epic.</w:t>
      </w:r>
    </w:p>
    <w:p>
      <w:pPr>
        <w:pStyle w:val="Heading2"/>
      </w:pPr>
      <w:r>
        <w:t>6.4 EPIC-009 Shared Services</w:t>
      </w:r>
    </w:p>
    <w:p>
      <w:pPr>
        <w:pStyle w:val="ListBullet"/>
      </w:pPr>
      <w:r>
        <w:t>HF Space: SharedServices. Hosts the Tool Router endpoint and the canonical mongo client.</w:t>
      </w:r>
    </w:p>
    <w:p>
      <w:pPr>
        <w:pStyle w:val="ListBullet"/>
      </w:pPr>
      <w:r>
        <w:t>RuntimeServer/app.py + agent.py expose shared_splash, transfer_to_findcare, verify_token as graph nodes (recovers LC-11) plus REST endpoints for non-conversational reads.</w:t>
      </w:r>
    </w:p>
    <w:p>
      <w:pPr>
        <w:pStyle w:val="ListBullet"/>
      </w:pPr>
      <w:r>
        <w:t>SharedCode/mongo_utilities.py is the canonical Mongo client (relocated per V7 A2 / 13.2; old Code/DataPipelines/ChatHealthyMongoUtilities.py deleted).</w:t>
      </w:r>
    </w:p>
    <w:p>
      <w:pPr>
        <w:pStyle w:val="ListBullet"/>
      </w:pPr>
      <w:r>
        <w:t>SharedCode/llm_client.py + embeddings/ - centralized model invocations consumed by every capability via ToolRuntime.</w:t>
      </w:r>
    </w:p>
    <w:p>
      <w:pPr>
        <w:pStyle w:val="ListBullet"/>
      </w:pPr>
      <w:r>
        <w:t>SharedCode/cost_guard.py, prompt_system_maker.py, session_token.py - shared cross-capability concerns.</w:t>
      </w:r>
    </w:p>
    <w:p>
      <w:pPr>
        <w:pStyle w:val="Heading2"/>
      </w:pPr>
      <w:r>
        <w:t>6.5 EPIC-010 Operations</w:t>
      </w:r>
    </w:p>
    <w:p>
      <w:pPr>
        <w:pStyle w:val="ListBullet"/>
      </w:pPr>
      <w:r>
        <w:t>HF Space: Operations. Hosts the parent runtime + the conversation-log Worker + brain governance tooling.</w:t>
      </w:r>
    </w:p>
    <w:p>
      <w:pPr>
        <w:pStyle w:val="ListBullet"/>
      </w:pPr>
      <w:r>
        <w:t>RuntimeServer/orchestration/parent_graph.py - the thin parent (V7 12.5).</w:t>
      </w:r>
    </w:p>
    <w:p>
      <w:pPr>
        <w:pStyle w:val="ListBullet"/>
      </w:pPr>
      <w:r>
        <w:t>RuntimeServer/orchestration/state.py - parent state Pydantic BaseModel.</w:t>
      </w:r>
    </w:p>
    <w:p>
      <w:pPr>
        <w:pStyle w:val="ListBullet"/>
      </w:pPr>
      <w:r>
        <w:t>RuntimeServer/app.py - FastAPI front door for the LangGraph SDK streaming endpoint.</w:t>
      </w:r>
    </w:p>
    <w:p>
      <w:pPr>
        <w:pStyle w:val="ListBullet"/>
      </w:pPr>
      <w:r>
        <w:t>SharedCode/conversation_log/Worker.cs - canonical conversation log Kafka consumer (relocated per V7 13.2).</w:t>
      </w:r>
    </w:p>
    <w:p>
      <w:pPr>
        <w:pStyle w:val="ListBullet"/>
      </w:pPr>
      <w:r>
        <w:t>SharedCode/brain_governance/rebuild_manifest.py + manifest_generator.py per V7 A8.</w:t>
      </w:r>
    </w:p>
    <w:p>
      <w:pPr>
        <w:pStyle w:val="ListBullet"/>
      </w:pPr>
      <w:r>
        <w:t>SharedCode/scan/ - br_tr_coverage_scan.py, oo_thin_main_scan.py, lost_capability_recovery_smoke.py (governance scanners).</w:t>
      </w:r>
    </w:p>
    <w:p>
      <w:pPr>
        <w:pStyle w:val="ListBullet"/>
      </w:pPr>
      <w:r>
        <w:t>EPIC-008 features (Architecture / Engineering Rules Enforcement / Brain Consistency / DevOps / Audit / Code Scanning / Deferred Work / Graph orchestration) all map under Operations.</w:t>
      </w:r>
    </w:p>
    <w:p>
      <w:pPr>
        <w:pStyle w:val="Heading2"/>
      </w:pPr>
      <w:r>
        <w:t>6.6 EPIC-011 UX</w:t>
      </w:r>
    </w:p>
    <w:p>
      <w:pPr>
        <w:pStyle w:val="ListBullet"/>
      </w:pPr>
      <w:r>
        <w:t>Not a runtime HF Space. Deploys to Cloudflare Pages.</w:t>
      </w:r>
    </w:p>
    <w:p>
      <w:pPr>
        <w:pStyle w:val="ListBullet"/>
      </w:pPr>
      <w:r>
        <w:t>Frontend/ - the parent React app (canonical iframe wrapper, environment banner, auth-token display).</w:t>
      </w:r>
    </w:p>
    <w:p>
      <w:pPr>
        <w:pStyle w:val="ListBullet"/>
      </w:pPr>
      <w:r>
        <w:t>SharedCode/cross_components/ - ProviderCard.tsx, SelectionManager.tsx, provider.ts (relocated per V7 A7).</w:t>
      </w:r>
    </w:p>
    <w:p>
      <w:pPr>
        <w:pStyle w:val="ListBullet"/>
      </w:pPr>
      <w:r>
        <w:t>SharedCode/static_pages/ - declarative source for the 10 non-roadmap static pages.</w:t>
      </w:r>
    </w:p>
    <w:p>
      <w:pPr>
        <w:pStyle w:val="ListBullet"/>
      </w:pPr>
      <w:r>
        <w:t>SharedCode/design_paradigm/ - shared design tokens / paradigm (V5 F-002 stories).</w:t>
      </w:r>
    </w:p>
    <w:p>
      <w:pPr>
        <w:pStyle w:val="ListBullet"/>
      </w:pPr>
      <w:r>
        <w:t>Static page generator lives in Operations/SharedCode/static_page_generator/ but consumes UX/SharedCode/static_pages/.</w:t>
      </w:r>
    </w:p>
    <w:p>
      <w:pPr>
        <w:pStyle w:val="Heading2"/>
      </w:pPr>
      <w:r>
        <w:t>6.7 EPIC-012 Data Management Pipelines</w:t>
      </w:r>
    </w:p>
    <w:p>
      <w:pPr>
        <w:pStyle w:val="ListBullet"/>
      </w:pPr>
      <w:r>
        <w:t>Hosts scheduled ingest, dedup, embedding-generation jobs. NO dual-child layout (V7 4.3).</w:t>
      </w:r>
    </w:p>
    <w:p>
      <w:pPr>
        <w:pStyle w:val="ListBullet"/>
      </w:pPr>
      <w:r>
        <w:t>Jobs run under Operations infrastructure but are NOT nodes in parent_graph.py.</w:t>
      </w:r>
    </w:p>
    <w:p>
      <w:pPr>
        <w:pStyle w:val="ListBullet"/>
      </w:pPr>
      <w:r>
        <w:t>Schema-drift remediation (BR-18) implemented as a pipeline regression test against brain/machine_artifacts/schemas/ChatHealthyProvidersSchema.json.</w:t>
      </w:r>
    </w:p>
    <w:p>
      <w:pPr>
        <w:pStyle w:val="ListBullet"/>
      </w:pPr>
      <w:r>
        <w:t>Reads/writes go through SharedServices/SharedCode/mongo_utilities.py only.</w:t>
      </w:r>
    </w:p>
    <w:p>
      <w:pPr>
        <w:pStyle w:val="Heading1"/>
      </w:pPr>
      <w:r>
        <w:t>7. LangGraph implementation</w:t>
      </w:r>
    </w:p>
    <w:p>
      <w:r>
        <w:rPr>
          <w:b w:val="0"/>
        </w:rPr>
        <w:t>Implements V6 best practices verbatim. Parent runtime + cross-Space RemoteGraph composition; in-process subgraph composition for same-Space steps; Pydantic state; runtime-context DI; messages channel as the home for tool I/O.</w:t>
      </w:r>
    </w:p>
    <w:p>
      <w:pPr>
        <w:pStyle w:val="Heading2"/>
      </w:pPr>
      <w:r>
        <w:t>7.1 Parent runtime (Operations Space)</w:t>
      </w:r>
    </w:p>
    <w:p>
      <w:pPr>
        <w:pStyle w:val="ListBullet"/>
      </w:pPr>
      <w:r>
        <w:t>Operations/RuntimeServer/orchestration/parent_graph.py instantiates StateGraph(ParentState).</w:t>
      </w:r>
    </w:p>
    <w:p>
      <w:pPr>
        <w:pStyle w:val="ListBullet"/>
      </w:pPr>
      <w:r>
        <w:t>Operations/RuntimeServer/orchestration/state.py: ParentState(BaseModel) with messages: Annotated[list[AnyMessage], add_messages]; thread_id; user_id; locale; current_capability: Optional[str]; routing_intent: Optional[str].</w:t>
      </w:r>
    </w:p>
    <w:p>
      <w:pPr>
        <w:pStyle w:val="ListBullet"/>
      </w:pPr>
      <w:r>
        <w:t>Operations/RuntimeServer/orchestration/checkpointer.py: a thin module that constructs MongoDBSaver once at module load. ParentState graph is compiled with checkpointer=MongoDBSaver(...).</w:t>
      </w:r>
    </w:p>
    <w:p>
      <w:pPr>
        <w:pStyle w:val="ListBullet"/>
      </w:pPr>
      <w:r>
        <w:t>Operations/RuntimeServer/app.py: Application class whose run() programmatically calls uvicorn.run with the FastAPI ASGI app that wraps the LangGraph SDK streaming endpoint.</w:t>
      </w:r>
    </w:p>
    <w:p>
      <w:pPr>
        <w:pStyle w:val="Heading2"/>
      </w:pPr>
      <w:r>
        <w:t>7.2 RemoteGraph composition</w:t>
      </w:r>
    </w:p>
    <w:p>
      <w:r>
        <w:rPr>
          <w:b w:val="0"/>
        </w:rPr>
        <w:t>Pseudocode mirrors V6 Section 3.2:</w:t>
      </w:r>
    </w:p>
    <w:p>
      <w:r>
        <w:rPr>
          <w:b w:val="0"/>
        </w:rPr>
        <w:t>from langgraph.graph import StateGraph, START</w:t>
        <w:br/>
        <w:t>from langgraph.pregel.remote import RemoteGraph</w:t>
        <w:br/>
        <w:t>from .state import ParentState</w:t>
        <w:br/>
        <w:t>from .checkpointer import checkpointer</w:t>
        <w:br/>
        <w:br/>
        <w:t>security      = RemoteGraph('security',       url=SECURITY_HF_URL,      api_key=...)</w:t>
        <w:br/>
        <w:t>find_care     = RemoteGraph('find_care',      url=FINDCARE_HF_URL,      api_key=...)</w:t>
        <w:br/>
        <w:t>evaluate_care = RemoteGraph('evaluate_care',  url=EVALCARE_HF_URL,      api_key=...)</w:t>
        <w:br/>
        <w:t>shared_svc    = RemoteGraph('shared_services', url=SHAREDSVC_HF_URL,    api_key=...)</w:t>
        <w:br/>
        <w:br/>
        <w:t>g = StateGraph(ParentState)</w:t>
        <w:br/>
        <w:t>g.add_node('security', security)</w:t>
        <w:br/>
        <w:t>g.add_node('find_care', find_care)</w:t>
        <w:br/>
        <w:t>g.add_node('evaluate_care', evaluate_care)</w:t>
        <w:br/>
        <w:t>g.add_node('shared_services', shared_svc)</w:t>
        <w:br/>
        <w:t>g.add_edge(START, 'security')</w:t>
        <w:br/>
        <w:t>g.add_conditional_edges('security', route_after_security, {'find_care','evaluate_care','shared_services','END'})</w:t>
        <w:br/>
        <w:t>parent = g.compile(checkpointer=checkpointer)</w:t>
        <w:br/>
      </w:r>
    </w:p>
    <w:p>
      <w:pPr>
        <w:pStyle w:val="Heading2"/>
      </w:pPr>
      <w:r>
        <w:t>7.3 Capability subgraph layout (canonical 4-file)</w:t>
      </w:r>
    </w:p>
    <w:p>
      <w:pPr>
        <w:pStyle w:val="ListBullet"/>
      </w:pPr>
      <w:r>
        <w:t>{Capability}/RuntimeServer/state.py - Pydantic BaseModel + input_schema/output_schema.</w:t>
      </w:r>
    </w:p>
    <w:p>
      <w:pPr>
        <w:pStyle w:val="ListBullet"/>
      </w:pPr>
      <w:r>
        <w:t>{Capability}/RuntimeServer/nodes.py - node functions or class-callables.</w:t>
      </w:r>
    </w:p>
    <w:p>
      <w:pPr>
        <w:pStyle w:val="ListBullet"/>
      </w:pPr>
      <w:r>
        <w:t>{Capability}/RuntimeServer/tools.py - @tool decorations + ToolNode wiring.</w:t>
      </w:r>
    </w:p>
    <w:p>
      <w:pPr>
        <w:pStyle w:val="ListBullet"/>
      </w:pPr>
      <w:r>
        <w:t>{Capability}/RuntimeServer/agent.py - graph build (compile() with no checkpointer).</w:t>
      </w:r>
    </w:p>
    <w:p>
      <w:pPr>
        <w:pStyle w:val="ListBullet"/>
      </w:pPr>
      <w:r>
        <w:t>{Capability}/RuntimeServer/langgraph.json - manifest per the langgraph-example-pyproject template.</w:t>
      </w:r>
    </w:p>
    <w:p>
      <w:pPr>
        <w:pStyle w:val="Heading2"/>
      </w:pPr>
      <w:r>
        <w:t>7.4 Runtime context (DI)</w:t>
      </w:r>
    </w:p>
    <w:p>
      <w:pPr>
        <w:pStyle w:val="ListBullet"/>
      </w:pPr>
      <w:r>
        <w:t>Each capability subgraph defines its own ContextSchema (Pydantic) carrying user_id, thread_id, trace_id, locale, request_id.</w:t>
      </w:r>
    </w:p>
    <w:p>
      <w:pPr>
        <w:pStyle w:val="ListBullet"/>
      </w:pPr>
      <w:r>
        <w:t>Nodes accept Runtime[ContextSchema]; tools accept ToolRuntime[ContextSchema].</w:t>
      </w:r>
    </w:p>
    <w:p>
      <w:pPr>
        <w:pStyle w:val="ListBullet"/>
      </w:pPr>
      <w:r>
        <w:t>The parent passes its session-scoped context to each RemoteGraph invocation via context=.</w:t>
      </w:r>
    </w:p>
    <w:p>
      <w:pPr>
        <w:pStyle w:val="ListBullet"/>
      </w:pPr>
      <w:r>
        <w:t>Module-scope import of mongo or LLM clients in node files is forbidden (TR-LG-008).</w:t>
      </w:r>
    </w:p>
    <w:p>
      <w:pPr>
        <w:pStyle w:val="Heading2"/>
      </w:pPr>
      <w:r>
        <w:t>7.5 Messages channel and tool I/O</w:t>
      </w:r>
    </w:p>
    <w:p>
      <w:pPr>
        <w:pStyle w:val="ListBullet"/>
      </w:pPr>
      <w:r>
        <w:t>All tool calls and tool results are ToolMessage entries on the messages channel (TR-LG-007).</w:t>
      </w:r>
    </w:p>
    <w:p>
      <w:pPr>
        <w:pStyle w:val="ListBullet"/>
      </w:pPr>
      <w:r>
        <w:t>Structured artefacts the LLM does not need to read (e.g. raw provider rows for downstream rendering) get a typed Pydantic field on the subgraph state, NEVER a flat top-level state field per tool.</w:t>
      </w:r>
    </w:p>
    <w:p>
      <w:pPr>
        <w:pStyle w:val="Heading2"/>
      </w:pPr>
      <w:r>
        <w:t>7.6 Same-Space subgraph composition</w:t>
      </w:r>
    </w:p>
    <w:p>
      <w:pPr>
        <w:pStyle w:val="ListBullet"/>
      </w:pPr>
      <w:r>
        <w:t>Two nodes that share a database client and deploy together stay in the same Space and use in-process subgraph composition.</w:t>
      </w:r>
    </w:p>
    <w:p>
      <w:pPr>
        <w:pStyle w:val="ListBullet"/>
      </w:pPr>
      <w:r>
        <w:t>RemoteGraph never calls back into its own deployment (V6 Section 3.2 deadlock constraint, TR-LG-005).</w:t>
      </w:r>
    </w:p>
    <w:p>
      <w:pPr>
        <w:pStyle w:val="ListBullet"/>
      </w:pPr>
      <w:r>
        <w:t>Deep research is a same-Space subgraph hosted inside whichever capability Space invokes it (V6 Section 3.4).</w:t>
      </w:r>
    </w:p>
    <w:p>
      <w:pPr>
        <w:pStyle w:val="Heading1"/>
      </w:pPr>
      <w:r>
        <w:t>8. Observability</w:t>
      </w:r>
    </w:p>
    <w:p>
      <w:pPr>
        <w:pStyle w:val="Heading2"/>
      </w:pPr>
      <w:r>
        <w:t>8.1 LangSmith integration</w:t>
      </w:r>
    </w:p>
    <w:p>
      <w:pPr>
        <w:pStyle w:val="ListBullet"/>
      </w:pPr>
      <w:r>
        <w:t>LangSmith tracing is enabled in the parent and in every capability Space (TR-OB-001).</w:t>
      </w:r>
    </w:p>
    <w:p>
      <w:pPr>
        <w:pStyle w:val="ListBullet"/>
      </w:pPr>
      <w:r>
        <w:t>trace_id is propagated across every RemoteGraph boundary via context=; LangSmith reconstructs the full tree from the propagated id.</w:t>
      </w:r>
    </w:p>
    <w:p>
      <w:pPr>
        <w:pStyle w:val="ListBullet"/>
      </w:pPr>
      <w:r>
        <w:t>LangSmith is the trace UI of record (Resolved issue R5).</w:t>
      </w:r>
    </w:p>
    <w:p>
      <w:pPr>
        <w:pStyle w:val="Heading2"/>
      </w:pPr>
      <w:r>
        <w:t>8.2 Audit log pipeline (Kafka)</w:t>
      </w:r>
    </w:p>
    <w:p>
      <w:pPr>
        <w:pStyle w:val="ListBullet"/>
      </w:pPr>
      <w:r>
        <w:t>Every parent turn emits a structured event onto Kafka topic chathealthy.conversation_log.</w:t>
      </w:r>
    </w:p>
    <w:p>
      <w:pPr>
        <w:pStyle w:val="ListBullet"/>
      </w:pPr>
      <w:r>
        <w:t>Operations/SharedCode/conversation_log/Worker.cs (canonical, V7 13.2) consumes the topic, writes to MongoDB collection conversation_log.</w:t>
      </w:r>
    </w:p>
    <w:p>
      <w:pPr>
        <w:pStyle w:val="ListBullet"/>
      </w:pPr>
      <w:r>
        <w:t>Schema validated against Website/schemas/qa/ChatHealthyErrorsSchema.json (post-relocation: brain/machine_artifacts/schemas/...).</w:t>
      </w:r>
    </w:p>
    <w:p>
      <w:pPr>
        <w:pStyle w:val="Heading2"/>
      </w:pPr>
      <w:r>
        <w:t>8.3 Performance budgets</w:t>
      </w:r>
    </w:p>
    <w:p>
      <w:pPr>
        <w:pStyle w:val="ListBullet"/>
      </w:pPr>
      <w:r>
        <w:t>Per-node OpenTelemetry histograms emitted from each Space.</w:t>
      </w:r>
    </w:p>
    <w:p>
      <w:pPr>
        <w:pStyle w:val="ListBullet"/>
      </w:pPr>
      <w:r>
        <w:t>Concrete budgets (BR-13): provider_search p95 &lt;= 1500ms; specialty_classifier p95 &lt;= 600ms; security/token_verify p95 &lt;= 200ms; evaluate_providers p95 &lt;= 2000ms.</w:t>
      </w:r>
    </w:p>
    <w:p>
      <w:pPr>
        <w:pStyle w:val="ListBullet"/>
      </w:pPr>
      <w:r>
        <w:t>Alert rules trigger on rolling 24h p95 breach.</w:t>
      </w:r>
    </w:p>
    <w:p>
      <w:pPr>
        <w:pStyle w:val="Heading2"/>
      </w:pPr>
      <w:r>
        <w:t>8.4 Trace context preservation across Spaces</w:t>
      </w:r>
    </w:p>
    <w:p>
      <w:pPr>
        <w:pStyle w:val="ListBullet"/>
      </w:pPr>
      <w:r>
        <w:t>trace_id flows through context= on RemoteGraph invocation and is read inside the capability Space's Runtime[ContextSchema].</w:t>
      </w:r>
    </w:p>
    <w:p>
      <w:pPr>
        <w:pStyle w:val="ListBullet"/>
      </w:pPr>
      <w:r>
        <w:t>Tools read trace_id from ToolRuntime and attach it to every Mongo write so the audit collection joins to the LangSmith view by trace_id.</w:t>
      </w:r>
    </w:p>
    <w:p>
      <w:pPr>
        <w:pStyle w:val="Heading1"/>
      </w:pPr>
      <w:r>
        <w:t>9. OO conventions (mandate 2)</w:t>
      </w:r>
    </w:p>
    <w:p>
      <w:pPr>
        <w:pStyle w:val="Heading2"/>
      </w:pPr>
      <w:r>
        <w:t>9.1 Thin-main-construct-and-run pattern</w:t>
      </w:r>
    </w:p>
    <w:p>
      <w:r>
        <w:rPr>
          <w:b w:val="0"/>
        </w:rPr>
        <w:t>Every Python service entry point ends with a thin if __name__ == '__main__': block whose sole job is to construct an Application object and call run() on it. Example shape (canonical):</w:t>
      </w:r>
    </w:p>
    <w:p>
      <w:r>
        <w:rPr>
          <w:b w:val="0"/>
        </w:rPr>
        <w:t># {Capability}/RuntimeServer/app.py</w:t>
        <w:br/>
        <w:t>class Application:</w:t>
        <w:br/>
        <w:t xml:space="preserve">    def __init__(self) -&gt; None:</w:t>
        <w:br/>
        <w:t xml:space="preserve">        self.fastapi = build_fastapi_app()  # not a module-level FastAPI()</w:t>
        <w:br/>
        <w:t xml:space="preserve">        self.config  = AppConfig.load()</w:t>
        <w:br/>
        <w:t xml:space="preserve">    def run(self) -&gt; None:</w:t>
        <w:br/>
        <w:t xml:space="preserve">        uvicorn.run(self.fastapi, host=self.config.host, port=self.config.port)</w:t>
        <w:br/>
        <w:br/>
        <w:t>if __name__ == '__main__':</w:t>
        <w:br/>
        <w:t xml:space="preserve">    Application().run()</w:t>
        <w:br/>
      </w:r>
    </w:p>
    <w:p>
      <w:pPr>
        <w:pStyle w:val="Heading2"/>
      </w:pPr>
      <w:r>
        <w:t>9.2 The exception registry</w:t>
      </w:r>
    </w:p>
    <w:p>
      <w:pPr>
        <w:pStyle w:val="ListBullet"/>
      </w:pPr>
      <w:r>
        <w:t>Operations/SharedCode/scan/oo_exceptions.json carries every approved violation as: {path, function, justification, owner, review_date}.</w:t>
      </w:r>
    </w:p>
    <w:p>
      <w:pPr>
        <w:pStyle w:val="ListBullet"/>
      </w:pPr>
      <w:r>
        <w:t>Operations/SharedCode/scan/oo_thin_main_scan.py walks the entry-point registry; non-conforming files MUST appear in oo_exceptions.json or the scan exits non-zero.</w:t>
      </w:r>
    </w:p>
    <w:p>
      <w:pPr>
        <w:pStyle w:val="ListBullet"/>
      </w:pPr>
      <w:r>
        <w:t>Exceptions have an explicit review_date; expired entries fail the scan.</w:t>
      </w:r>
    </w:p>
    <w:p>
      <w:pPr>
        <w:pStyle w:val="Heading2"/>
      </w:pPr>
      <w:r>
        <w:t>9.3 Scan function contract</w:t>
      </w:r>
    </w:p>
    <w:p>
      <w:pPr>
        <w:pStyle w:val="ListBullet"/>
      </w:pPr>
      <w:r>
        <w:t>Inputs: the entry-point registry (Operations/SharedCode/scan/entry_points.json) and oo_exceptions.json.</w:t>
      </w:r>
    </w:p>
    <w:p>
      <w:pPr>
        <w:pStyle w:val="ListBullet"/>
      </w:pPr>
      <w:r>
        <w:t>Algorithm: for each registered entry-point file, ast-parse and assert the presence of a single if __name__ == '__main__' block whose body constructs one object and calls one method on it.</w:t>
      </w:r>
    </w:p>
    <w:p>
      <w:pPr>
        <w:pStyle w:val="ListBullet"/>
      </w:pPr>
      <w:r>
        <w:t>Outputs: structured list of violations; exit code 0 (clean) or non-zero (violation).</w:t>
      </w:r>
    </w:p>
    <w:p>
      <w:pPr>
        <w:pStyle w:val="ListBullet"/>
      </w:pPr>
      <w:r>
        <w:t>Hook: registered as a Rule-OO-001 enforcement entry in engineering_rules.json executed at pre-commit.</w:t>
      </w:r>
    </w:p>
    <w:p>
      <w:pPr>
        <w:pStyle w:val="Heading1"/>
      </w:pPr>
      <w:r>
        <w:t>10. Blast-area reduction (mandate 3)</w:t>
      </w:r>
    </w:p>
    <w:p>
      <w:pPr>
        <w:pStyle w:val="ListBullet"/>
      </w:pPr>
      <w:r>
        <w:t>Project-root capability folders + dual-child layout (V7 Section 4.2). An edit to FindCare/RuntimeServer/ cannot reach into EvaluateCare/RuntimeServer/ without an explicit cross-capability import that the scanner flags (TR-BG-004).</w:t>
      </w:r>
    </w:p>
    <w:p>
      <w:pPr>
        <w:pStyle w:val="ListBullet"/>
      </w:pPr>
      <w:r>
        <w:t>Engineering-rules enforcement framework V20: 50 rules, deterministic worker registry; pre-commit hook fires every commit (TR-BG-001).</w:t>
      </w:r>
    </w:p>
    <w:p>
      <w:pPr>
        <w:pStyle w:val="ListBullet"/>
      </w:pPr>
      <w:r>
        <w:t>Implementation-traces-to-requirements principle: no code without an EPIC-NNN-F-NNN-S-NNN-REQ-{B|T}-NNN trace (TR-BG-002, BR-17).</w:t>
      </w:r>
    </w:p>
    <w:p>
      <w:pPr>
        <w:pStyle w:val="ListBullet"/>
      </w:pPr>
      <w:r>
        <w:t>Boot class governs every Claude Code session via .claude/settings.json hooks; the boot class is read-only and emits a session digest the operator can audit (TR-BG-003).</w:t>
      </w:r>
    </w:p>
    <w:p>
      <w:pPr>
        <w:pStyle w:val="ListBullet"/>
      </w:pPr>
      <w:r>
        <w:t>Single-thin-main convention with a registered exception list (Section 9). Claude cannot quietly add a procedural entry-point.</w:t>
      </w:r>
    </w:p>
    <w:p>
      <w:pPr>
        <w:pStyle w:val="ListBullet"/>
      </w:pPr>
      <w:r>
        <w:t>The parent runtime is the only piece that owns the checkpointer and the messages channel; capability Spaces are isolated from each other and from session state. A bug in any one capability cannot corrupt session continuity.</w:t>
      </w:r>
    </w:p>
    <w:p>
      <w:pPr>
        <w:pStyle w:val="ListBullet"/>
      </w:pPr>
      <w:r>
        <w:t>Read-only architecture artifacts under architecture/ are the binding inputs every session reads on boot; they are not modifiable in the same session that consumes them.</w:t>
      </w:r>
    </w:p>
    <w:p>
      <w:pPr>
        <w:pStyle w:val="Heading1"/>
      </w:pPr>
      <w:r>
        <w:t>11. Resolved issues (mandate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Unresolved 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 (assumed accepted)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Security HF Space cutover sequencing</w:t>
            </w:r>
          </w:p>
        </w:tc>
        <w:tc>
          <w:tcPr>
            <w:tcW w:type="dxa" w:w="2880"/>
          </w:tcPr>
          <w:p>
            <w:r>
              <w:t>Parallel-run cutover. Stand up the Security Space alongside the existing in-FindCare security path; route 5%, then 50%, then 100% of conversational traffic through the new Space; cut the in-FindCare path only after a clean 7-day window. The design assumes parallel-run; TR-SE-001 is written against the new Space, not the legacy in-FindCare path.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Provider schema content drift (11 fields)</w:t>
            </w:r>
          </w:p>
        </w:tc>
        <w:tc>
          <w:tcPr>
            <w:tcW w:type="dxa" w:w="2880"/>
          </w:tcPr>
          <w:p>
            <w:r>
              <w:t>Schema is canonical and must declare all fields the pipeline produces. Add the 11 fields (embedding, embedding_model, embedding_version, 8 NPPES other-name fields) to brain/machine_artifacts/schemas/ChatHealthyProvidersSchema.json at the same commit that relocates the schema (V7 Section 10). The design assumes the schema is the contract (BR-18, TR-DM-002).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Talk About Care placement</w:t>
            </w:r>
          </w:p>
        </w:tc>
        <w:tc>
          <w:tcPr>
            <w:tcW w:type="dxa" w:w="2880"/>
          </w:tcPr>
          <w:p>
            <w:r>
              <w:t>Talk About Care is a feature folder under FindCare/RuntimeServer/talk_about_care/, not a separate epic. The original EPIC-007 backlog feature is a feature, not an epic; V7 already carries EPIC-007 stories under EPIC-006 FindCare. The design assumes the feature-not-epic placement (BR-07).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langgraph-api vs FastAPI for Spaces</w:t>
            </w:r>
          </w:p>
        </w:tc>
        <w:tc>
          <w:tcPr>
            <w:tcW w:type="dxa" w:w="2880"/>
          </w:tcPr>
          <w:p>
            <w:r>
              <w:t>Each capability Space exposes its agent via the standard LangGraph Agent Server protocol (langgraph-api on PyPI). The Space's RuntimeServer/app.py builds a FastAPI app for non-conversational REST endpoints AND mounts the LangGraph Agent Server alongside; RemoteGraph from the parent talks to the LangGraph Agent Server route, not FastAPI. The design assumes both surfaces co-exist in the same Space process (TR-LG-004, TR-EC-002, TR-FC-001).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Observability backend choice (LangSmith vs custom)</w:t>
            </w:r>
          </w:p>
        </w:tc>
        <w:tc>
          <w:tcPr>
            <w:tcW w:type="dxa" w:w="2880"/>
          </w:tcPr>
          <w:p>
            <w:r>
              <w:t>LangSmith is the trace UI of record. ChatHealthy already integrates with LangSmith via the V6 best-practices stack; building a custom trace UI duplicates effort and breaks LangGraph's built-in tracing contract. Worker.cs + Kafka cover persistent audit; LangSmith covers latency/error tree per turn. The design assumes LangSmith (TR-OB-001, TR-OB-004).</w:t>
            </w:r>
          </w:p>
        </w:tc>
      </w:tr>
    </w:tbl>
    <w:p>
      <w:pPr>
        <w:pStyle w:val="Heading1"/>
      </w:pPr>
      <w:r>
        <w:t>12. Internal-consistency check (mandate 7)</w:t>
      </w:r>
    </w:p>
    <w:p>
      <w:r>
        <w:rPr>
          <w:b w:val="0"/>
        </w:rPr>
        <w:t>Every BR maps to at least one TR; every TR traces to at least one BR. Coverage matrix: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Implementing TR(s)</w:t>
            </w:r>
          </w:p>
        </w:tc>
      </w:tr>
      <w:tr>
        <w:tc>
          <w:tcPr>
            <w:tcW w:type="dxa" w:w="4320"/>
          </w:tcPr>
          <w:p>
            <w:r>
              <w:t>BR-01</w:t>
            </w:r>
          </w:p>
        </w:tc>
        <w:tc>
          <w:tcPr>
            <w:tcW w:type="dxa" w:w="4320"/>
          </w:tcPr>
          <w:p>
            <w:r>
              <w:t>TR-LG-001, TR-LG-002, TR-LG-003, TR-FC-001..TR-FC-007</w:t>
            </w:r>
          </w:p>
        </w:tc>
      </w:tr>
      <w:tr>
        <w:tc>
          <w:tcPr>
            <w:tcW w:type="dxa" w:w="4320"/>
          </w:tcPr>
          <w:p>
            <w:r>
              <w:t>BR-02</w:t>
            </w:r>
          </w:p>
        </w:tc>
        <w:tc>
          <w:tcPr>
            <w:tcW w:type="dxa" w:w="4320"/>
          </w:tcPr>
          <w:p>
            <w:r>
              <w:t>TR-EC-001, TR-LG-004</w:t>
            </w:r>
          </w:p>
        </w:tc>
      </w:tr>
      <w:tr>
        <w:tc>
          <w:tcPr>
            <w:tcW w:type="dxa" w:w="4320"/>
          </w:tcPr>
          <w:p>
            <w:r>
              <w:t>BR-03</w:t>
            </w:r>
          </w:p>
        </w:tc>
        <w:tc>
          <w:tcPr>
            <w:tcW w:type="dxa" w:w="4320"/>
          </w:tcPr>
          <w:p>
            <w:r>
              <w:t>TR-LG-002, TR-LG-004, TR-UX-001, TR-UX-002</w:t>
            </w:r>
          </w:p>
        </w:tc>
      </w:tr>
      <w:tr>
        <w:tc>
          <w:tcPr>
            <w:tcW w:type="dxa" w:w="4320"/>
          </w:tcPr>
          <w:p>
            <w:r>
              <w:t>BR-04</w:t>
            </w:r>
          </w:p>
        </w:tc>
        <w:tc>
          <w:tcPr>
            <w:tcW w:type="dxa" w:w="4320"/>
          </w:tcPr>
          <w:p>
            <w:r>
              <w:t>TR-SE-001, TR-SE-002, TR-SS-001</w:t>
            </w:r>
          </w:p>
        </w:tc>
      </w:tr>
      <w:tr>
        <w:tc>
          <w:tcPr>
            <w:tcW w:type="dxa" w:w="4320"/>
          </w:tcPr>
          <w:p>
            <w:r>
              <w:t>BR-05</w:t>
            </w:r>
          </w:p>
        </w:tc>
        <w:tc>
          <w:tcPr>
            <w:tcW w:type="dxa" w:w="4320"/>
          </w:tcPr>
          <w:p>
            <w:r>
              <w:t>TR-UX-003, TR-UX-004</w:t>
            </w:r>
          </w:p>
        </w:tc>
      </w:tr>
      <w:tr>
        <w:tc>
          <w:tcPr>
            <w:tcW w:type="dxa" w:w="4320"/>
          </w:tcPr>
          <w:p>
            <w:r>
              <w:t>BR-06</w:t>
            </w:r>
          </w:p>
        </w:tc>
        <w:tc>
          <w:tcPr>
            <w:tcW w:type="dxa" w:w="4320"/>
          </w:tcPr>
          <w:p>
            <w:r>
              <w:t>TR-EC-002</w:t>
            </w:r>
          </w:p>
        </w:tc>
      </w:tr>
      <w:tr>
        <w:tc>
          <w:tcPr>
            <w:tcW w:type="dxa" w:w="4320"/>
          </w:tcPr>
          <w:p>
            <w:r>
              <w:t>BR-07</w:t>
            </w:r>
          </w:p>
        </w:tc>
        <w:tc>
          <w:tcPr>
            <w:tcW w:type="dxa" w:w="4320"/>
          </w:tcPr>
          <w:p>
            <w:r>
              <w:t>Section 11 R3; TR-FC-001 (Talk About Care under FindCare)</w:t>
            </w:r>
          </w:p>
        </w:tc>
      </w:tr>
      <w:tr>
        <w:tc>
          <w:tcPr>
            <w:tcW w:type="dxa" w:w="4320"/>
          </w:tcPr>
          <w:p>
            <w:r>
              <w:t>BR-08</w:t>
            </w:r>
          </w:p>
        </w:tc>
        <w:tc>
          <w:tcPr>
            <w:tcW w:type="dxa" w:w="4320"/>
          </w:tcPr>
          <w:p>
            <w:r>
              <w:t>TR-OB-002</w:t>
            </w:r>
          </w:p>
        </w:tc>
      </w:tr>
      <w:tr>
        <w:tc>
          <w:tcPr>
            <w:tcW w:type="dxa" w:w="4320"/>
          </w:tcPr>
          <w:p>
            <w:r>
              <w:t>BR-09</w:t>
            </w:r>
          </w:p>
        </w:tc>
        <w:tc>
          <w:tcPr>
            <w:tcW w:type="dxa" w:w="4320"/>
          </w:tcPr>
          <w:p>
            <w:r>
              <w:t>TR-DM-001, TR-DM-003, TR-SS-001</w:t>
            </w:r>
          </w:p>
        </w:tc>
      </w:tr>
      <w:tr>
        <w:tc>
          <w:tcPr>
            <w:tcW w:type="dxa" w:w="4320"/>
          </w:tcPr>
          <w:p>
            <w:r>
              <w:t>BR-10</w:t>
            </w:r>
          </w:p>
        </w:tc>
        <w:tc>
          <w:tcPr>
            <w:tcW w:type="dxa" w:w="4320"/>
          </w:tcPr>
          <w:p>
            <w:r>
              <w:t>TR-BG-001, TR-BG-003</w:t>
            </w:r>
          </w:p>
        </w:tc>
      </w:tr>
      <w:tr>
        <w:tc>
          <w:tcPr>
            <w:tcW w:type="dxa" w:w="4320"/>
          </w:tcPr>
          <w:p>
            <w:r>
              <w:t>BR-11</w:t>
            </w:r>
          </w:p>
        </w:tc>
        <w:tc>
          <w:tcPr>
            <w:tcW w:type="dxa" w:w="4320"/>
          </w:tcPr>
          <w:p>
            <w:r>
              <w:t>TR-BG-004, TR-SE-003</w:t>
            </w:r>
          </w:p>
        </w:tc>
      </w:tr>
      <w:tr>
        <w:tc>
          <w:tcPr>
            <w:tcW w:type="dxa" w:w="4320"/>
          </w:tcPr>
          <w:p>
            <w:r>
              <w:t>BR-12</w:t>
            </w:r>
          </w:p>
        </w:tc>
        <w:tc>
          <w:tcPr>
            <w:tcW w:type="dxa" w:w="4320"/>
          </w:tcPr>
          <w:p>
            <w:r>
              <w:t>TR-OB-001, TR-OB-002, TR-OB-004, TR-LG-006, TR-LG-008</w:t>
            </w:r>
          </w:p>
        </w:tc>
      </w:tr>
      <w:tr>
        <w:tc>
          <w:tcPr>
            <w:tcW w:type="dxa" w:w="4320"/>
          </w:tcPr>
          <w:p>
            <w:r>
              <w:t>BR-13</w:t>
            </w:r>
          </w:p>
        </w:tc>
        <w:tc>
          <w:tcPr>
            <w:tcW w:type="dxa" w:w="4320"/>
          </w:tcPr>
          <w:p>
            <w:r>
              <w:t>TR-OB-003</w:t>
            </w:r>
          </w:p>
        </w:tc>
      </w:tr>
      <w:tr>
        <w:tc>
          <w:tcPr>
            <w:tcW w:type="dxa" w:w="4320"/>
          </w:tcPr>
          <w:p>
            <w:r>
              <w:t>BR-14</w:t>
            </w:r>
          </w:p>
        </w:tc>
        <w:tc>
          <w:tcPr>
            <w:tcW w:type="dxa" w:w="4320"/>
          </w:tcPr>
          <w:p>
            <w:r>
              <w:t>TR-UX-002, TR-UX-004</w:t>
            </w:r>
          </w:p>
        </w:tc>
      </w:tr>
      <w:tr>
        <w:tc>
          <w:tcPr>
            <w:tcW w:type="dxa" w:w="4320"/>
          </w:tcPr>
          <w:p>
            <w:r>
              <w:t>BR-15</w:t>
            </w:r>
          </w:p>
        </w:tc>
        <w:tc>
          <w:tcPr>
            <w:tcW w:type="dxa" w:w="4320"/>
          </w:tcPr>
          <w:p>
            <w:r>
              <w:t>TR-RC-001</w:t>
            </w:r>
          </w:p>
        </w:tc>
      </w:tr>
      <w:tr>
        <w:tc>
          <w:tcPr>
            <w:tcW w:type="dxa" w:w="4320"/>
          </w:tcPr>
          <w:p>
            <w:r>
              <w:t>BR-16</w:t>
            </w:r>
          </w:p>
        </w:tc>
        <w:tc>
          <w:tcPr>
            <w:tcW w:type="dxa" w:w="4320"/>
          </w:tcPr>
          <w:p>
            <w:r>
              <w:t>TR-IC-001</w:t>
            </w:r>
          </w:p>
        </w:tc>
      </w:tr>
      <w:tr>
        <w:tc>
          <w:tcPr>
            <w:tcW w:type="dxa" w:w="4320"/>
          </w:tcPr>
          <w:p>
            <w:r>
              <w:t>BR-17</w:t>
            </w:r>
          </w:p>
        </w:tc>
        <w:tc>
          <w:tcPr>
            <w:tcW w:type="dxa" w:w="4320"/>
          </w:tcPr>
          <w:p>
            <w:r>
              <w:t>TR-BG-002, TR-IC-001</w:t>
            </w:r>
          </w:p>
        </w:tc>
      </w:tr>
      <w:tr>
        <w:tc>
          <w:tcPr>
            <w:tcW w:type="dxa" w:w="4320"/>
          </w:tcPr>
          <w:p>
            <w:r>
              <w:t>BR-18</w:t>
            </w:r>
          </w:p>
        </w:tc>
        <w:tc>
          <w:tcPr>
            <w:tcW w:type="dxa" w:w="4320"/>
          </w:tcPr>
          <w:p>
            <w:r>
              <w:t>TR-DM-002</w:t>
            </w:r>
          </w:p>
        </w:tc>
      </w:tr>
      <w:tr>
        <w:tc>
          <w:tcPr>
            <w:tcW w:type="dxa" w:w="4320"/>
          </w:tcPr>
          <w:p>
            <w:r>
              <w:t>BR-19</w:t>
            </w:r>
          </w:p>
        </w:tc>
        <w:tc>
          <w:tcPr>
            <w:tcW w:type="dxa" w:w="4320"/>
          </w:tcPr>
          <w:p>
            <w:r>
              <w:t>TR-DW-001</w:t>
            </w:r>
          </w:p>
        </w:tc>
      </w:tr>
      <w:tr>
        <w:tc>
          <w:tcPr>
            <w:tcW w:type="dxa" w:w="4320"/>
          </w:tcPr>
          <w:p>
            <w:r>
              <w:t>BR-20</w:t>
            </w:r>
          </w:p>
        </w:tc>
        <w:tc>
          <w:tcPr>
            <w:tcW w:type="dxa" w:w="4320"/>
          </w:tcPr>
          <w:p>
            <w:r>
              <w:t>TR-OO-001, TR-OO-002, TR-OO-003</w:t>
            </w:r>
          </w:p>
        </w:tc>
      </w:tr>
    </w:tbl>
    <w:p>
      <w:r>
        <w:rPr>
          <w:b w:val="0"/>
        </w:rPr>
        <w:t>Reverse direction: every TR's Trace cell in Section 4 names at least one BR. Confirmed by TR-IC-001's scan run on the design itself.</w:t>
      </w:r>
    </w:p>
    <w:p>
      <w:r>
        <w:rPr>
          <w:b w:val="0"/>
        </w:rPr>
        <w:t>Verdict: BR&lt;-&gt;TR coverage is complete. No BR is without an implementing TR; no TR is without an originating BR. No TR mandates a design choice the design itself does not make (each TR's Acceptance test refers to a section of this document or a real file path). No design element exists without a demanding TR. Section 11 recommendations are consistent with downstream design choices: R1 cutover -&gt; TR-SE-001 written against the new Space; R2 schema -&gt; TR-DM-002 declares the 11 fields; R3 placement -&gt; Section 6.3 puts Talk About Care under FindCare; R4 dual-protocol -&gt; TR-EC-002 and TR-FC-001 assume both surfaces; R5 LangSmith -&gt; TR-OB-001 / TR-OB-004 wire to LangSmith.</w:t>
      </w:r>
    </w:p>
    <w:p>
      <w:pPr>
        <w:pStyle w:val="Heading1"/>
      </w:pPr>
      <w:r>
        <w:t>Appendix - generation record</w:t>
      </w:r>
    </w:p>
    <w:p>
      <w:pPr>
        <w:pStyle w:val="ListBullet"/>
      </w:pPr>
      <w:r>
        <w:t>Read at generate time: findCare/ArchitectureAndDesign/codebase-reorganization-V7.docx, findCare/ArchitectureAndDesign/langgraph-oo-best-practices-V6.docx, brain/machine_artifacts/content/{engineering_rules,agile_backlog,bugs,version}.json, Code/, Website/, LangGraph/.</w:t>
      </w:r>
    </w:p>
    <w:p>
      <w:pPr>
        <w:pStyle w:val="ListBullet"/>
      </w:pPr>
      <w:r>
        <w:t>Build numbers cited (Section 2.1) read directly from version.json; dates inferred from co-touched dated artifacts.</w:t>
      </w:r>
    </w:p>
    <w:p>
      <w:pPr>
        <w:pStyle w:val="ListBullet"/>
      </w:pPr>
      <w:r>
        <w:t>26 BUG-LANGCHAIN-CONTAINER-* entries enumerated; 12 distinct lost capabilities clustered (Section 2.2).</w:t>
      </w:r>
    </w:p>
    <w:p>
      <w:pPr>
        <w:pStyle w:val="ListBullet"/>
      </w:pPr>
      <w:r>
        <w:t>20 BR + 38 TR. BR&lt;-&gt;TR coverage matrix in Section 12 has zero unmapped rows.</w:t>
      </w:r>
    </w:p>
    <w:p>
      <w:pPr>
        <w:pStyle w:val="ListBullet"/>
      </w:pPr>
      <w:r>
        <w:t>Read-only enforcement: no commits, no code changes, no backlog mutations during generation. Stories left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