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r>
        <w:rPr>
          <w:rFonts w:cs="Calibri"/>
          <w:color w:val="4A5568"/>
        </w:rPr>
        <w:t>EPIC-008-F-002 — Engineering Rules Enforcement</w:t>
        <w:br/>
        <w:t>Design — V22 (dev) | 2026-04-30</w:t>
        <w:br/>
        <w:t>Backlog: EPIC-008-F-002 · Author: Skip Snow (with Claude)</w:t>
      </w:r>
      <w:r>
        <w:rPr>
          <w:rFonts w:cs="Calibri"/>
          <w:color w:val="4A5568"/>
        </w:rPr>
      </w:r>
      <w:r>
        <w:rPr>
          <w:rFonts w:cs="Calibri"/>
          <w:color w:val="4A5568"/>
        </w:rPr>
      </w:r>
    </w:p>
    <w:p w14:paraId="0B00978A" w14:textId="77777777" w:rsidR="00FE5B4A" w:rsidRDefault="00FE5B4A" w:rsidP="00FE5B4A">
      <w:pPr>
        <w:spacing w:after="0"/>
      </w:pPr>
      <w:r>
        <w:rPr>
          <w:rFonts w:cs="Calibri"/>
          <w:color w:val="4A5568"/>
        </w:rPr>
        <w:t>Status: Approved</w:t>
      </w:r>
    </w:p>
    <w:p w14:paraId="0B00978A" w14:textId="77777777" w:rsidR="00FE5B4A" w:rsidRDefault="00FE5B4A" w:rsidP="00FE5B4A">
      <w:pPr>
        <w:spacing w:after="0"/>
      </w:pPr>
      <w:r>
        <w:t xml:space="preserve">V19 (2026-04-27): cleanup pass per architect directive. Removed defensive code with no TR trace; codified the 'implementation traces to requirements' principle (see §4.0). See implementation-invention-audit-V2.md for the disposition record.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561"/>
        <w:gridCol w:w="5295"/>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Owns scope evaluation (rows on the enforcement entry's scopes field), violation record shape, exit-code semantics, telemetry envelope, and structured error handling. Subclasses implement run() to orchestrate their domain checks.</w:t>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561"/>
        <w:gridCol w:w="5295"/>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 runs at the moment a violation can occur </w:t>
            </w:r>
            <w:r>
              <w:rPr>
                <w:rFonts w:cs="Calibri"/>
              </w:rPr>
              <w:lastRenderedPageBreak/>
              <w:t>—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lastRenderedPageBreak/>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lastRenderedPageBreak/>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r>
        <w:tc>
          <w:tcPr>
            <w:tcW w:type="dxa" w:w="3561"/>
          </w:tcPr>
          <w:p>
            <w:r>
              <w:t>BR-15</w:t>
            </w:r>
          </w:p>
        </w:tc>
        <w:tc>
          <w:tcPr>
            <w:tcW w:type="dxa" w:w="5295"/>
          </w:tcPr>
          <w:p>
            <w:r>
              <w:t>Validation MUST use the schema referenced by the JSON file's $schema URL.</w:t>
            </w:r>
          </w:p>
        </w:tc>
      </w:tr>
      <w:tr>
        <w:tc>
          <w:tcPr>
            <w:tcW w:type="dxa" w:w="3561"/>
          </w:tcPr>
          <w:p>
            <w:r>
              <w:t>BR-16</w:t>
            </w:r>
          </w:p>
        </w:tc>
        <w:tc>
          <w:tcPr>
            <w:tcW w:type="dxa" w:w="5295"/>
          </w:tcPr>
          <w:p>
            <w:r>
              <w:t>External standards used by the framework MUST be committed to the repository.</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lastRenderedPageBreak/>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t>3. Technical Requirements</w:t>
      </w:r>
    </w:p>
    <w:p w14:paraId="114E0015" w14:textId="77777777" w:rsidR="00072494" w:rsidRDefault="00000000">
      <w:r>
        <w:rPr>
          <w:rFonts w:cs="Calibri"/>
        </w:rPr>
        <w:t>This section enumerates the technical requirements that flow from §2's business requirements.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86"/>
        <w:gridCol w:w="8370"/>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1A6A5CF0" w14:textId="77777777" w:rsidR="001452BB" w:rsidRDefault="00000000">
            <w:pPr>
              <w:cnfStyle w:val="000000100000" w:firstRow="0" w:lastRow="0" w:firstColumn="0" w:lastColumn="0" w:oddVBand="0" w:evenVBand="0" w:oddHBand="1" w:evenHBand="0" w:firstRowFirstColumn="0" w:firstRowLastColumn="0" w:lastRowFirstColumn="0" w:lastRowLastColumn="0"/>
            </w:pPr>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w:t>
            </w:r>
            <w:r>
              <w:rPr>
                <w:rFonts w:cs="Calibri"/>
              </w:rPr>
              <w:lastRenderedPageBreak/>
              <w:t>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lastRenderedPageBreak/>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w:t>
            </w:r>
            <w:r>
              <w:rPr>
                <w:rFonts w:cs="Calibri"/>
                <w:color w:val="0D1117"/>
                <w:sz w:val="20"/>
              </w:rPr>
              <w:lastRenderedPageBreak/>
              <w:t>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lastRenderedPageBreak/>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w:t>
            </w:r>
            <w:r>
              <w:lastRenderedPageBreak/>
              <w:t>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Tests live at projectRoot/architecture/EngineeringRuleEnforcement/tests/. The base class ships with its own test suite covering scope evaluation, exit-code semantics, violation </w:t>
            </w:r>
            <w:r>
              <w:rPr>
                <w:rFonts w:cs="Calibri"/>
              </w:rPr>
              <w:lastRenderedPageBreak/>
              <w:t>shape, telemetry envelope, and the try/except fail-safe. Each new worker ships with at least one happy-path and one violation-path test.</w:t>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lastRenderedPageBreak/>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&lt;repo-root&gt;/architecture/EngineeringRuleEnforcement/code/chathealthy_enforcement_manager.py --hook &lt;hook&gt;`. .claude/settings.json registers the same invocation under SessionStart, UserPromptSubmit, PreToolUse, Stop, SessionEnd, InstructionsLoaded with the matching `--hook &lt;hook_name&gt;` flag. A pytest under architecture/EngineeringRuleEnforcement/tests/ MUST verify, for every hook named above: (a) hard assert the wire-up exists when the hook carries at least one enforcement entry in engineering_rules.json; (b) advisory warning when the wire-up is missing and the hook has no enforcement (reserved for future Phase-6 workers). The test runs in the F-002 suite and the hard assertions gate pre-push.</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r>
        <w:tc>
          <w:tcPr>
            <w:tcW w:type="dxa" w:w="486"/>
          </w:tcPr>
          <w:p>
            <w:r>
              <w:t>TR-18</w:t>
            </w:r>
          </w:p>
        </w:tc>
        <w:tc>
          <w:tcPr>
            <w:tcW w:type="dxa" w:w="8370"/>
          </w:tcPr>
          <w:p>
            <w: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tc>
          <w:tcPr>
            <w:tcW w:type="dxa" w:w="486"/>
          </w:tcPr>
          <w:p>
            <w:r>
              <w:t>TR-19</w:t>
            </w:r>
          </w:p>
        </w:tc>
        <w:tc>
          <w:tcPr>
            <w:tcW w:type="dxa" w:w="8370"/>
          </w:tcPr>
          <w:p>
            <w: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t xml:space="preserve">4.0 Implementation discipline</w:t>
      </w:r>
    </w:p>
    <w:p w14:paraId="0C3625F2" w14:textId="77777777" w:rsidR="00072494" w:rsidRDefault="00000000">
      <w:r>
        <w:t xml:space="preserve">Principle (V19, 2026-04-27). Implementation traces to technical requirements, not to design choices or defensive habits. If no TR calls for a check, it must not be added. Schema validation enforces input shape upstream (commit-time via Rule-008-ENF-001). Workers must rely on that contract; runtime defensive duplication is forbidden. The framework's generic except Exception triage in main() is the only documented catch site for unexpected exceptions.</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14:paraId="6CCCD587" w14:textId="77777777" w:rsidR="00072494" w:rsidRDefault="00000000">
      <w:pPr>
        <w:jc w:val="center"/>
      </w:pPr>
      <w:r>
        <w:rPr>
          <w:noProof/>
        </w:rPr>
        <w:lastRenderedPageBreak/>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w:t>
      </w:r>
      <w:r>
        <w:rPr>
          <w:rFonts w:cs="Calibri"/>
        </w:rPr>
        <w:lastRenderedPageBreak/>
        <w:t>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 xml:space="preserve">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w:t>
      </w:r>
      <w:r>
        <w:rPr>
          <w:rFonts w:cs="Calibri"/>
        </w:rPr>
        <w:lastRenderedPageBreak/>
        <w:t>that declare requires_lock = True, and worker-internal non-mutex coordination for everything else.</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2360"/>
        <w:gridCol w:w="827"/>
        <w:gridCol w:w="566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1452BB" w14:paraId="1E066CC2"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F5A4F" w14:textId="77777777" w:rsidR="00072494" w:rsidRDefault="00000000">
            <w:r>
              <w:rPr>
                <w:rFonts w:cs="Calibri"/>
                <w:b w:val="0"/>
              </w:rPr>
              <w:t>DEFAULT_TIMEOUT_SECONDS</w:t>
            </w:r>
          </w:p>
        </w:tc>
        <w:tc>
          <w:tcPr>
            <w:tcW w:w="2880" w:type="dxa"/>
          </w:tcPr>
          <w:p w14:paraId="588840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E22F46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2BD0D6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Validate hook_name; store</w:t>
            </w:r>
          </w:p>
        </w:tc>
      </w:tr>
      <w:tr w:rsidR="00072494" w14:paraId="19B7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7357A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 If the manager-level wall-clock budget (§4.3.2) is exceeded, returns EXIT_MANAGER_ERROR (2).</w:t>
            </w:r>
          </w:p>
        </w:tc>
      </w:tr>
      <w:tr w:rsidR="00072494" w14:paraId="44A2C0C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load of engineering_rules.json</w:t>
            </w:r>
          </w:p>
        </w:tc>
      </w:tr>
      <w:tr w:rsidR="00072494" w14:paraId="7030A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7870C70" w14:textId="77777777" w:rsidR="001452BB" w:rsidRDefault="00000000">
            <w:pPr>
              <w:cnfStyle w:val="000000010000" w:firstRow="0" w:lastRow="0" w:firstColumn="0" w:lastColumn="0" w:oddVBand="0" w:evenVBand="0" w:oddHBand="0" w:evenHBand="1" w:firstRowFirstColumn="0" w:firstRowLastColumn="0" w:lastRowFirstColumn="0" w:lastRowLastColumn="0"/>
            </w:pPr>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4AC2C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precedence 2 &gt; 3 &gt; 5 &gt; 4 &gt; 1 &gt; 0; default to 0 if empty</w:t>
            </w:r>
          </w:p>
        </w:tc>
      </w:tr>
      <w:tr w:rsidR="001452BB" w14:paraId="1C58AE58"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2F52D36" w14:textId="77777777" w:rsidR="001452BB" w:rsidRDefault="00000000">
            <w:r>
              <w:t>_acquire_lock(enforcement_id)</w:t>
            </w:r>
          </w:p>
        </w:tc>
        <w:tc>
          <w:tcPr>
            <w:tcW w:w="976" w:type="dxa"/>
          </w:tcPr>
          <w:p w14:paraId="62D4224B" w14:textId="77777777" w:rsidR="001452BB" w:rsidRDefault="00000000">
            <w:pPr>
              <w:cnfStyle w:val="000000010000" w:firstRow="0" w:lastRow="0" w:firstColumn="0" w:lastColumn="0" w:oddVBand="0" w:evenVBand="0" w:oddHBand="0" w:evenHBand="1" w:firstRowFirstColumn="0" w:firstRowLastColumn="0" w:lastRowFirstColumn="0" w:lastRowLastColumn="0"/>
            </w:pPr>
            <w:r>
              <w:t>Lock</w:t>
            </w:r>
          </w:p>
        </w:tc>
        <w:tc>
          <w:tcPr>
            <w:tcW w:w="4879" w:type="dxa"/>
          </w:tcPr>
          <w:p w14:paraId="7F34817E" w14:textId="77777777" w:rsidR="001452BB" w:rsidRDefault="00000000">
            <w:pPr>
              <w:cnfStyle w:val="000000010000" w:firstRow="0" w:lastRow="0" w:firstColumn="0" w:lastColumn="0" w:oddVBand="0" w:evenVBand="0" w:oddHBand="0" w:evenHBand="1" w:firstRowFirstColumn="0" w:firstRowLastColumn="0" w:lastRowFirstColumn="0" w:lastRowLastColumn="0"/>
            </w:pPr>
            <w:r>
              <w:t>Acquire a process-safe lock identified by enforcement_id. Default implementation: advisory file lock at projectRoot/architecture/EngineeringRuleEnforcement/locks/&lt;enforcement_id&gt;.lock. Blocks until acquired. Returns the lock handle.</w:t>
            </w:r>
          </w:p>
        </w:tc>
      </w:tr>
      <w:tr w:rsidR="001452BB" w14:paraId="09B05B17"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1252B48" w14:textId="77777777" w:rsidR="001452BB" w:rsidRDefault="00000000">
            <w:r>
              <w:t>_release_lock(lock)</w:t>
            </w:r>
          </w:p>
        </w:tc>
        <w:tc>
          <w:tcPr>
            <w:tcW w:w="976" w:type="dxa"/>
          </w:tcPr>
          <w:p w14:paraId="59FA1D4E" w14:textId="77777777" w:rsidR="001452BB" w:rsidRDefault="00000000">
            <w:pPr>
              <w:cnfStyle w:val="000000100000" w:firstRow="0" w:lastRow="0" w:firstColumn="0" w:lastColumn="0" w:oddVBand="0" w:evenVBand="0" w:oddHBand="1" w:evenHBand="0" w:firstRowFirstColumn="0" w:firstRowLastColumn="0" w:lastRowFirstColumn="0" w:lastRowLastColumn="0"/>
            </w:pPr>
            <w:r>
              <w:t>None</w:t>
            </w:r>
          </w:p>
        </w:tc>
        <w:tc>
          <w:tcPr>
            <w:tcW w:w="4879" w:type="dxa"/>
          </w:tcPr>
          <w:p w14:paraId="6B43235B" w14:textId="77777777" w:rsidR="001452BB" w:rsidRDefault="00000000">
            <w:pPr>
              <w:cnfStyle w:val="000000100000" w:firstRow="0" w:lastRow="0" w:firstColumn="0" w:lastColumn="0" w:oddVBand="0" w:evenVBand="0" w:oddHBand="1" w:evenHBand="0" w:firstRowFirstColumn="0" w:firstRowLastColumn="0" w:lastRowFirstColumn="0" w:lastRowLastColumn="0"/>
            </w:pPr>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lastRenderedPageBreak/>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p>
        </w:tc>
        <w:tc>
          <w:tcPr>
            <w:tcW w:w="2880" w:type="dxa"/>
          </w:tcPr>
          <w:p w14:paraId="0F4776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Walk this resource's matching rows in self.scopes for the current check (filtered by function_name) in fixed precedence: excluded_exact → excluded_pattern → allowed_exact → allowed_pattern → </w:t>
            </w:r>
            <w:r>
              <w:rPr>
                <w:rFonts w:cs="Calibri"/>
              </w:rPr>
              <w:lastRenderedPageBreak/>
              <w:t>SCOPE_DEFAULT.</w:t>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lastRenderedPageBreak/>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Emits a violation record per TR-6 (record shape): {enforcement_id, rule_id, resource, message, severity}, written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Emits start and end telemetry per TR-7 (envelope shape): two records per worker invocation carrying enforcement_id, hook, phase, duration_ms, files_scanned, violation_count, exit_code, written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4EE4DE70"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True (V21): every staged text file is scanned for http:// URLs unless an explicit excluded_exact or excluded_pattern row pulls it out. The allowed_pattern rows for _scan_http are URL whitelists used inside _scan_http to exempt loopback, link-local metadata, and well-known standards URLs from violation; they are not file-selection patterns. Binaries that fail UTF-8 decode are silently skipped inside _scan_http itself (UnicodeDecodeError -&gt; []) — a binary cannot semantically contain a URL. For ScanFilesEnforcementWorker._validate_json, the default is False; the check is gated positively by the `\.json$` allowed_pattern row in the entry's scopes, so non-JSON files never enter the validator. The two defaults express two different policies on the same worker, which is exactly why the default belongs to the check rather than to the worker.</w:t>
      </w:r>
      <w:r>
        <w:rPr>
          <w:rFonts w:cs="Calibri"/>
          <w:color w:val="0D1117"/>
        </w:rPr>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 xml:space="preserve">The manager never reads, validates, or interprets SCOPES content. It dispatches by enforcement_id + hook only. SCOPES validation happens at the JSON Schema layer (the schema validator catches malformed scopes fields before the manager ever runs); SCOPES </w:t>
      </w:r>
      <w:r>
        <w:rPr>
          <w:rFonts w:cs="Calibri"/>
          <w:color w:val="0D1117"/>
        </w:rPr>
        <w:lastRenderedPageBreak/>
        <w:t>interpretation happens inside the worker. This preserves the manager-worker contract isolation in TR-14.</w:t>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703"/>
        <w:gridCol w:w="1174"/>
        <w:gridCol w:w="2928"/>
        <w:gridCol w:w="3051"/>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w:t>
            </w:r>
            <w:r>
              <w:rPr>
                <w:rFonts w:cs="Calibri"/>
                <w:b w:val="0"/>
              </w:rPr>
              <w:lastRenderedPageBreak/>
              <w: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Repo-relative path to the </w:t>
            </w:r>
            <w:r>
              <w:rPr>
                <w:rFonts w:cs="Calibri"/>
              </w:rPr>
              <w:lastRenderedPageBreak/>
              <w:t>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lastRenderedPageBreak/>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5E1947BD"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DA32CBD" w14:textId="77777777" w:rsidR="001452BB" w:rsidRDefault="00000000">
            <w:r>
              <w:t>timeout</w:t>
            </w:r>
          </w:p>
        </w:tc>
        <w:tc>
          <w:tcPr>
            <w:tcW w:w="1342" w:type="dxa"/>
          </w:tcPr>
          <w:p w14:paraId="07F82F06" w14:textId="77777777" w:rsidR="001452B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075" w:type="dxa"/>
          </w:tcPr>
          <w:p w14:paraId="57309CEB" w14:textId="77777777" w:rsidR="001452BB" w:rsidRDefault="00000000">
            <w:pPr>
              <w:cnfStyle w:val="000000010000" w:firstRow="0" w:lastRow="0" w:firstColumn="0" w:lastColumn="0" w:oddVBand="0" w:evenVBand="0" w:oddHBand="0" w:evenHBand="1" w:firstRowFirstColumn="0" w:firstRowLastColumn="0" w:lastRowFirstColumn="0" w:lastRowLastColumn="0"/>
            </w:pPr>
            <w:r>
              <w:t>No (defaults to manager constant DEFAULT_TIMEOUT_SECONDS = 30)</w:t>
            </w:r>
          </w:p>
        </w:tc>
        <w:tc>
          <w:tcPr>
            <w:tcW w:w="3774" w:type="dxa"/>
          </w:tcPr>
          <w:p w14:paraId="7F00D5DC" w14:textId="77777777" w:rsidR="001452BB" w:rsidRDefault="00000000">
            <w:pPr>
              <w:cnfStyle w:val="000000010000" w:firstRow="0" w:lastRow="0" w:firstColumn="0" w:lastColumn="0" w:oddVBand="0" w:evenVBand="0" w:oddHBand="0" w:evenHBand="1" w:firstRowFirstColumn="0" w:firstRowLastColumn="0" w:lastRowFirstColumn="0" w:lastRowLastColumn="0"/>
            </w:pPr>
            <w:r>
              <w:t xml:space="preserve">Seconds. Positive integer. The manager passes this value to subprocess.run(..., timeout=N). On timeout the manager kills the worker subprocess and returns EXIT_WORKER_TIMEOUT (4). The worker does not see this field; the timeout is enforced </w:t>
            </w:r>
            <w:r>
              <w:lastRenderedPageBreak/>
              <w:t>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lastRenderedPageBreak/>
        <w:t>4.7 Hook taxonomy</w:t>
      </w:r>
    </w:p>
    <w:p w14:paraId="41393E2F" w14:textId="77777777" w:rsidR="00072494" w:rsidRDefault="00000000">
      <w:r>
        <w:rPr>
          <w:rFonts w:cs="Calibri"/>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00000F60" w14:textId="77777777" w:rsidR="00072494" w:rsidRDefault="00000000">
      <w:r>
        <w:rPr>
          <w:rFonts w:cs="Calibri"/>
        </w:rPr>
        <w:t xml:space="preserve">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Inspect inbound user prompt; return additionalContext (or </w:t>
            </w:r>
            <w:r>
              <w:rPr>
                <w:rFonts w:cs="Calibri"/>
              </w:rPr>
              <w:lastRenderedPageBreak/>
              <w:t>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lastRenderedPageBreak/>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436"/>
        <w:gridCol w:w="263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PostResponseAuditEnforcementWorker (future)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lastRenderedPageBreak/>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p>
        </w:tc>
      </w:tr>
    </w:tbl>
    <w:p w14:paraId="3C432690" w14:textId="77777777" w:rsidR="00072494" w:rsidRDefault="00000000">
      <w:pPr>
        <w:pStyle w:val="Heading3"/>
      </w:pPr>
      <w:r>
        <w:rPr>
          <w:rFonts w:ascii="Calibri" w:hAnsi="Calibri" w:cs="Calibri"/>
          <w:color w:val="0D1117"/>
        </w:rPr>
        <w:lastRenderedPageBreak/>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50C3ABF0"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"Rule-008-ENF-001",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"requires_lock": false,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lastRenderedPageBreak/>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t>def _validate_json(self, data, schema) -&gt; list[jsonschema.exceptions.ValidationError]:</w:t>
        <w:br/>
        <w:t xml:space="preserve">    """Returns [] if valid; list of ValidationError if invalid.</w:t>
        <w:br/>
        <w:t xml:space="preserve">    Single responsibility: jsonschema.Draft202012Validator(schema).iter_errors(data)."""</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2153058C" w14:textId="77777777" w:rsidR="00072494" w:rsidRDefault="00000000">
      <w:r>
        <w:t>3. Resolve the $schema URL to a schema dictionary. The JSON file's "$schema" URL is the source of truth (V19 §4.9.3.1).org/draft/2020-12/schema), use the locally cached copy at Website/schemas/standard/; (b) else if the URL is already in the per-run cache, use that; (c) else perform an HTTP GET on the URL with a 5-second timeout (urllib.request.urlopen, standard library only — no new dependency) and cache the parsed body. Any fetch failure (URLError, HTTPError, socket.timeout, OSError) or a non-JSON response body becomes a per-file ViolationRecord with message beginning "schema fetch failed:"; the worker does NOT raise WorkerInternalError on unreachable URLs (an unreachable schema URL is a deployment problem against the file that declared it, not a worker configuration error).</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t>5. Construct the validator. validator = jsonschema.Draft202012Validator(schema). The draft is fixed at 2020-12. No other drafts are supported. Do not call jsonschema.validate(); use the Validator class directly so iter_errors yields all errors.</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t>Resolution mechanism (V19 §4.9.3)</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t>https://json-schema.org/draft/2020-12/schema</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t>Carve-out (frozen external) — local copy at Website/schemas/standard/json-schema-2020-12-meta.json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t>https://dev.chathealthy.ai/schemas/ChatHealthyAgileBacklogSchema.json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t>https://dev.chathealthy.ai/schemas/ChatHealthyBugsSchema.json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t>https://dev.chathealthy.ai/schemas/EngineeringRulesSchema.json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t>https://dev.chathealthy.ai/schemas/ChatHealthyRiskAcceptanceSchema.json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t>https://dev.chathealthy.ai/schemas/ChatHealthyVersionSchema.json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t>https://dev.chathealthy.ai/schemas/ChatHealthyErrorsSchema.json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t>https://dev.chathealthy.ai/schemas/ChatHealthyRelaxedSchema.json</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bl>
    <w:p w14:paraId="734B070F" w14:textId="77777777" w:rsidR="00072494" w:rsidRDefault="00000000">
      <w: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discipline.json and is served directly without any HTTP call. See §4.9.3.ai schemas.</w:t>
      </w:r>
    </w:p>
    <w:p>
      <w:pPr>
        <w:pStyle w:val="Heading4"/>
      </w:pPr>
      <w:r>
        <w:t>4.9.3.</w:t>
      </w:r>
    </w:p>
    <w:p>
      <w:pPr/>
      <w:r>
        <w:t>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pPr/>
      <w:r>
        <w:t>ChatHealthy. They are governed by the deploy pipeline; the worker fetches them at validation time. The rationale is asymmetric trust: we own chathealthy.ai schemas and can redeploy any update; we do not own the JSON Schema meta-schema and rely on its frozen URL contract.</w:t>
      </w:r>
    </w:p>
    <w:p>
      <w:pPr/>
      <w: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r>
              <w:t>JSON whose $schema URL is unreachable or returns non-JSON content</w:t>
            </w:r>
          </w:p>
        </w:tc>
        <w:tc>
          <w:tcPr>
            <w:tcW w:w="2880" w:type="dxa"/>
          </w:tcPr>
          <w:p>
            <w:r>
              <w:t>One ViolationRecord (fetch failure); worker continues</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t>def _validate_json(self, data, schema) -&gt; list[jsonschema.exceptions.ValidationError]:</w:t>
        <w:br/>
        <w:t xml:space="preserve">    """JSON validation per design §4.9.3. SOLE arbiter: jsonschema.Draft202012Validator.</w:t>
        <w:br/>
        <w:t xml:space="preserve">    Do not invent. See §4.9.3 for the binding contract.</w:t>
        <w:br/>
        <w:t xml:space="preserve">    """</w:t>
        <w:br/>
        <w:t xml:space="preserve">    return list(jsonschema.Draft202012Validator(schema).iter_errors(data))</w:t>
        <w:br/>
        <w:br/>
        <w:t># Resolution (orchestrated by _check_one_file_json):</w:t>
        <w:br/>
        <w:t># 1. data = self._load_data(file_path)</w:t>
        <w:br/>
        <w:t># 2. schema_url = data["$schema"]</w:t>
        <w:br/>
        <w:t># 3. schema = self._resolve_schema(file_path, schema_url)</w:t>
        <w:br/>
        <w:t>#    a.#    b. per-run cache lookup</w:t>
        <w:br/>
        <w:t>#    c. urllib.request.urlopen(schema_url, timeout=5); fetch failure -&gt; per-file violation</w:t>
        <w:br/>
        <w:t># 4. errors = self._validate_json(data, schema)</w:t>
        <w:br/>
        <w:t># 5. map each ValidationError to a ViolationRecord</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Design docs and other business-facing artifacts </w:t>
            </w:r>
            <w:r>
              <w:rPr>
                <w:rFonts w:cs="Calibri"/>
              </w:rPr>
              <w:lastRenderedPageBreak/>
              <w:t>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 xml:space="preserve">Manager → Git/Claude </w:t>
            </w:r>
            <w:r>
              <w:rPr>
                <w:rFonts w:cs="Calibri"/>
                <w:b w:val="0"/>
              </w:rPr>
              <w:lastRenderedPageBreak/>
              <w:t>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worst code by precedence (2 &gt; </w:t>
            </w:r>
            <w:r>
              <w:rPr>
                <w:rFonts w:cs="Calibri"/>
              </w:rPr>
              <w:lastRenderedPageBreak/>
              <w:t>3 &gt; 5 &gt; 4 &gt; 1 &gt; 0), structured 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w:t>
            </w:r>
            <w:r>
              <w:rPr>
                <w:rFonts w:cs="Calibri"/>
              </w:rPr>
              <w:lastRenderedPageBreak/>
              <w:t>preserved on stdout; the worst 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p>
    <w:p w14:paraId="1D9B103D" w14:textId="77777777" w:rsidR="00072494" w:rsidRDefault="00000000">
      <w:r>
        <w:t>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7. Open Issues</w:t>
      </w:r>
    </w:p>
    <w:p w14:paraId="5794E4D0" w14:textId="77777777" w:rsidR="00072494" w:rsidRDefault="00000000">
      <w:r>
        <w:rPr>
          <w:rFonts w:cs="Calibri"/>
        </w:rPr>
        <w:t>Open Issue 1 — Rules without enforcement. Of the 50 rules in engineering_rules.json today, only Rule-008 carries a populated enforcement[] array. The other 49 are documentation, not governance. Each must be either retired (deleted, with the acknowledgement that the team is not committing to enforce it) or wired to a real enforcement entry that names a hook and an executable_path. Carrying them indefinitely re-introduces the disease this framework was written to cure.</w:t>
      </w:r>
    </w:p>
    <w:tbl>
      <w:tblPr>
        <w:tblStyle w:val="LightGrid-Accent1"/>
        <w:tblW w:w="0" w:type="auto"/>
        <w:tblLook w:val="04A0" w:firstRow="1" w:lastRow="0" w:firstColumn="1" w:lastColumn="0" w:noHBand="0" w:noVBand="1"/>
      </w:tblPr>
      <w:tblGrid>
        <w:gridCol w:w="1785"/>
        <w:gridCol w:w="4121"/>
        <w:gridCol w:w="2950"/>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lastRenderedPageBreak/>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Attach the HTTP scan as a rule_statement under an existing security rule. Update the §4.9.2 enforcement entry's rule_id to match. Decide before the first enforcement_id is minted.</w:t>
            </w:r>
          </w:p>
        </w:tc>
      </w:tr>
      <w:tr w:rsidR="00072494" w14:paraId="4B3AA38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60CAB413"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Subprocess timeout default. The manager invokes subprocess.run(..., timeout=...). What default is appropriate for the V1 pre-commit scan, and is it overridable per worker?</w:t>
            </w:r>
          </w:p>
        </w:tc>
        <w:tc>
          <w:tcPr>
            <w:tcW w:w="2880" w:type="dxa"/>
          </w:tcPr>
          <w:p w14:paraId="5B6B146B"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Open Issue 2 — UserPromptSubmit / Stop log shipment not migrated. The conversation_log Kafka producer/consumer pipeline already in production performs the responsibilities that a future LogPublishEnforcementWorker would absorb. Migrating those two hooks to the new manager today is intentionally deferred for two reasons: Stop is a hot path (one firing per Claude turn, with response inspection that cannot afford a synchronous block) so the queue mandate in §4.3.1 must be honored before any wire-up, and the work is not a priority over enforcing the existing Rule-008 gate. test_hook_wireup.py emits one advisory warning per pytest run for each of these two hooks until a Phase-6 worker adds an enforcement entry; at that point the bifurcated test auto-flips them to hard assertions.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lastRenderedPageBreak/>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pPr>
        <w:pStyle w:val="Heading1"/>
      </w:pPr>
      <w:r>
        <w:rPr>
          <w:b/>
          <w:color w:val="0B7A75"/>
        </w:rPr>
        <w:t>Addendum — 2026-07-29 (Popup mouse-click gate)</w:t>
      </w:r>
    </w:p>
    <w:p>
      <w:pPr>
        <w:pStyle w:val="ListBullet"/>
      </w:pPr>
      <w:r>
        <w:rPr>
          <w:color w:val="0B7A75"/>
        </w:rPr>
        <w:t>Problem. Rule-065 (CommitAuthorizationWorker) and Rule-006 (llm_classify_shell_invocation classifier) both open a local browser popup with APPROVE / REJECT buttons on 127.0.0.1:&lt;port&gt;/prompt. The original popup was a &lt;form method=POST action=/decide&gt; with two type=submit buttons and a JS handler on the form's submit event. Any programmatic form submission (form.requestSubmit(), a dispatched MouseEvent, an injected JS click, a headless-browser automation click) could fire the submit handler and POST verdict=approve without any real user action. This was the back door that recorded approve_verdict='approve' in the audit log on multiple invocations even though no popup ever appeared on the operator's screen.</w:t>
      </w:r>
    </w:p>
    <w:p>
      <w:pPr>
        <w:pStyle w:val="ListBullet"/>
      </w:pPr>
      <w:r>
        <w:rPr>
          <w:color w:val="0B7A75"/>
        </w:rPr>
        <w:t>Fix. Both popup HTML/JS blobs and both /decide server handlers were rewritten with a mousedown-armed hidden field:</w:t>
      </w:r>
    </w:p>
    <w:p>
      <w:pPr>
        <w:pStyle w:val="ListBullet"/>
      </w:pPr>
      <w:r>
        <w:rPr>
          <w:color w:val="0B7A75"/>
        </w:rPr>
        <w:t>Buttons switched from type=submit to type=button. The form has no submit event listener at all, so hijacking submit does nothing.</w:t>
      </w:r>
    </w:p>
    <w:p>
      <w:pPr>
        <w:pStyle w:val="ListBullet"/>
      </w:pPr>
      <w:r>
        <w:rPr>
          <w:color w:val="0B7A75"/>
        </w:rPr>
        <w:t>A single document-level mousedown listener sets a hidden input human_click to 'true'. This listener is the ONLY code path that populates the field. The mousedown event's event.isTrusted flag is browser-set and cannot be forged by JS; a dispatched synthetic MouseEvent, an element.click(), form.requestSubmit(), or a headless automation click all produce isTrusted=false and are ignored.</w:t>
      </w:r>
    </w:p>
    <w:p>
      <w:pPr>
        <w:pStyle w:val="ListBullet"/>
      </w:pPr>
      <w:r>
        <w:rPr>
          <w:color w:val="0B7A75"/>
        </w:rPr>
        <w:t>The APPROVE and REJECT buttons each have a click handler that reads the current human_click value and POSTs to /decide including it. Since a real mouse click always includes a mousedown before the click fires (and mousedown bubbles to document before click), a real human click always arrives at /decide with human_click=='true'.</w:t>
      </w:r>
    </w:p>
    <w:p>
      <w:pPr>
        <w:pStyle w:val="ListBullet"/>
      </w:pPr>
      <w:r>
        <w:rPr>
          <w:color w:val="0B7A75"/>
        </w:rPr>
        <w:t>Server-side /decide handler (in both workers) rejects any POST whose form body does not include human_click=='true'. This is defense in depth against any future JS that might POST /decide directly.</w:t>
      </w:r>
    </w:p>
    <w:p>
      <w:pPr>
        <w:pStyle w:val="ListBullet"/>
      </w:pPr>
      <w:r>
        <w:rPr>
          <w:color w:val="0B7A75"/>
        </w:rPr>
        <w:t>Files touched: architecture/EngineeringRuleEnforcement/code/commit_authorization_worker.py (Rule-065 popup HTML + /decide handler) and architecture/EngineeringRuleEnforcement/code/llm_classify_shell_invocation_worker.py (Rule-006 popup HTML + /decide handler).</w:t>
      </w:r>
    </w:p>
    <w:p>
      <w:pPr>
        <w:pStyle w:val="ListBullet"/>
      </w:pPr>
      <w:r>
        <w:rPr>
          <w:color w:val="0B7A75"/>
        </w:rPr>
        <w:t>Threat model this closes. Automation that reaches into the popup's DOM (e.g. a Chrome extension or a puppeteer-style headless click) and programmatically triggers the APPROVE button without a real user mouse action. Under the old design that automation could record verdict=approve on the server. Under the new design the automation's synthesized mousedown carries isTrusted=false, so the document listener refuses to arm human_click, and the resulting POST is refused by the server.</w:t>
      </w:r>
    </w:p>
    <w:p>
      <w:pPr>
        <w:pStyle w:val="ListBullet"/>
      </w:pPr>
      <w:r>
        <w:rPr>
          <w:color w:val="0B7A75"/>
        </w:rPr>
        <w:t>Threat model NOT addressed by this change. A malicious process on the operator's workstation that (a) captures a real physical mouse event or (b) posts to /decide with the correct token and human_click='true' after learning the token from the DOM. The token is a per-invocation secrets.token_urlsafe(8) known only to the popup tab; any process that can read that popup's DOM can already forge approval and can also read arbitrary Cursor/Claude Code chat. Out of scope for the popup gate; addressed by workstation-level integrity.</w:t>
      </w:r>
    </w:p>
    <w:p/>
    <w:p>
      <w:pPr>
        <w:pStyle w:val="Heading1"/>
      </w:pPr>
      <w:r>
        <w:t>Enforced Rules Index</w:t>
      </w:r>
    </w:p>
    <w:p>
      <w:pPr>
        <w:pStyle w:val="Heading2"/>
      </w:pPr>
      <w:r>
        <w:rPr>
          <w:b/>
        </w:rPr>
        <w:t>Rule-001: Persist Claude conversation events to Kafka</w:t>
      </w:r>
    </w:p>
    <w:p>
      <w:pPr/>
      <w:r>
        <w:t>Every UserPromptSubmit and Stop hook event MUST publish the raw hook payload to the conversation_log Kafka topic via the local producer sidecar.</w:t>
      </w:r>
    </w:p>
    <w:p>
      <w:pPr>
        <w:pStyle w:val="ListBullet"/>
      </w:pPr>
      <w:r>
        <w:t>Statements: 1, 2, 3</w:t>
      </w:r>
    </w:p>
    <w:p>
      <w:pPr>
        <w:pStyle w:val="ListBullet"/>
      </w:pPr>
      <w:r>
        <w:t>Hook Trigger: UserPromptSubmit, Stop</w:t>
      </w:r>
    </w:p>
    <w:p>
      <w:pPr>
        <w:pStyle w:val="ListBullet"/>
      </w:pPr>
      <w:r>
        <w:t>Enforcement Entries:</w:t>
      </w:r>
    </w:p>
    <w:p>
      <w:pPr>
        <w:pStyle w:val="ListNumber2"/>
      </w:pPr>
      <w:r>
        <w:t>ID: Rule-001-ENF-001 | Hook: UserPromptSubmit | Worker: architecture/Conversation-logPipeline/conversation_log_publisher_worker.py | Timeout: 15s</w:t>
      </w:r>
    </w:p>
    <w:p>
      <w:pPr>
        <w:pStyle w:val="ListNumber2"/>
      </w:pPr>
      <w:r>
        <w:t>ID: Rule-001-ENF-002 | Hook: Stop | Worker: architecture/Conversation-logPipeline/conversation_log_publisher_worker.py | Timeout: 15s</w:t>
      </w:r>
    </w:p>
    <w:p>
      <w:pPr>
        <w:pStyle w:val="ListBullet"/>
      </w:pPr>
      <w:r>
        <w:t>Status: Implemented</w:t>
      </w:r>
    </w:p>
    <w:p>
      <w:pPr>
        <w:pStyle w:val="ListBullet"/>
      </w:pPr>
      <w:r>
        <w:t>Epic: EPIC-008-F-013-S-001</w:t>
      </w:r>
    </w:p>
    <w:p/>
    <w:p>
      <w:pPr>
        <w:pStyle w:val="Heading2"/>
      </w:pPr>
      <w:r>
        <w:rPr>
          <w:b/>
        </w:rPr>
        <w:t>Rule-002: Boot execution on SessionStart and PostCompact</w:t>
      </w:r>
    </w:p>
    <w:p>
      <w:pPr/>
      <w:r>
        <w:t>Wires the ChatHealthy boot program into the V19 engineering-rules architecture. The boot executable runs on SessionStart and PostCompact.</w:t>
      </w:r>
    </w:p>
    <w:p>
      <w:pPr>
        <w:pStyle w:val="ListBullet"/>
      </w:pPr>
      <w:r>
        <w:t>Statements: 1, 2, 3, 4, 5</w:t>
      </w:r>
    </w:p>
    <w:p>
      <w:pPr>
        <w:pStyle w:val="ListBullet"/>
      </w:pPr>
      <w:r>
        <w:t>Hook Trigger: SessionStart, PostCompact</w:t>
      </w:r>
    </w:p>
    <w:p>
      <w:pPr>
        <w:pStyle w:val="ListBullet"/>
      </w:pPr>
      <w:r>
        <w:t>Enforcement Entries:</w:t>
      </w:r>
    </w:p>
    <w:p>
      <w:pPr>
        <w:pStyle w:val="ListNumber2"/>
      </w:pPr>
      <w:r>
        <w:t>ID: Rule-002-ENF-001 | Hook: SessionStart | Worker: Code/Shared/ops/tools/chathealthy_devops_boot.py | Timeout: 30s</w:t>
      </w:r>
    </w:p>
    <w:p>
      <w:pPr>
        <w:pStyle w:val="ListNumber2"/>
      </w:pPr>
      <w:r>
        <w:t>ID: Rule-002-ENF-002 | Hook: PostCompact | Worker: Code/Shared/ops/tools/chathealthy_devops_boot.py | Timeout: 30s</w:t>
      </w:r>
    </w:p>
    <w:p>
      <w:pPr>
        <w:pStyle w:val="ListBullet"/>
      </w:pPr>
      <w:r>
        <w:t>Status: Implemented</w:t>
      </w:r>
    </w:p>
    <w:p>
      <w:pPr>
        <w:pStyle w:val="ListBullet"/>
      </w:pPr>
      <w:r>
        <w:t>Epic: EPIC-008-F-002-S-007</w:t>
      </w:r>
    </w:p>
    <w:p/>
    <w:p>
      <w:pPr>
        <w:pStyle w:val="Heading2"/>
      </w:pPr>
      <w:r>
        <w:rPr>
          <w:b/>
        </w:rPr>
        <w:t>Rule-003: Deliberate raises must use ChatHealthyException</w:t>
      </w:r>
    </w:p>
    <w:p>
      <w:pPr/>
      <w:r>
        <w:t>Every deliberate raise of an exception must use ChatHealthyException with an appropriate mode discriminator.</w:t>
      </w:r>
    </w:p>
    <w:p>
      <w:pPr>
        <w:pStyle w:val="ListBullet"/>
      </w:pPr>
      <w:r>
        <w:t>Statements: 1, 2</w:t>
      </w:r>
    </w:p>
    <w:p>
      <w:pPr>
        <w:pStyle w:val="ListBullet"/>
      </w:pPr>
      <w:r>
        <w:t>Hook Trigger: pre-commit</w:t>
      </w:r>
    </w:p>
    <w:p>
      <w:pPr>
        <w:pStyle w:val="ListBullet"/>
      </w:pPr>
      <w:r>
        <w:t>Enforcement Entries:</w:t>
      </w:r>
    </w:p>
    <w:p>
      <w:pPr>
        <w:pStyle w:val="ListNumber2"/>
      </w:pPr>
      <w:r>
        <w:t>ID: Rule-003-ENF-001 | Hook: pre-commit | Worker: architecture/EngineeringRuleEnforcement/code/scan_deliberate_raises_enforcement_worker.py | Timeout: 30s</w:t>
      </w:r>
    </w:p>
    <w:p>
      <w:pPr>
        <w:pStyle w:val="ListBullet"/>
      </w:pPr>
      <w:r>
        <w:t>Status: Implemented</w:t>
      </w:r>
    </w:p>
    <w:p>
      <w:pPr>
        <w:pStyle w:val="ListBullet"/>
      </w:pPr>
      <w:r>
        <w:t>Epic: EPIC-008-F-002-S-009</w:t>
      </w:r>
    </w:p>
    <w:p/>
    <w:p>
      <w:pPr>
        <w:pStyle w:val="Heading2"/>
      </w:pPr>
      <w:r>
        <w:rPr>
          <w:b/>
        </w:rPr>
        <w:t>Rule-004: Direct MongoClient instantiation forbidden outside the canonical utility</w:t>
      </w:r>
    </w:p>
    <w:p>
      <w:pPr/>
      <w:r>
        <w:t>Direct MongoClient(...) instantiation is forbidden except within mongo_utilities.py itself.</w:t>
      </w:r>
    </w:p>
    <w:p>
      <w:pPr>
        <w:pStyle w:val="ListBullet"/>
      </w:pPr>
      <w:r>
        <w:t>Statements: 1</w:t>
      </w:r>
    </w:p>
    <w:p>
      <w:pPr>
        <w:pStyle w:val="ListBullet"/>
      </w:pPr>
      <w:r>
        <w:t>Hook Trigger: pre-commit</w:t>
      </w:r>
    </w:p>
    <w:p>
      <w:pPr>
        <w:pStyle w:val="ListBullet"/>
      </w:pPr>
      <w:r>
        <w:t>Enforcement Entries:</w:t>
      </w:r>
    </w:p>
    <w:p>
      <w:pPr>
        <w:pStyle w:val="ListNumber2"/>
      </w:pPr>
      <w:r>
        <w:t>ID: Rule-004-ENF-001 | Hook: pre-commit | Worker: architecture/EngineeringRuleEnforcement/code/scan_mongo_client_direct_access_worker.py | Timeout: 30s</w:t>
      </w:r>
    </w:p>
    <w:p>
      <w:pPr>
        <w:pStyle w:val="ListBullet"/>
      </w:pPr>
      <w:r>
        <w:t>Status: Implemented</w:t>
      </w:r>
    </w:p>
    <w:p>
      <w:pPr>
        <w:pStyle w:val="ListBullet"/>
      </w:pPr>
      <w:r>
        <w:t>Epic: EPIC-008-F-002-S-010</w:t>
      </w:r>
    </w:p>
    <w:p/>
    <w:p>
      <w:pPr>
        <w:pStyle w:val="Heading2"/>
      </w:pPr>
      <w:r>
        <w:rPr>
          <w:b/>
        </w:rPr>
        <w:t>Rule-005: Uniform logging discipline</w:t>
      </w:r>
    </w:p>
    <w:p>
      <w:pPr/>
      <w:r>
        <w:t>All ChatHealthy.ai Python code MUST log through ChatHealthyLoggingService in chathealthy_lib.</w:t>
      </w:r>
    </w:p>
    <w:p>
      <w:pPr>
        <w:pStyle w:val="ListBullet"/>
      </w:pPr>
      <w:r>
        <w:t>Statements: 1, 2, 3, 4</w:t>
      </w:r>
    </w:p>
    <w:p>
      <w:pPr>
        <w:pStyle w:val="ListBullet"/>
      </w:pPr>
      <w:r>
        <w:t>Hook Trigger: pre-commit</w:t>
      </w:r>
    </w:p>
    <w:p>
      <w:pPr>
        <w:pStyle w:val="ListBullet"/>
      </w:pPr>
      <w:r>
        <w:t>Enforcement Entries:</w:t>
      </w:r>
    </w:p>
    <w:p>
      <w:pPr>
        <w:pStyle w:val="ListNumber2"/>
      </w:pPr>
      <w:r>
        <w:t>ID: Rule-005-ENF-001 | Hook: pre-commit | Worker: architecture/EngineeringRuleEnforcement/code/scan_uniform_logging_worker.py | Timeout: 30s</w:t>
      </w:r>
    </w:p>
    <w:p>
      <w:pPr>
        <w:pStyle w:val="ListBullet"/>
      </w:pPr>
      <w:r>
        <w:t>Status: Implemented</w:t>
      </w:r>
    </w:p>
    <w:p>
      <w:pPr>
        <w:pStyle w:val="ListBullet"/>
      </w:pPr>
      <w:r>
        <w:t>Epic: EPIC-008-F-002-S-011</w:t>
      </w:r>
    </w:p>
    <w:p/>
    <w:p>
      <w:pPr>
        <w:pStyle w:val="Heading2"/>
      </w:pPr>
      <w:r>
        <w:rPr>
          <w:b/>
        </w:rPr>
        <w:t>Rule-006: Five-stage funnel classifier for Claude Bash/PowerShell tool calls</w:t>
      </w:r>
    </w:p>
    <w:p>
      <w:pPr/>
      <w:r>
        <w:t>PreToolUse funnel for every Bash or PowerShell tool call. LOCAL changes always allow; REMOTE state changes require oneoff.py wrapper or in-line operator APPROVE prompt.</w:t>
      </w:r>
    </w:p>
    <w:p>
      <w:pPr>
        <w:pStyle w:val="ListBullet"/>
      </w:pPr>
      <w:r>
        <w:t>Statements: 1, 2, 3, 4, 5, 6, 7, 8</w:t>
      </w:r>
    </w:p>
    <w:p>
      <w:pPr>
        <w:pStyle w:val="ListBullet"/>
      </w:pPr>
      <w:r>
        <w:t>Hook Trigger: PreToolUse</w:t>
      </w:r>
    </w:p>
    <w:p>
      <w:pPr>
        <w:pStyle w:val="ListBullet"/>
      </w:pPr>
      <w:r>
        <w:t>Enforcement: Currently deferred (no enforcement workers)</w:t>
      </w:r>
    </w:p>
    <w:p>
      <w:pPr>
        <w:pStyle w:val="ListBullet"/>
      </w:pPr>
      <w:r>
        <w:t>Status: DEFERRED - enforcements list empty (as of 2026-08-04)</w:t>
      </w:r>
    </w:p>
    <w:p>
      <w:pPr>
        <w:pStyle w:val="ListBullet"/>
      </w:pPr>
      <w:r>
        <w:t>Epic: EPIC-008-F-002-S-006</w:t>
      </w:r>
    </w:p>
    <w:p>
      <w:pPr>
        <w:ind w:left="720"/>
      </w:pPr>
      <w:r>
        <w:t>NOTE: See BUG-002 for details on deferral.</w:t>
      </w:r>
    </w:p>
    <w:p/>
    <w:p>
      <w:pPr>
        <w:pStyle w:val="Heading2"/>
      </w:pPr>
      <w:r>
        <w:rPr>
          <w:b/>
        </w:rPr>
        <w:t>Rule-007: Identity/RBAC manifest git-delta requires operator APPROVE echo</w:t>
      </w:r>
    </w:p>
    <w:p>
      <w:pPr/>
      <w:r>
        <w:t>Diffs staged deployment_architecture.json against HEAD. Changes to IdentityCatalog, CustomRoleCatalog, or allowed_roles[] require operator APPROVE echo.</w:t>
      </w:r>
    </w:p>
    <w:p>
      <w:pPr>
        <w:pStyle w:val="ListBullet"/>
      </w:pPr>
      <w:r>
        <w:t>Statements: 1, 2, 3, 4</w:t>
      </w:r>
    </w:p>
    <w:p>
      <w:pPr>
        <w:pStyle w:val="ListBullet"/>
      </w:pPr>
      <w:r>
        <w:t>Hook Trigger: pre-commit</w:t>
      </w:r>
    </w:p>
    <w:p>
      <w:pPr>
        <w:pStyle w:val="ListBullet"/>
      </w:pPr>
      <w:r>
        <w:t>Enforcement Entries:</w:t>
      </w:r>
    </w:p>
    <w:p>
      <w:pPr>
        <w:pStyle w:val="ListNumber2"/>
      </w:pPr>
      <w:r>
        <w:t>ID: Rule-007-ENF-001 | Hook: pre-commit | Worker: architecture/EngineeringRuleEnforcement/code/identity_approval_worker.py | Timeout: 900s</w:t>
      </w:r>
    </w:p>
    <w:p>
      <w:pPr>
        <w:pStyle w:val="ListBullet"/>
      </w:pPr>
      <w:r>
        <w:t>Status: Implemented</w:t>
      </w:r>
    </w:p>
    <w:p>
      <w:pPr>
        <w:pStyle w:val="ListBullet"/>
      </w:pPr>
      <w:r>
        <w:t>Epic: EPIC-008-F-002</w:t>
      </w:r>
    </w:p>
    <w:p/>
    <w:p>
      <w:pPr>
        <w:pStyle w:val="Heading2"/>
      </w:pPr>
      <w:r>
        <w:rPr>
          <w:b/>
        </w:rPr>
        <w:t>Rule-008: All files added must be scanned for architectural compliance</w:t>
      </w:r>
    </w:p>
    <w:p>
      <w:pPr/>
      <w:r>
        <w:t>All JSONs and code files must be scanned for compliance: permissible HTTP references, JSON schema validation, no regex in code, no secrets in build packages.</w:t>
      </w:r>
    </w:p>
    <w:p>
      <w:pPr>
        <w:pStyle w:val="ListBullet"/>
      </w:pPr>
      <w:r>
        <w:t>Statements: 1, 2, 3, 4, 5</w:t>
      </w:r>
    </w:p>
    <w:p>
      <w:pPr>
        <w:pStyle w:val="ListBullet"/>
      </w:pPr>
      <w:r>
        <w:t>Hook Trigger: pre-commit</w:t>
      </w:r>
    </w:p>
    <w:p>
      <w:pPr>
        <w:pStyle w:val="ListBullet"/>
      </w:pPr>
      <w:r>
        <w:t>Enforcement Entries:</w:t>
      </w:r>
    </w:p>
    <w:p>
      <w:pPr>
        <w:pStyle w:val="ListNumber2"/>
      </w:pPr>
      <w:r>
        <w:t>ID: Rule-008-ENF-001 | Hook: pre-commit | Worker: architecture/EngineeringRuleEnforcement/code/scan_files_enforcement_worker.py | Timeout: 60s</w:t>
      </w:r>
    </w:p>
    <w:p>
      <w:pPr>
        <w:pStyle w:val="ListBullet"/>
      </w:pPr>
      <w:r>
        <w:t>Status: Implemented</w:t>
      </w:r>
    </w:p>
    <w:p>
      <w:pPr>
        <w:pStyle w:val="ListBullet"/>
      </w:pPr>
      <w:r>
        <w:t>Epic: EPIC-008-F-002-S-012</w:t>
      </w:r>
    </w:p>
    <w:p/>
    <w:p>
      <w:pPr>
        <w:pStyle w:val="Heading2"/>
      </w:pPr>
      <w:r>
        <w:rPr>
          <w:b/>
        </w:rPr>
        <w:t>Rule-009: Separation of concerns between React display, plumbing JS/HTML, and Python tools</w:t>
      </w:r>
    </w:p>
    <w:p>
      <w:pPr/>
      <w:r>
        <w:t>Enforces front-end architectural separation: non-React JS/HTML must not author display, React must not change persistent state, and non-React JS/HTML must not carry business logic.</w:t>
      </w:r>
    </w:p>
    <w:p>
      <w:pPr>
        <w:pStyle w:val="ListBullet"/>
      </w:pPr>
      <w:r>
        <w:t>Statements: 1, 2, 3</w:t>
      </w:r>
    </w:p>
    <w:p>
      <w:pPr>
        <w:pStyle w:val="ListBullet"/>
      </w:pPr>
      <w:r>
        <w:t>Hook Trigger: pre-commit</w:t>
      </w:r>
    </w:p>
    <w:p>
      <w:pPr>
        <w:pStyle w:val="ListBullet"/>
      </w:pPr>
      <w:r>
        <w:t>Enforcement Entries:</w:t>
      </w:r>
    </w:p>
    <w:p>
      <w:pPr>
        <w:pStyle w:val="ListNumber2"/>
      </w:pPr>
      <w:r>
        <w:t>ID: Rule-009-ENF-001 | Hook: pre-commit | Worker: architecture/EngineeringRuleEnforcement/code/scan_separation_of_concerns_worker.py | Timeout: 120s</w:t>
      </w:r>
    </w:p>
    <w:p>
      <w:pPr>
        <w:pStyle w:val="ListBullet"/>
      </w:pPr>
      <w:r>
        <w:t>Status: Implemented</w:t>
      </w:r>
    </w:p>
    <w:p>
      <w:pPr>
        <w:pStyle w:val="ListBullet"/>
      </w:pPr>
      <w:r>
        <w:t>Epic: EPIC-008-F-002-S-016</w:t>
      </w:r>
    </w:p>
    <w:p/>
    <w:p>
      <w:pPr>
        <w:pStyle w:val="Heading2"/>
      </w:pPr>
      <w:r>
        <w:rPr>
          <w:b/>
        </w:rPr>
        <w:t>Rule-064: Block tool actions targeting the legacy c:\chatHealthy tree</w:t>
      </w:r>
    </w:p>
    <w:p>
      <w:pPr/>
      <w:r>
        <w:t>All Claude tool actions that reference the legacy c:\chatHealthy tree are denied at the Claude Code permission layer (PreToolUse).</w:t>
      </w:r>
    </w:p>
    <w:p>
      <w:pPr>
        <w:pStyle w:val="ListBullet"/>
      </w:pPr>
      <w:r>
        <w:t>Statements: 1, 2, 3, 4, 5, 6, 7, 8, 9, 10, 11, 12</w:t>
      </w:r>
    </w:p>
    <w:p>
      <w:pPr>
        <w:pStyle w:val="ListBullet"/>
      </w:pPr>
      <w:r>
        <w:t>Hook Trigger: PreToolUse</w:t>
      </w:r>
    </w:p>
    <w:p>
      <w:pPr>
        <w:pStyle w:val="ListBullet"/>
      </w:pPr>
      <w:r>
        <w:t>Enforcement Entries:</w:t>
      </w:r>
    </w:p>
    <w:p>
      <w:pPr>
        <w:pStyle w:val="ListNumber2"/>
      </w:pPr>
      <w:r>
        <w:t>ID: Rule-064-ENF-001 | Hook: PreToolUse | Worker: architecture/EngineeringRuleEnforcement/code/block_legacy_path_worker.py | Timeout: 5s</w:t>
      </w:r>
    </w:p>
    <w:p>
      <w:pPr>
        <w:pStyle w:val="ListBullet"/>
      </w:pPr>
      <w:r>
        <w:t>Status: Implemented</w:t>
      </w:r>
    </w:p>
    <w:p>
      <w:pPr>
        <w:pStyle w:val="ListBullet"/>
      </w:pPr>
      <w:r>
        <w:t>Epic: EPIC-008-F-002-S-013</w:t>
      </w:r>
    </w:p>
    <w:p/>
    <w:p>
      <w:pPr>
        <w:pStyle w:val="Heading2"/>
      </w:pPr>
      <w:r>
        <w:rPr>
          <w:b/>
        </w:rPr>
        <w:t>Rule-065: No commit or deploy without explicit human authorization</w:t>
      </w:r>
    </w:p>
    <w:p>
      <w:pPr/>
      <w:r>
        <w:t>Every git commit and every deploy invocation MUST be explicitly authorized by the human operator at the moment it fires.</w:t>
      </w:r>
    </w:p>
    <w:p>
      <w:pPr>
        <w:pStyle w:val="ListBullet"/>
      </w:pPr>
      <w:r>
        <w:t>Statements: 1</w:t>
      </w:r>
    </w:p>
    <w:p>
      <w:pPr>
        <w:pStyle w:val="ListBullet"/>
      </w:pPr>
      <w:r>
        <w:t>Hook Trigger: pre-commit</w:t>
      </w:r>
    </w:p>
    <w:p>
      <w:pPr>
        <w:pStyle w:val="ListBullet"/>
      </w:pPr>
      <w:r>
        <w:t>Enforcement Entries:</w:t>
      </w:r>
    </w:p>
    <w:p>
      <w:pPr>
        <w:pStyle w:val="ListNumber2"/>
      </w:pPr>
      <w:r>
        <w:t>ID: Rule-065-ENF-001 | Hook: pre-commit | Worker: architecture/EngineeringRuleEnforcement/code/commit_authorization_worker.py | Timeout: 900s</w:t>
      </w:r>
    </w:p>
    <w:p>
      <w:pPr>
        <w:pStyle w:val="ListBullet"/>
      </w:pPr>
      <w:r>
        <w:t>Status: Implemented</w:t>
      </w:r>
    </w:p>
    <w:p>
      <w:pPr>
        <w:pStyle w:val="ListBullet"/>
      </w:pPr>
      <w:r>
        <w:t>Epic: EPIC-008-F-012-S-001</w:t>
      </w:r>
    </w:p>
    <w:p/>
    <w:p>
      <w:pPr>
        <w:pStyle w:val="Heading2"/>
      </w:pPr>
      <w:r>
        <w:rPr>
          <w:b/>
        </w:rPr>
        <w:t>Rule-066: Build/deploy/promote entry-point uniqueness</w:t>
      </w:r>
    </w:p>
    <w:p>
      <w:pPr/>
      <w:r>
        <w:t>The repository has exactly three operator-facing Python entry points: build_chathealthy.py, deploy_chathealthy.py, promote_chathealthy.py.</w:t>
      </w:r>
    </w:p>
    <w:p>
      <w:pPr>
        <w:pStyle w:val="ListBullet"/>
      </w:pPr>
      <w:r>
        <w:t>Statements: 1</w:t>
      </w:r>
    </w:p>
    <w:p>
      <w:pPr>
        <w:pStyle w:val="ListBullet"/>
      </w:pPr>
      <w:r>
        <w:t>Hook Trigger: pre-commit</w:t>
      </w:r>
    </w:p>
    <w:p>
      <w:pPr>
        <w:pStyle w:val="ListBullet"/>
      </w:pPr>
      <w:r>
        <w:t>Enforcement Entries:</w:t>
      </w:r>
    </w:p>
    <w:p>
      <w:pPr>
        <w:pStyle w:val="ListNumber2"/>
      </w:pPr>
      <w:r>
        <w:t>ID: Rule-066-ENF-001 | Hook: pre-commit | Worker: architecture/EngineeringRuleEnforcement/code/scan_entrypoint_uniqueness_worker.py | Timeout: 10s</w:t>
      </w:r>
    </w:p>
    <w:p>
      <w:pPr>
        <w:pStyle w:val="ListBullet"/>
      </w:pPr>
      <w:r>
        <w:t>Status: Implemented</w:t>
      </w:r>
    </w:p>
    <w:p>
      <w:pPr>
        <w:pStyle w:val="ListBullet"/>
      </w:pPr>
      <w:r>
        <w:t>Epic: EPIC-008-F-012-S-001</w:t>
      </w:r>
    </w:p>
    <w:p/>
    <w:sectPr w:rsidR="00072494" w:rsidSect="00034616">
      <w:pgSz w:w="12240" w:h="15840"/>
      <w:pgMar w:top="1440" w:right="1800" w:bottom="1440" w:left="1800" w:header="720" w:footer="720" w:gutter="0"/>
      <w:cols w:space="720"/>
      <w:docGrid w:linePitch="360"/>
    </w:sectPr>
    <w:p w14:paraId="0847B978" w14:textId="77777777" w:rsidR="00072494" w:rsidRDefault="00000000">
      <w:pPr>
        <w:jc w:val="center"/>
      </w:pPr>
      <w:r>
        <w:rPr>
          <w:rFonts w:cs="Calibri"/>
          <w:color w:val="4A5568"/>
          <w:sz w:val="18"/>
        </w:rPr>
        <w:t>Copyright 2026 Skip Snow / ChatHealthy.ai LLC. All rights reserved.</w:t>
      </w:r>
    </w:p>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452BB"/>
    <w:rsid w:val="0015074B"/>
    <w:rsid w:val="001F31C4"/>
    <w:rsid w:val="0029639D"/>
    <w:rsid w:val="00326F90"/>
    <w:rsid w:val="003A4E88"/>
    <w:rsid w:val="00466251"/>
    <w:rsid w:val="00510C7D"/>
    <w:rsid w:val="00582A66"/>
    <w:rsid w:val="007C47D7"/>
    <w:rsid w:val="0089072B"/>
    <w:rsid w:val="008D19D5"/>
    <w:rsid w:val="009070A2"/>
    <w:rsid w:val="00AA1D8D"/>
    <w:rsid w:val="00B47730"/>
    <w:rsid w:val="00C22547"/>
    <w:rsid w:val="00C82F57"/>
    <w:rsid w:val="00CB0664"/>
    <w:rsid w:val="00D436C4"/>
    <w:rsid w:val="00DA416F"/>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9944</Words>
  <Characters>64146</Characters>
  <Application>Microsoft Office Word</Application>
  <DocSecurity>0</DocSecurity>
  <Lines>1644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2026-04-27T19:39:00Z</dcterms:created>
  <dcterms:modified xsi:type="dcterms:W3CDTF">2026-04-27T19:39:00Z</dcterms:modified>
  <cp:category/>
</cp:coreProperties>
</file>