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3E2086" w14:textId="77777777" w:rsidR="00C66D93" w:rsidRDefault="00000000">
      <w:pPr>
        <w:pStyle w:val="Title"/>
      </w:pPr>
      <w:r>
        <w:t>Medicare / FDA Pipeline — Design V7</w:t>
      </w:r>
    </w:p>
    <w:p w14:paraId="7E2BCF83" w14:textId="69592C2F" w:rsidR="00922FBE" w:rsidRDefault="00922FBE" w:rsidP="00922FBE">
      <w:r>
        <w:t>10/18/26 Approved. To be merged with Pipeline LLD</w:t>
      </w:r>
    </w:p>
    <w:p w14:paraId="4656BBF4" w14:textId="77777777" w:rsidR="00922FBE" w:rsidRPr="00922FBE" w:rsidRDefault="00922FBE" w:rsidP="00922FBE"/>
    <w:p w14:paraId="5A728693" w14:textId="77777777" w:rsidR="00C66D93" w:rsidRDefault="00000000">
      <w:r>
        <w:t>First version of the Medicare Part D + FDA pipeline (EPIC-010-F-007). Scope: detail-on-demand for PROVIDER evaluation, not a pharma-market analytics product. Run of record af77bdd2, cluster ChatHealthyDataPipelines.</w:t>
      </w:r>
    </w:p>
    <w:p w14:paraId="76A1A3B2" w14:textId="77777777" w:rsidR="00C66D93" w:rsidRDefault="00000000">
      <w:pPr>
        <w:pStyle w:val="Heading1"/>
      </w:pPr>
      <w:r>
        <w:t>1. Decisions settled (the governing facts)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11"/>
        <w:gridCol w:w="3995"/>
        <w:gridCol w:w="2550"/>
      </w:tblGrid>
      <w:tr w:rsidR="00C66D93" w14:paraId="51684817" w14:textId="77777777">
        <w:tc>
          <w:tcPr>
            <w:tcW w:w="2880" w:type="dxa"/>
          </w:tcPr>
          <w:p w14:paraId="3211CBE4" w14:textId="77777777" w:rsidR="00C66D93" w:rsidRDefault="00000000">
            <w:r>
              <w:t>#</w:t>
            </w:r>
          </w:p>
        </w:tc>
        <w:tc>
          <w:tcPr>
            <w:tcW w:w="2880" w:type="dxa"/>
          </w:tcPr>
          <w:p w14:paraId="6FC7B6C7" w14:textId="77777777" w:rsidR="00C66D93" w:rsidRDefault="00000000">
            <w:r>
              <w:t>Decision</w:t>
            </w:r>
          </w:p>
        </w:tc>
        <w:tc>
          <w:tcPr>
            <w:tcW w:w="2880" w:type="dxa"/>
          </w:tcPr>
          <w:p w14:paraId="5BBBDF09" w14:textId="77777777" w:rsidR="00C66D93" w:rsidRDefault="00000000">
            <w:r>
              <w:t>Documented in</w:t>
            </w:r>
          </w:p>
        </w:tc>
      </w:tr>
      <w:tr w:rsidR="00C66D93" w14:paraId="2C77A81E" w14:textId="77777777">
        <w:tc>
          <w:tcPr>
            <w:tcW w:w="2880" w:type="dxa"/>
          </w:tcPr>
          <w:p w14:paraId="28A282CF" w14:textId="77777777" w:rsidR="00C66D93" w:rsidRDefault="00000000">
            <w:r>
              <w:t>1</w:t>
            </w:r>
          </w:p>
        </w:tc>
        <w:tc>
          <w:tcPr>
            <w:tcW w:w="2880" w:type="dxa"/>
          </w:tcPr>
          <w:p w14:paraId="7D80FA9D" w14:textId="77777777" w:rsidR="00C66D93" w:rsidRDefault="00000000">
            <w:r>
              <w:t>CMS Part D is ANNUAL (one file per benefit year). Load ONE year, full annual replace. NO year field on any record; the benefit year is documentation and a front-end display value only, never on the back end.</w:t>
            </w:r>
          </w:p>
        </w:tc>
        <w:tc>
          <w:tcPr>
            <w:tcW w:w="2880" w:type="dxa"/>
          </w:tcPr>
          <w:p w14:paraId="581B5ACF" w14:textId="77777777" w:rsidR="00C66D93" w:rsidRDefault="00000000">
            <w:r>
              <w:t>§2, §3</w:t>
            </w:r>
          </w:p>
        </w:tc>
      </w:tr>
      <w:tr w:rsidR="00C66D93" w14:paraId="190FDB84" w14:textId="77777777">
        <w:tc>
          <w:tcPr>
            <w:tcW w:w="2880" w:type="dxa"/>
          </w:tcPr>
          <w:p w14:paraId="0579567A" w14:textId="77777777" w:rsidR="00C66D93" w:rsidRDefault="00000000">
            <w:r>
              <w:t>2</w:t>
            </w:r>
          </w:p>
        </w:tc>
        <w:tc>
          <w:tcPr>
            <w:tcW w:w="2880" w:type="dxa"/>
          </w:tcPr>
          <w:p w14:paraId="1AF7360D" w14:textId="77777777" w:rsidR="00C66D93" w:rsidRDefault="00000000">
            <w:r>
              <w:t>Molecule key = proprietary surrogate molecule_id, never shown to a user. It is the _id of the molecule collection.</w:t>
            </w:r>
          </w:p>
        </w:tc>
        <w:tc>
          <w:tcPr>
            <w:tcW w:w="2880" w:type="dxa"/>
          </w:tcPr>
          <w:p w14:paraId="18E15F40" w14:textId="77777777" w:rsidR="00C66D93" w:rsidRDefault="00000000">
            <w:r>
              <w:t>§2, §3.2</w:t>
            </w:r>
          </w:p>
        </w:tc>
      </w:tr>
      <w:tr w:rsidR="00C66D93" w14:paraId="39DBE572" w14:textId="77777777">
        <w:tc>
          <w:tcPr>
            <w:tcW w:w="2880" w:type="dxa"/>
          </w:tcPr>
          <w:p w14:paraId="10651273" w14:textId="77777777" w:rsidR="00C66D93" w:rsidRDefault="00000000">
            <w:r>
              <w:t>3</w:t>
            </w:r>
          </w:p>
        </w:tc>
        <w:tc>
          <w:tcPr>
            <w:tcW w:w="2880" w:type="dxa"/>
          </w:tcPr>
          <w:p w14:paraId="108181CC" w14:textId="77777777" w:rsidR="00C66D93" w:rsidRDefault="00000000">
            <w:r>
              <w:t>Carry BOTH all-ages and GE65 (65+) number sets, source-faithful: a suppressed value is null and its flag is kept; null means 'not reported', never 0.</w:t>
            </w:r>
          </w:p>
        </w:tc>
        <w:tc>
          <w:tcPr>
            <w:tcW w:w="2880" w:type="dxa"/>
          </w:tcPr>
          <w:p w14:paraId="535D358B" w14:textId="77777777" w:rsidR="00C66D93" w:rsidRDefault="00000000">
            <w:r>
              <w:t>§3.2, §4</w:t>
            </w:r>
          </w:p>
        </w:tc>
      </w:tr>
      <w:tr w:rsidR="00C66D93" w14:paraId="14FF4134" w14:textId="77777777">
        <w:tc>
          <w:tcPr>
            <w:tcW w:w="2880" w:type="dxa"/>
          </w:tcPr>
          <w:p w14:paraId="43FE18FC" w14:textId="77777777" w:rsidR="00C66D93" w:rsidRDefault="00000000">
            <w:r>
              <w:t>4</w:t>
            </w:r>
          </w:p>
        </w:tc>
        <w:tc>
          <w:tcPr>
            <w:tcW w:w="2880" w:type="dxa"/>
          </w:tcPr>
          <w:p w14:paraId="06115BD5" w14:textId="77777777" w:rsidR="00C66D93" w:rsidRDefault="00000000">
            <w:r>
              <w:t>CMS record representation. Every CMS Part D record is represented EXACTLY ONCE — drop rate 0, no duplicates — enforced by the invariant Sum(total_cms_record_count) == CMS row count (§5). Each record carries one scalar prescriber state (0 NPIs span states, verified). Children are RAW (one per CMS record) when a molecule has &lt;100 records, else STATE AGGREGATES (one per state) at &gt;=100; the master's state_aggregated flag says which, and total_cms_record_count counts CMS records in both modes. (Combines the former decisions 4, 6 and 9.)</w:t>
            </w:r>
          </w:p>
        </w:tc>
        <w:tc>
          <w:tcPr>
            <w:tcW w:w="2880" w:type="dxa"/>
          </w:tcPr>
          <w:p w14:paraId="62FCBD83" w14:textId="77777777" w:rsidR="00C66D93" w:rsidRDefault="00000000">
            <w:r>
              <w:t>§2, §5</w:t>
            </w:r>
          </w:p>
        </w:tc>
      </w:tr>
      <w:tr w:rsidR="00C66D93" w14:paraId="724C5C32" w14:textId="77777777">
        <w:tc>
          <w:tcPr>
            <w:tcW w:w="2880" w:type="dxa"/>
          </w:tcPr>
          <w:p w14:paraId="1F752FF9" w14:textId="77777777" w:rsidR="00C66D93" w:rsidRDefault="00000000">
            <w:r>
              <w:t>5</w:t>
            </w:r>
          </w:p>
        </w:tc>
        <w:tc>
          <w:tcPr>
            <w:tcW w:w="2880" w:type="dxa"/>
          </w:tcPr>
          <w:p w14:paraId="6DBE3341" w14:textId="77777777" w:rsidR="00C66D93" w:rsidRDefault="00000000">
            <w:r>
              <w:t xml:space="preserve">A performance index on Provider_v_5.taxonomies.code is required: the specialty rollup counts providers per NUCC over the 9.67M-doc Provider collection and that field is otherwise not a usable query prefix. (An </w:t>
            </w:r>
            <w:r>
              <w:lastRenderedPageBreak/>
              <w:t>index decision — distinct from #6, which is the NUCC data source.)</w:t>
            </w:r>
          </w:p>
        </w:tc>
        <w:tc>
          <w:tcPr>
            <w:tcW w:w="2880" w:type="dxa"/>
          </w:tcPr>
          <w:p w14:paraId="34C12F9D" w14:textId="77777777" w:rsidR="00C66D93" w:rsidRDefault="00000000">
            <w:r>
              <w:lastRenderedPageBreak/>
              <w:t>§6</w:t>
            </w:r>
          </w:p>
        </w:tc>
      </w:tr>
      <w:tr w:rsidR="00C66D93" w14:paraId="4D63E39F" w14:textId="77777777">
        <w:tc>
          <w:tcPr>
            <w:tcW w:w="2880" w:type="dxa"/>
          </w:tcPr>
          <w:p w14:paraId="7679D2E9" w14:textId="77777777" w:rsidR="00C66D93" w:rsidRDefault="00000000">
            <w:r>
              <w:t>6</w:t>
            </w:r>
          </w:p>
        </w:tc>
        <w:tc>
          <w:tcPr>
            <w:tcW w:w="2880" w:type="dxa"/>
          </w:tcPr>
          <w:p w14:paraId="3A9D3273" w14:textId="77777777" w:rsidR="00C66D93" w:rsidRDefault="00000000">
            <w:r>
              <w:t>NUCC taxonomy is sourced ONLY from Provider_v_5 by NPI (100% coverage verified). CMS Prscrbr_Type / Prscrbr_Type_Src are dropped — not carried, not mapped. (A data-source decision — distinct from #5, which is an index.)</w:t>
            </w:r>
          </w:p>
        </w:tc>
        <w:tc>
          <w:tcPr>
            <w:tcW w:w="2880" w:type="dxa"/>
          </w:tcPr>
          <w:p w14:paraId="3BA53EB8" w14:textId="77777777" w:rsidR="00C66D93" w:rsidRDefault="00000000">
            <w:r>
              <w:t>§2, §3.2</w:t>
            </w:r>
          </w:p>
        </w:tc>
      </w:tr>
      <w:tr w:rsidR="00C66D93" w14:paraId="66A8BF66" w14:textId="77777777">
        <w:tc>
          <w:tcPr>
            <w:tcW w:w="2880" w:type="dxa"/>
          </w:tcPr>
          <w:p w14:paraId="0C202F3E" w14:textId="77777777" w:rsidR="00C66D93" w:rsidRDefault="00000000">
            <w:r>
              <w:t>7</w:t>
            </w:r>
          </w:p>
        </w:tc>
        <w:tc>
          <w:tcPr>
            <w:tcW w:w="2880" w:type="dxa"/>
          </w:tcPr>
          <w:p w14:paraId="49C12741" w14:textId="77777777" w:rsidR="00C66D93" w:rsidRDefault="00000000">
            <w:r>
              <w:t>FDA facts: the FDA file (fdaProductToDiagnosisResolution_v_1) is ONE record per SPL label and is never collapsed to a molecule grain. The molecule master carries FDA facts ASSEMBLED from that molecule's labels; no separate normalization is needed.</w:t>
            </w:r>
          </w:p>
        </w:tc>
        <w:tc>
          <w:tcPr>
            <w:tcW w:w="2880" w:type="dxa"/>
          </w:tcPr>
          <w:p w14:paraId="120BB844" w14:textId="77777777" w:rsidR="00C66D93" w:rsidRDefault="00000000">
            <w:r>
              <w:t>§2, §3.1, §3.2</w:t>
            </w:r>
          </w:p>
        </w:tc>
      </w:tr>
    </w:tbl>
    <w:p w14:paraId="72C39CD2" w14:textId="77777777" w:rsidR="00C66D93" w:rsidRDefault="00000000">
      <w:pPr>
        <w:pStyle w:val="Heading1"/>
      </w:pPr>
      <w:r>
        <w:t>2. Record architecture</w:t>
      </w:r>
    </w:p>
    <w:p w14:paraId="55640C4A" w14:textId="77777777" w:rsidR="00C66D93" w:rsidRDefault="00000000">
      <w:pPr>
        <w:pStyle w:val="ListBullet"/>
      </w:pPr>
      <w:r>
        <w:t>MASTER = the MOLECULE record, one document per molecule (its _id is molecule_id). Carries the FDA facts assembled from the molecule's labels, the all-ages usage totals, the suppression counts, the state_aggregated flag, and the embedded children. It spans prescribers and states, so it carries no single state.</w:t>
      </w:r>
    </w:p>
    <w:p w14:paraId="7A385137" w14:textId="77777777" w:rsidR="00C66D93" w:rsidRDefault="00000000">
      <w:pPr>
        <w:pStyle w:val="ListBullet"/>
      </w:pPr>
      <w:r>
        <w:t>CHILDREN are embedded in the molecule document. In RAW mode (molecule has &lt;100 CMS records) there is one child per CMS Part D record, carrying npi, state, the provider's NUCC array (from Provider_v_5), brand, generic, and the all-ages + GE65 quantities verbatim. In STATE-AGGREGATE mode (&gt;=100 records) there is one child per state, carrying the summed all-ages usage, the visible GE65 usage, a per-state record_count, and a per-state GE65 suppression count. The state_aggregated flag on the master says which mode a molecule is in.</w:t>
      </w:r>
    </w:p>
    <w:p w14:paraId="5D909F1E" w14:textId="77777777" w:rsidR="00C66D93" w:rsidRDefault="00000000">
      <w:pPr>
        <w:pStyle w:val="ListBullet"/>
      </w:pPr>
      <w:r>
        <w:t>Why the threshold (#4): embedding one child per CMS record would exceed MongoDB's 16MB document limit for the highest-volume molecules. State aggregates keep every document small. A state-aggregated molecule loses per-NPI detail, acceptable because the molecules that cross the threshold are the ubiquitous drugs that least discriminate between providers.</w:t>
      </w:r>
    </w:p>
    <w:p w14:paraId="103530B8" w14:textId="77777777" w:rsidR="00C66D93" w:rsidRDefault="00000000">
      <w:pPr>
        <w:pStyle w:val="ListBullet"/>
      </w:pPr>
      <w:r>
        <w:t>FDA facts are a property of the molecule. The FDA FILE stays one record per label (keyed by set_id) and is never collapsed to molecule; each label carries its molecule_id. The molecule MASTER carries FDA facts ASSEMBLED from that molecule's labels — indications and ICD-10 unioned, drug_class as a SET (a molecule can have both OTC and Rx labels), identity unioned, and per-label trust aggregated to max/min/mean/avg. No separate normalization step is needed.</w:t>
      </w:r>
    </w:p>
    <w:p w14:paraId="639ACF1E" w14:textId="77777777" w:rsidR="00C66D93" w:rsidRDefault="00000000">
      <w:pPr>
        <w:pStyle w:val="ListBullet"/>
      </w:pPr>
      <w:r>
        <w:t>Accumulation is a single pass: as each child is applied, the master's all-ages totals and the suppression counts are updated by $inc — no separate group-by.</w:t>
      </w:r>
    </w:p>
    <w:p w14:paraId="4508AEA7" w14:textId="77777777" w:rsidR="00C66D93" w:rsidRDefault="00000000">
      <w:pPr>
        <w:pStyle w:val="Heading1"/>
      </w:pPr>
      <w:r>
        <w:lastRenderedPageBreak/>
        <w:t>3. Schemas — proposed JSON Schema for the three front-end collections</w:t>
      </w:r>
    </w:p>
    <w:p w14:paraId="79212710" w14:textId="77777777" w:rsidR="00C66D93" w:rsidRDefault="00000000">
      <w:r>
        <w:t>Draft 2020-12. Descriptions are the field documentation. set_id, molecule_id and nucc_code are each their collection's _id. Trust realizes EPIC-010-F-002 (approval=proposed) — an existing requirement placed here, not a new one.</w:t>
      </w:r>
    </w:p>
    <w:p w14:paraId="07E48E52" w14:textId="77777777" w:rsidR="00C66D93" w:rsidRDefault="00000000">
      <w:pPr>
        <w:pStyle w:val="Heading2"/>
      </w:pPr>
      <w:r>
        <w:t>3.1  fdaProductToDiagnosisResolution_v_1 (one record per FDA SPL label)</w:t>
      </w:r>
    </w:p>
    <w:p w14:paraId="66349CDB" w14:textId="77777777" w:rsidR="00C66D93" w:rsidRDefault="00000000">
      <w:r>
        <w:rPr>
          <w:rFonts w:ascii="Consolas" w:hAnsi="Consolas"/>
          <w:sz w:val="16"/>
        </w:rPr>
        <w:t>{</w:t>
      </w:r>
      <w:r>
        <w:br/>
      </w:r>
      <w:r>
        <w:rPr>
          <w:rFonts w:ascii="Consolas" w:hAnsi="Consolas"/>
          <w:sz w:val="16"/>
        </w:rPr>
        <w:t xml:space="preserve">  "$schema": "https://json-schema.org/draft/2020-12/schema",</w:t>
      </w:r>
      <w:r>
        <w:br/>
      </w:r>
      <w:r>
        <w:rPr>
          <w:rFonts w:ascii="Consolas" w:hAnsi="Consolas"/>
          <w:sz w:val="16"/>
        </w:rPr>
        <w:t xml:space="preserve">  "$id": "https://dev.chathealthy.ai/schemas/fdaProductToDiagnosisResolution_v_1.json",</w:t>
      </w:r>
      <w:r>
        <w:br/>
      </w:r>
      <w:r>
        <w:rPr>
          <w:rFonts w:ascii="Consolas" w:hAnsi="Consolas"/>
          <w:sz w:val="16"/>
        </w:rPr>
        <w:t xml:space="preserve">  "title": "fdaProductToDiagnosisResolution_v_1",</w:t>
      </w:r>
      <w:r>
        <w:br/>
      </w:r>
      <w:r>
        <w:rPr>
          <w:rFonts w:ascii="Consolas" w:hAnsi="Consolas"/>
          <w:sz w:val="16"/>
        </w:rPr>
        <w:t xml:space="preserve">  "description": "FDA per-label resolution: ONE record per FDA SPL label. Never collapsed to molecule; each label carries molecule_id and the molecule master references it. OTC labels are excluded from this built output (retained in staging). _id == set_id, so the build upsert is a point lookup.",</w:t>
      </w:r>
      <w:r>
        <w:br/>
      </w:r>
      <w:r>
        <w:rPr>
          <w:rFonts w:ascii="Consolas" w:hAnsi="Consolas"/>
          <w:sz w:val="16"/>
        </w:rPr>
        <w:t xml:space="preserve">  "type": "object",</w:t>
      </w:r>
      <w:r>
        <w:br/>
      </w:r>
      <w:r>
        <w:rPr>
          <w:rFonts w:ascii="Consolas" w:hAnsi="Consolas"/>
          <w:sz w:val="16"/>
        </w:rPr>
        <w:t xml:space="preserve">  "additionalProperties": false,</w:t>
      </w:r>
      <w:r>
        <w:br/>
      </w:r>
      <w:r>
        <w:rPr>
          <w:rFonts w:ascii="Consolas" w:hAnsi="Consolas"/>
          <w:sz w:val="16"/>
        </w:rPr>
        <w:t xml:space="preserve">  "required": ["set_id","in_scope","molecule_id","molecule","indications","usage","drug_class","brand_exact_key","brand_key","generic_key","provenance"],</w:t>
      </w:r>
      <w:r>
        <w:br/>
      </w:r>
      <w:r>
        <w:rPr>
          <w:rFonts w:ascii="Consolas" w:hAnsi="Consolas"/>
          <w:sz w:val="16"/>
        </w:rPr>
        <w:t xml:space="preserve">  "properties": {</w:t>
      </w:r>
      <w:r>
        <w:br/>
      </w:r>
      <w:r>
        <w:rPr>
          <w:rFonts w:ascii="Consolas" w:hAnsi="Consolas"/>
          <w:sz w:val="16"/>
        </w:rPr>
        <w:t xml:space="preserve">    "set_id": {"type":"string","description":"FDA SPL set_id (UUID). This value is the document _id (the collection is keyed on it)."},</w:t>
      </w:r>
      <w:r>
        <w:br/>
      </w:r>
      <w:r>
        <w:rPr>
          <w:rFonts w:ascii="Consolas" w:hAnsi="Consolas"/>
          <w:sz w:val="16"/>
        </w:rPr>
        <w:t xml:space="preserve">    "in_scope": {"type":"boolean","description":"false for OTC-flagged labels (excluded from built output, retained in staging)."},</w:t>
      </w:r>
      <w:r>
        <w:br/>
      </w:r>
      <w:r>
        <w:rPr>
          <w:rFonts w:ascii="Consolas" w:hAnsi="Consolas"/>
          <w:sz w:val="16"/>
        </w:rPr>
        <w:t xml:space="preserve">    "molecule_id": {"type":"string","description":"Proprietary molecule surrogate this label resolves to; the reference key the molecule master uses. No molecule-level FDA record is built."},</w:t>
      </w:r>
      <w:r>
        <w:br/>
      </w:r>
      <w:r>
        <w:rPr>
          <w:rFonts w:ascii="Consolas" w:hAnsi="Consolas"/>
          <w:sz w:val="16"/>
        </w:rPr>
        <w:t xml:space="preserve">    "molecule": {</w:t>
      </w:r>
      <w:r>
        <w:br/>
      </w:r>
      <w:r>
        <w:rPr>
          <w:rFonts w:ascii="Consolas" w:hAnsi="Consolas"/>
          <w:sz w:val="16"/>
        </w:rPr>
        <w:t xml:space="preserve">      "type":"object","additionalProperties":false,"required":["clean_names","_molecule_source"],</w:t>
      </w:r>
      <w:r>
        <w:br/>
      </w:r>
      <w:r>
        <w:rPr>
          <w:rFonts w:ascii="Consolas" w:hAnsi="Consolas"/>
          <w:sz w:val="16"/>
        </w:rPr>
        <w:t xml:space="preserve">      "properties":{</w:t>
      </w:r>
      <w:r>
        <w:br/>
      </w:r>
      <w:r>
        <w:rPr>
          <w:rFonts w:ascii="Consolas" w:hAnsi="Consolas"/>
          <w:sz w:val="16"/>
        </w:rPr>
        <w:t xml:space="preserve">        "clean_names":{"type":"array","items":{"type":"string"},"description":"Clean molecule name(s): UNION(active_ingredient -&gt; spl_product_data_elements -&gt; description) + gated-LLM extraction."},</w:t>
      </w:r>
      <w:r>
        <w:br/>
      </w:r>
      <w:r>
        <w:rPr>
          <w:rFonts w:ascii="Consolas" w:hAnsi="Consolas"/>
          <w:sz w:val="16"/>
        </w:rPr>
        <w:t xml:space="preserve">        "rxcui":{"type":"array","items":{"type":"string"},"description":"openfda.rxcui when present (~24% of labels)."},</w:t>
      </w:r>
      <w:r>
        <w:br/>
      </w:r>
      <w:r>
        <w:rPr>
          <w:rFonts w:ascii="Consolas" w:hAnsi="Consolas"/>
          <w:sz w:val="16"/>
        </w:rPr>
        <w:t xml:space="preserve">        "unii":{"type":"array","items":{"type":"string"},"description":"openfda.unii when present (~31%)."},</w:t>
      </w:r>
      <w:r>
        <w:br/>
      </w:r>
      <w:r>
        <w:rPr>
          <w:rFonts w:ascii="Consolas" w:hAnsi="Consolas"/>
          <w:sz w:val="16"/>
        </w:rPr>
        <w:t xml:space="preserve">        "substance_name":{"type":"array","items":{"type":"string"},"description":"openfda.substance_name when present."},</w:t>
      </w:r>
      <w:r>
        <w:br/>
      </w:r>
      <w:r>
        <w:rPr>
          <w:rFonts w:ascii="Consolas" w:hAnsi="Consolas"/>
          <w:sz w:val="16"/>
        </w:rPr>
        <w:t xml:space="preserve">        "_molecule_source":{"type":"string","enum":["openfda_rxcui","openfda_substance_name","active_ingredient","spl_product_data_elements","description","llm_extraction"],"description":"Provenance of the clean molecule name."}</w:t>
      </w:r>
      <w:r>
        <w:br/>
      </w:r>
      <w:r>
        <w:rPr>
          <w:rFonts w:ascii="Consolas" w:hAnsi="Consolas"/>
          <w:sz w:val="16"/>
        </w:rPr>
        <w:t xml:space="preserve">      }</w:t>
      </w:r>
      <w:r>
        <w:br/>
      </w:r>
      <w:r>
        <w:rPr>
          <w:rFonts w:ascii="Consolas" w:hAnsi="Consolas"/>
          <w:sz w:val="16"/>
        </w:rPr>
        <w:t xml:space="preserve">    },</w:t>
      </w:r>
      <w:r>
        <w:br/>
      </w:r>
      <w:r>
        <w:rPr>
          <w:rFonts w:ascii="Consolas" w:hAnsi="Consolas"/>
          <w:sz w:val="16"/>
        </w:rPr>
        <w:t xml:space="preserve">    "indications": {</w:t>
      </w:r>
      <w:r>
        <w:br/>
      </w:r>
      <w:r>
        <w:rPr>
          <w:rFonts w:ascii="Consolas" w:hAnsi="Consolas"/>
          <w:sz w:val="16"/>
        </w:rPr>
        <w:t xml:space="preserve">      "type":"array","description":"On-label indications, each crosswalked to ICD-10-CM.",</w:t>
      </w:r>
      <w:r>
        <w:br/>
      </w:r>
      <w:r>
        <w:rPr>
          <w:rFonts w:ascii="Consolas" w:hAnsi="Consolas"/>
          <w:sz w:val="16"/>
        </w:rPr>
        <w:t xml:space="preserve">      "items":{"type":"object","additionalProperties":false,"required":["raw_text","icd10","_crosswalk_provenance"],</w:t>
      </w:r>
      <w:r>
        <w:br/>
      </w:r>
      <w:r>
        <w:rPr>
          <w:rFonts w:ascii="Consolas" w:hAnsi="Consolas"/>
          <w:sz w:val="16"/>
        </w:rPr>
        <w:t xml:space="preserve">        "properties":{</w:t>
      </w:r>
      <w:r>
        <w:br/>
      </w:r>
      <w:r>
        <w:rPr>
          <w:rFonts w:ascii="Consolas" w:hAnsi="Consolas"/>
          <w:sz w:val="16"/>
        </w:rPr>
        <w:t xml:space="preserve">          "raw_text":{"type":"string","description":"FDA indication wording (indications_and_usage, or package_label_principal_display_panel fallback)."},</w:t>
      </w:r>
      <w:r>
        <w:br/>
      </w:r>
      <w:r>
        <w:rPr>
          <w:rFonts w:ascii="Consolas" w:hAnsi="Consolas"/>
          <w:sz w:val="16"/>
        </w:rPr>
        <w:t xml:space="preserve">          "icd10":{"type":"object","additionalProperties":false,</w:t>
      </w:r>
      <w:r>
        <w:br/>
      </w:r>
      <w:r>
        <w:rPr>
          <w:rFonts w:ascii="Consolas" w:hAnsi="Consolas"/>
          <w:sz w:val="16"/>
        </w:rPr>
        <w:t xml:space="preserve">            "properties":{</w:t>
      </w:r>
      <w:r>
        <w:br/>
      </w:r>
      <w:r>
        <w:rPr>
          <w:rFonts w:ascii="Consolas" w:hAnsi="Consolas"/>
          <w:sz w:val="16"/>
        </w:rPr>
        <w:t xml:space="preserve">              "level3":{"type":"array","items":{"type":"string"},"description":"3-char ICD-10-CM codes (may be empty)."},</w:t>
      </w:r>
      <w:r>
        <w:br/>
      </w:r>
      <w:r>
        <w:rPr>
          <w:rFonts w:ascii="Consolas" w:hAnsi="Consolas"/>
          <w:sz w:val="16"/>
        </w:rPr>
        <w:lastRenderedPageBreak/>
        <w:t xml:space="preserve">              "level4":{"type":"array","items":{"type":"string"},"description":"4-char ICD-10-CM codes (may be empty). Level 5 not carried."}}},</w:t>
      </w:r>
      <w:r>
        <w:br/>
      </w:r>
      <w:r>
        <w:rPr>
          <w:rFonts w:ascii="Consolas" w:hAnsi="Consolas"/>
          <w:sz w:val="16"/>
        </w:rPr>
        <w:t xml:space="preserve">          "_crosswalk_provenance":{"type":"string","enum":["adopted_vocabulary","joined_coded_source","inference"]},</w:t>
      </w:r>
      <w:r>
        <w:br/>
      </w:r>
      <w:r>
        <w:rPr>
          <w:rFonts w:ascii="Consolas" w:hAnsi="Consolas"/>
          <w:sz w:val="16"/>
        </w:rPr>
        <w:t xml:space="preserve">          "trust":{"type":["number","null"],"description":"Model confidence for an INFERRED crosswalk (PROPOSED, EPIC-010-F-002); null when deterministic."}</w:t>
      </w:r>
      <w:r>
        <w:br/>
      </w:r>
      <w:r>
        <w:rPr>
          <w:rFonts w:ascii="Consolas" w:hAnsi="Consolas"/>
          <w:sz w:val="16"/>
        </w:rPr>
        <w:t xml:space="preserve">        }}</w:t>
      </w:r>
      <w:r>
        <w:br/>
      </w:r>
      <w:r>
        <w:rPr>
          <w:rFonts w:ascii="Consolas" w:hAnsi="Consolas"/>
          <w:sz w:val="16"/>
        </w:rPr>
        <w:t xml:space="preserve">    },</w:t>
      </w:r>
      <w:r>
        <w:br/>
      </w:r>
      <w:r>
        <w:rPr>
          <w:rFonts w:ascii="Consolas" w:hAnsi="Consolas"/>
          <w:sz w:val="16"/>
        </w:rPr>
        <w:t xml:space="preserve">    "usage": {"type":"object","additionalProperties":false,"required":["summarized_usage"],</w:t>
      </w:r>
      <w:r>
        <w:br/>
      </w:r>
      <w:r>
        <w:rPr>
          <w:rFonts w:ascii="Consolas" w:hAnsi="Consolas"/>
          <w:sz w:val="16"/>
        </w:rPr>
        <w:t xml:space="preserve">      "properties":{"summarized_usage":{"type":"string","description":"Summarized usage; union of dosage_and_administration / indications_and_usage / warnings."}}},</w:t>
      </w:r>
      <w:r>
        <w:br/>
      </w:r>
      <w:r>
        <w:rPr>
          <w:rFonts w:ascii="Consolas" w:hAnsi="Consolas"/>
          <w:sz w:val="16"/>
        </w:rPr>
        <w:t xml:space="preserve">    "drug_class": {"type":"object","additionalProperties":false,"required":["class"],</w:t>
      </w:r>
      <w:r>
        <w:br/>
      </w:r>
      <w:r>
        <w:rPr>
          <w:rFonts w:ascii="Consolas" w:hAnsi="Consolas"/>
          <w:sz w:val="16"/>
        </w:rPr>
        <w:t xml:space="preserve">      "properties":{"class":{"type":"string","enum":["OTC","RX","UNDETERMINED"],"description":"~5.2% UNDETERMINED; never defaulted."}}},</w:t>
      </w:r>
      <w:r>
        <w:br/>
      </w:r>
      <w:r>
        <w:rPr>
          <w:rFonts w:ascii="Consolas" w:hAnsi="Consolas"/>
          <w:sz w:val="16"/>
        </w:rPr>
        <w:t xml:space="preserve">    "brand_exact_key": {"type":"string","description":"Normalized exact brand key the CMS brand matches on (tier 1). Indexed (see §6)."},</w:t>
      </w:r>
      <w:r>
        <w:br/>
      </w:r>
      <w:r>
        <w:rPr>
          <w:rFonts w:ascii="Consolas" w:hAnsi="Consolas"/>
          <w:sz w:val="16"/>
        </w:rPr>
        <w:t xml:space="preserve">    "brand_key": {"type":"string","description":"Salt/form-normalized brand key (tier 2). Indexed (see §6)."},</w:t>
      </w:r>
      <w:r>
        <w:br/>
      </w:r>
      <w:r>
        <w:rPr>
          <w:rFonts w:ascii="Consolas" w:hAnsi="Consolas"/>
          <w:sz w:val="16"/>
        </w:rPr>
        <w:t xml:space="preserve">    "generic_key": {"type":"string","description":"Normalized generic key (tier 3). Indexed (see §6)."},</w:t>
      </w:r>
      <w:r>
        <w:br/>
      </w:r>
      <w:r>
        <w:rPr>
          <w:rFonts w:ascii="Consolas" w:hAnsi="Consolas"/>
          <w:sz w:val="16"/>
        </w:rPr>
        <w:t xml:space="preserve">    "trust": {"type":["number","null"],"description":"Per-label trust (model confidence) when the resolution was inferred; null when deterministic. Aggregated to the molecule master as max/min/mean/avg."},</w:t>
      </w:r>
      <w:r>
        <w:br/>
      </w:r>
      <w:r>
        <w:rPr>
          <w:rFonts w:ascii="Consolas" w:hAnsi="Consolas"/>
          <w:sz w:val="16"/>
        </w:rPr>
        <w:t xml:space="preserve">    "provenance": {"type":"object","additionalProperties":false,"required":["source_run_id","source_collection","built_at"],</w:t>
      </w:r>
      <w:r>
        <w:br/>
      </w:r>
      <w:r>
        <w:rPr>
          <w:rFonts w:ascii="Consolas" w:hAnsi="Consolas"/>
          <w:sz w:val="16"/>
        </w:rPr>
        <w:t xml:space="preserve">      "properties":{"source_run_id":{"type":"string"},"source_collection":{"const":"StagingOpenFdaLabels_v_1"},"built_at":{"type":"string","format":"date-time"}}}</w:t>
      </w:r>
      <w:r>
        <w:br/>
      </w:r>
      <w:r>
        <w:rPr>
          <w:rFonts w:ascii="Consolas" w:hAnsi="Consolas"/>
          <w:sz w:val="16"/>
        </w:rPr>
        <w:t xml:space="preserve">  }</w:t>
      </w:r>
      <w:r>
        <w:br/>
      </w:r>
      <w:r>
        <w:rPr>
          <w:rFonts w:ascii="Consolas" w:hAnsi="Consolas"/>
          <w:sz w:val="16"/>
        </w:rPr>
        <w:t>}</w:t>
      </w:r>
    </w:p>
    <w:p w14:paraId="0B7258D3" w14:textId="77777777" w:rsidR="00C66D93" w:rsidRDefault="00000000">
      <w:pPr>
        <w:pStyle w:val="Heading2"/>
      </w:pPr>
      <w:r>
        <w:t>3.2  providerMedicarePartDQuantityRollUps_v_1 (one document per molecule; embedded children)</w:t>
      </w:r>
    </w:p>
    <w:p w14:paraId="3CC65345" w14:textId="77777777" w:rsidR="00C66D93" w:rsidRDefault="00000000">
      <w:r>
        <w:rPr>
          <w:rFonts w:ascii="Consolas" w:hAnsi="Consolas"/>
          <w:sz w:val="16"/>
        </w:rPr>
        <w:t>{</w:t>
      </w:r>
      <w:r>
        <w:br/>
      </w:r>
      <w:r>
        <w:rPr>
          <w:rFonts w:ascii="Consolas" w:hAnsi="Consolas"/>
          <w:sz w:val="16"/>
        </w:rPr>
        <w:t xml:space="preserve">  "$schema": "https://json-schema.org/draft/2020-12/schema",</w:t>
      </w:r>
      <w:r>
        <w:br/>
      </w:r>
      <w:r>
        <w:rPr>
          <w:rFonts w:ascii="Consolas" w:hAnsi="Consolas"/>
          <w:sz w:val="16"/>
        </w:rPr>
        <w:t xml:space="preserve">  "$id": "https://dev.chathealthy.ai/schemas/providerMedicarePartDQuantityRollUps_v_1.json",</w:t>
      </w:r>
      <w:r>
        <w:br/>
      </w:r>
      <w:r>
        <w:rPr>
          <w:rFonts w:ascii="Consolas" w:hAnsi="Consolas"/>
          <w:sz w:val="16"/>
        </w:rPr>
        <w:t xml:space="preserve">  "title": "providerMedicarePartDQuantityRollUps_v_1",</w:t>
      </w:r>
      <w:r>
        <w:br/>
      </w:r>
      <w:r>
        <w:rPr>
          <w:rFonts w:ascii="Consolas" w:hAnsi="Consolas"/>
          <w:sz w:val="16"/>
        </w:rPr>
        <w:t xml:space="preserve">  "description": "ONE document per molecule (the master). _id == molecule_id. Embeds one child per CMS Part D record when the molecule has &lt;100 records; one child per state (state_aggregated=true) when it has &gt;=100. FDA facts are assembled onto the master from the molecule's labels; the per-label FDA file is referenced by molecule_id.",</w:t>
      </w:r>
      <w:r>
        <w:br/>
      </w:r>
      <w:r>
        <w:rPr>
          <w:rFonts w:ascii="Consolas" w:hAnsi="Consolas"/>
          <w:sz w:val="16"/>
        </w:rPr>
        <w:t xml:space="preserve">  "type": "object",</w:t>
      </w:r>
      <w:r>
        <w:br/>
      </w:r>
      <w:r>
        <w:rPr>
          <w:rFonts w:ascii="Consolas" w:hAnsi="Consolas"/>
          <w:sz w:val="16"/>
        </w:rPr>
        <w:t xml:space="preserve">  "additionalProperties": false,</w:t>
      </w:r>
      <w:r>
        <w:br/>
      </w:r>
      <w:r>
        <w:rPr>
          <w:rFonts w:ascii="Consolas" w:hAnsi="Consolas"/>
          <w:sz w:val="16"/>
        </w:rPr>
        <w:t xml:space="preserve">  "required": ["molecule_id","fda","totals","total_cms_record_count","ge65_usage_suppressed_count","state_aggregated","children","provenance"],</w:t>
      </w:r>
      <w:r>
        <w:br/>
      </w:r>
      <w:r>
        <w:rPr>
          <w:rFonts w:ascii="Consolas" w:hAnsi="Consolas"/>
          <w:sz w:val="16"/>
        </w:rPr>
        <w:t xml:space="preserve">  "properties": {</w:t>
      </w:r>
      <w:r>
        <w:br/>
      </w:r>
      <w:r>
        <w:rPr>
          <w:rFonts w:ascii="Consolas" w:hAnsi="Consolas"/>
          <w:sz w:val="16"/>
        </w:rPr>
        <w:t xml:space="preserve">    "molecule_id": {"type":"string","description":"Proprietary molecule surrogate. This value is the document _id. Never shown to a user."},</w:t>
      </w:r>
      <w:r>
        <w:br/>
      </w:r>
      <w:r>
        <w:rPr>
          <w:rFonts w:ascii="Consolas" w:hAnsi="Consolas"/>
          <w:sz w:val="16"/>
        </w:rPr>
        <w:t xml:space="preserve">    "fda": {</w:t>
      </w:r>
      <w:r>
        <w:br/>
      </w:r>
      <w:r>
        <w:rPr>
          <w:rFonts w:ascii="Consolas" w:hAnsi="Consolas"/>
          <w:sz w:val="16"/>
        </w:rPr>
        <w:t xml:space="preserve">      "type":"object","additionalProperties":false,"required":["indications","drug_class","trust"],</w:t>
      </w:r>
      <w:r>
        <w:br/>
      </w:r>
      <w:r>
        <w:rPr>
          <w:rFonts w:ascii="Consolas" w:hAnsi="Consolas"/>
          <w:sz w:val="16"/>
        </w:rPr>
        <w:t xml:space="preserve">      "description":"Molecule-level FDA facts ASSEMBLED from the molecule's per-label FDA records (no separate normalization; the FDA file stays per-label).",</w:t>
      </w:r>
      <w:r>
        <w:br/>
      </w:r>
      <w:r>
        <w:rPr>
          <w:rFonts w:ascii="Consolas" w:hAnsi="Consolas"/>
          <w:sz w:val="16"/>
        </w:rPr>
        <w:t xml:space="preserve">      "properties":{</w:t>
      </w:r>
      <w:r>
        <w:br/>
      </w:r>
      <w:r>
        <w:rPr>
          <w:rFonts w:ascii="Consolas" w:hAnsi="Consolas"/>
          <w:sz w:val="16"/>
        </w:rPr>
        <w:lastRenderedPageBreak/>
        <w:t xml:space="preserve">        "indications":{"type":"array","description":"Union of the molecule's labels' indications + ICD-10 (may be empty).","items":{"type":"object"}},</w:t>
      </w:r>
      <w:r>
        <w:br/>
      </w:r>
      <w:r>
        <w:rPr>
          <w:rFonts w:ascii="Consolas" w:hAnsi="Consolas"/>
          <w:sz w:val="16"/>
        </w:rPr>
        <w:t xml:space="preserve">        "usage":{"type":"string","description":"Summarized usage for the molecule."},</w:t>
      </w:r>
      <w:r>
        <w:br/>
      </w:r>
      <w:r>
        <w:rPr>
          <w:rFonts w:ascii="Consolas" w:hAnsi="Consolas"/>
          <w:sz w:val="16"/>
        </w:rPr>
        <w:t xml:space="preserve">        "drug_class":{"type":"array","items":{"type":"string","enum":["OTC","RX","UNDETERMINED"]},"description":"SET: a molecule can carry both OTC and Rx labels."},</w:t>
      </w:r>
      <w:r>
        <w:br/>
      </w:r>
      <w:r>
        <w:rPr>
          <w:rFonts w:ascii="Consolas" w:hAnsi="Consolas"/>
          <w:sz w:val="16"/>
        </w:rPr>
        <w:t xml:space="preserve">        "identity":{"type":"object","description":"Union of rxcui/unii/substance_name across the molecule's labels."},</w:t>
      </w:r>
      <w:r>
        <w:br/>
      </w:r>
      <w:r>
        <w:rPr>
          <w:rFonts w:ascii="Consolas" w:hAnsi="Consolas"/>
          <w:sz w:val="16"/>
        </w:rPr>
        <w:t xml:space="preserve">        "trust":{"type":"object","additionalProperties":false,</w:t>
      </w:r>
      <w:r>
        <w:br/>
      </w:r>
      <w:r>
        <w:rPr>
          <w:rFonts w:ascii="Consolas" w:hAnsi="Consolas"/>
          <w:sz w:val="16"/>
        </w:rPr>
        <w:t xml:space="preserve">          "description":"Aggregate of the molecule's FDA records' per-label trust; at master level only.",</w:t>
      </w:r>
      <w:r>
        <w:br/>
      </w:r>
      <w:r>
        <w:rPr>
          <w:rFonts w:ascii="Consolas" w:hAnsi="Consolas"/>
          <w:sz w:val="16"/>
        </w:rPr>
        <w:t xml:space="preserve">          "properties":{"max":{"type":["number","null"]},"min":{"type":["number","null"]},"mean":{"type":["number","null"]},"avg":{"type":["number","null"]}}}</w:t>
      </w:r>
      <w:r>
        <w:br/>
      </w:r>
      <w:r>
        <w:rPr>
          <w:rFonts w:ascii="Consolas" w:hAnsi="Consolas"/>
          <w:sz w:val="16"/>
        </w:rPr>
        <w:t xml:space="preserve">      }},</w:t>
      </w:r>
      <w:r>
        <w:br/>
      </w:r>
      <w:r>
        <w:rPr>
          <w:rFonts w:ascii="Consolas" w:hAnsi="Consolas"/>
          <w:sz w:val="16"/>
        </w:rPr>
        <w:t xml:space="preserve">    "totals": {"type":"object","additionalProperties":false,</w:t>
      </w:r>
      <w:r>
        <w:br/>
      </w:r>
      <w:r>
        <w:rPr>
          <w:rFonts w:ascii="Consolas" w:hAnsi="Consolas"/>
          <w:sz w:val="16"/>
        </w:rPr>
        <w:t xml:space="preserve">      "description":"$inc sum of ALL-AGES usage over the children (additive; all-ages usage is never suppressed).",</w:t>
      </w:r>
      <w:r>
        <w:br/>
      </w:r>
      <w:r>
        <w:rPr>
          <w:rFonts w:ascii="Consolas" w:hAnsi="Consolas"/>
          <w:sz w:val="16"/>
        </w:rPr>
        <w:t xml:space="preserve">      "required":["tot_clms","tot_30day_fills","tot_day_suply","tot_drug_cst"],</w:t>
      </w:r>
      <w:r>
        <w:br/>
      </w:r>
      <w:r>
        <w:rPr>
          <w:rFonts w:ascii="Consolas" w:hAnsi="Consolas"/>
          <w:sz w:val="16"/>
        </w:rPr>
        <w:t xml:space="preserve">      "properties":{"tot_clms":{"type":"number"},"tot_30day_fills":{"type":"number"},"tot_day_suply":{"type":"number"},"tot_drug_cst":{"type":"number"}}},</w:t>
      </w:r>
      <w:r>
        <w:br/>
      </w:r>
      <w:r>
        <w:rPr>
          <w:rFonts w:ascii="Consolas" w:hAnsi="Consolas"/>
          <w:sz w:val="16"/>
        </w:rPr>
        <w:t xml:space="preserve">    "total_cms_record_count": {"type":"integer","description":"Count of CMS Part D records for this molecule. In raw mode it equals the number of children; in state-aggregate mode it equals the sum of the children's record_count. Basis of the conformance invariant (§5)."},</w:t>
      </w:r>
      <w:r>
        <w:br/>
      </w:r>
      <w:r>
        <w:rPr>
          <w:rFonts w:ascii="Consolas" w:hAnsi="Consolas"/>
          <w:sz w:val="16"/>
        </w:rPr>
        <w:t xml:space="preserve">    "ge65_usage_suppressed_count": {"type":"integer","description":"Count of CMS records whose 65+ usage is suppressed. ONE count: GE65_Sprsn_Flag governs all four GE65 usage quantities together (all-or-nothing), so no per-quantity count is needed."},</w:t>
      </w:r>
      <w:r>
        <w:br/>
      </w:r>
      <w:r>
        <w:rPr>
          <w:rFonts w:ascii="Consolas" w:hAnsi="Consolas"/>
          <w:sz w:val="16"/>
        </w:rPr>
        <w:t xml:space="preserve">    "state_aggregated": {"type":"boolean","description":"false = molecule has &lt;100 CMS records, children are raw per-CMS-record docs; true = molecule has &gt;=100 CMS records, children are state aggregates."},</w:t>
      </w:r>
      <w:r>
        <w:br/>
      </w:r>
      <w:r>
        <w:rPr>
          <w:rFonts w:ascii="Consolas" w:hAnsi="Consolas"/>
          <w:sz w:val="16"/>
        </w:rPr>
        <w:t xml:space="preserve">    "children": {</w:t>
      </w:r>
      <w:r>
        <w:br/>
      </w:r>
      <w:r>
        <w:rPr>
          <w:rFonts w:ascii="Consolas" w:hAnsi="Consolas"/>
          <w:sz w:val="16"/>
        </w:rPr>
        <w:t xml:space="preserve">      "type":"array",</w:t>
      </w:r>
      <w:r>
        <w:br/>
      </w:r>
      <w:r>
        <w:rPr>
          <w:rFonts w:ascii="Consolas" w:hAnsi="Consolas"/>
          <w:sz w:val="16"/>
        </w:rPr>
        <w:t xml:space="preserve">      "description":"RAW children (state_aggregated=false) or STATE-AGGREGATE children (state_aggregated=true).",</w:t>
      </w:r>
      <w:r>
        <w:br/>
      </w:r>
      <w:r>
        <w:rPr>
          <w:rFonts w:ascii="Consolas" w:hAnsi="Consolas"/>
          <w:sz w:val="16"/>
        </w:rPr>
        <w:t xml:space="preserve">      "items":{"oneOf":[</w:t>
      </w:r>
      <w:r>
        <w:br/>
      </w:r>
      <w:r>
        <w:rPr>
          <w:rFonts w:ascii="Consolas" w:hAnsi="Consolas"/>
          <w:sz w:val="16"/>
        </w:rPr>
        <w:t xml:space="preserve">        {"type":"object","additionalProperties":false,"title":"raw cms-record child",</w:t>
      </w:r>
      <w:r>
        <w:br/>
      </w:r>
      <w:r>
        <w:rPr>
          <w:rFonts w:ascii="Consolas" w:hAnsi="Consolas"/>
          <w:sz w:val="16"/>
        </w:rPr>
        <w:t xml:space="preserve">         "required":["npi","state","nucc_codes","brnd_name","gnrc_name"],</w:t>
      </w:r>
      <w:r>
        <w:br/>
      </w:r>
      <w:r>
        <w:rPr>
          <w:rFonts w:ascii="Consolas" w:hAnsi="Consolas"/>
          <w:sz w:val="16"/>
        </w:rPr>
        <w:t xml:space="preserve">         "properties":{</w:t>
      </w:r>
      <w:r>
        <w:br/>
      </w:r>
      <w:r>
        <w:rPr>
          <w:rFonts w:ascii="Consolas" w:hAnsi="Consolas"/>
          <w:sz w:val="16"/>
        </w:rPr>
        <w:t xml:space="preserve">           "npi":{"type":"string","description":"raw.Prscrbr_NPI."},</w:t>
      </w:r>
      <w:r>
        <w:br/>
      </w:r>
      <w:r>
        <w:rPr>
          <w:rFonts w:ascii="Consolas" w:hAnsi="Consolas"/>
          <w:sz w:val="16"/>
        </w:rPr>
        <w:t xml:space="preserve">           "state":{"type":"string","description":"raw.Prscrbr_State_Abrvtn (one per record; on the child, never the master)."},</w:t>
      </w:r>
      <w:r>
        <w:br/>
      </w:r>
      <w:r>
        <w:rPr>
          <w:rFonts w:ascii="Consolas" w:hAnsi="Consolas"/>
          <w:sz w:val="16"/>
        </w:rPr>
        <w:t xml:space="preserve">           "nucc_codes":{"type":"array","items":{"type":"string"},"description":"Provider NUCC taxonomy array from Provider_v_5 (by npi). CMS Prscrbr_Type not carried."},</w:t>
      </w:r>
      <w:r>
        <w:br/>
      </w:r>
      <w:r>
        <w:rPr>
          <w:rFonts w:ascii="Consolas" w:hAnsi="Consolas"/>
          <w:sz w:val="16"/>
        </w:rPr>
        <w:t xml:space="preserve">           "brnd_name":{"type":"string"},"gnrc_name":{"type":"string"},</w:t>
      </w:r>
      <w:r>
        <w:br/>
      </w:r>
      <w:r>
        <w:rPr>
          <w:rFonts w:ascii="Consolas" w:hAnsi="Consolas"/>
          <w:sz w:val="16"/>
        </w:rPr>
        <w:t xml:space="preserve">           "tot_clms":{"type":["number","null"]},"tot_30day_fills":{"type":["number","null"]},"tot_day_suply":{"type":["number","null"]},"tot_drug_cst":{"type":["number","null"]},</w:t>
      </w:r>
      <w:r>
        <w:br/>
      </w:r>
      <w:r>
        <w:rPr>
          <w:rFonts w:ascii="Consolas" w:hAnsi="Consolas"/>
          <w:sz w:val="16"/>
        </w:rPr>
        <w:t xml:space="preserve">           "tot_benes":{"type":["integer","null"],"description":"As given; null when CMS suppresses. Never summed."},</w:t>
      </w:r>
      <w:r>
        <w:br/>
      </w:r>
      <w:r>
        <w:rPr>
          <w:rFonts w:ascii="Consolas" w:hAnsi="Consolas"/>
          <w:sz w:val="16"/>
        </w:rPr>
        <w:t xml:space="preserve">           "ge65_tot_clms":{"type":["number","null"]},"ge65_tot_30day_fills":{"type":["number","null"]},"ge65_tot_day_suply":{"type":["number","null"]},"ge65_tot_drug_cst":{"type":["number","null"]},</w:t>
      </w:r>
      <w:r>
        <w:br/>
      </w:r>
      <w:r>
        <w:rPr>
          <w:rFonts w:ascii="Consolas" w:hAnsi="Consolas"/>
          <w:sz w:val="16"/>
        </w:rPr>
        <w:t xml:space="preserve">           "ge65_tot_benes":{"type":["integer","null"],"description":"Null when GE65_Bene_Sprsn_Flag set. Never summed."},</w:t>
      </w:r>
      <w:r>
        <w:br/>
      </w:r>
      <w:r>
        <w:rPr>
          <w:rFonts w:ascii="Consolas" w:hAnsi="Consolas"/>
          <w:sz w:val="16"/>
        </w:rPr>
        <w:t xml:space="preserve">           "suppression_flags":{"type":"object","description":"Bene_Sprsn_Flag, GE65_Sprsn_Flag, GE65_Bene_Sprsn_Flag verbatim."}</w:t>
      </w:r>
      <w:r>
        <w:br/>
      </w:r>
      <w:r>
        <w:rPr>
          <w:rFonts w:ascii="Consolas" w:hAnsi="Consolas"/>
          <w:sz w:val="16"/>
        </w:rPr>
        <w:t xml:space="preserve">         }},</w:t>
      </w:r>
      <w:r>
        <w:br/>
      </w:r>
      <w:r>
        <w:rPr>
          <w:rFonts w:ascii="Consolas" w:hAnsi="Consolas"/>
          <w:sz w:val="16"/>
        </w:rPr>
        <w:t xml:space="preserve">        {"type":"object","additionalProperties":false,"title":"state-aggregate child",</w:t>
      </w:r>
      <w:r>
        <w:br/>
      </w:r>
      <w:r>
        <w:rPr>
          <w:rFonts w:ascii="Consolas" w:hAnsi="Consolas"/>
          <w:sz w:val="16"/>
        </w:rPr>
        <w:t xml:space="preserve">         "required":["state","record_count"],</w:t>
      </w:r>
      <w:r>
        <w:br/>
      </w:r>
      <w:r>
        <w:rPr>
          <w:rFonts w:ascii="Consolas" w:hAnsi="Consolas"/>
          <w:sz w:val="16"/>
        </w:rPr>
        <w:lastRenderedPageBreak/>
        <w:t xml:space="preserve">         "properties":{</w:t>
      </w:r>
      <w:r>
        <w:br/>
      </w:r>
      <w:r>
        <w:rPr>
          <w:rFonts w:ascii="Consolas" w:hAnsi="Consolas"/>
          <w:sz w:val="16"/>
        </w:rPr>
        <w:t xml:space="preserve">           "state":{"type":"string","description":"The prescriber state this aggregate covers."},</w:t>
      </w:r>
      <w:r>
        <w:br/>
      </w:r>
      <w:r>
        <w:rPr>
          <w:rFonts w:ascii="Consolas" w:hAnsi="Consolas"/>
          <w:sz w:val="16"/>
        </w:rPr>
        <w:t xml:space="preserve">           "record_count":{"type":"integer","description":"CMS records collapsed into this state (sums to total_cms_record_count)."},</w:t>
      </w:r>
      <w:r>
        <w:br/>
      </w:r>
      <w:r>
        <w:rPr>
          <w:rFonts w:ascii="Consolas" w:hAnsi="Consolas"/>
          <w:sz w:val="16"/>
        </w:rPr>
        <w:t xml:space="preserve">           "tot_clms":{"type":"number"},"tot_30day_fills":{"type":"number"},"tot_day_suply":{"type":"number"},"tot_drug_cst":{"type":"number"},</w:t>
      </w:r>
      <w:r>
        <w:br/>
      </w:r>
      <w:r>
        <w:rPr>
          <w:rFonts w:ascii="Consolas" w:hAnsi="Consolas"/>
          <w:sz w:val="16"/>
        </w:rPr>
        <w:t xml:space="preserve">           "ge65_tot_clms":{"type":["number","null"],"description":"Sum of VISIBLE GE65 usage (a floor; suppressed rows excluded)."},</w:t>
      </w:r>
      <w:r>
        <w:br/>
      </w:r>
      <w:r>
        <w:rPr>
          <w:rFonts w:ascii="Consolas" w:hAnsi="Consolas"/>
          <w:sz w:val="16"/>
        </w:rPr>
        <w:t xml:space="preserve">           "ge65_tot_30day_fills":{"type":["number","null"]},"ge65_tot_day_suply":{"type":["number","null"]},"ge65_tot_drug_cst":{"type":["number","null"]},</w:t>
      </w:r>
      <w:r>
        <w:br/>
      </w:r>
      <w:r>
        <w:rPr>
          <w:rFonts w:ascii="Consolas" w:hAnsi="Consolas"/>
          <w:sz w:val="16"/>
        </w:rPr>
        <w:t xml:space="preserve">           "ge65_usage_suppressed_count":{"type":"integer","description":"Records in this state whose GE65 usage was suppressed."}</w:t>
      </w:r>
      <w:r>
        <w:br/>
      </w:r>
      <w:r>
        <w:rPr>
          <w:rFonts w:ascii="Consolas" w:hAnsi="Consolas"/>
          <w:sz w:val="16"/>
        </w:rPr>
        <w:t xml:space="preserve">         }}</w:t>
      </w:r>
      <w:r>
        <w:br/>
      </w:r>
      <w:r>
        <w:rPr>
          <w:rFonts w:ascii="Consolas" w:hAnsi="Consolas"/>
          <w:sz w:val="16"/>
        </w:rPr>
        <w:t xml:space="preserve">      ]}},</w:t>
      </w:r>
      <w:r>
        <w:br/>
      </w:r>
      <w:r>
        <w:rPr>
          <w:rFonts w:ascii="Consolas" w:hAnsi="Consolas"/>
          <w:sz w:val="16"/>
        </w:rPr>
        <w:t xml:space="preserve">    "provenance": {"type":"object","additionalProperties":false,"required":["source_run_id","source_collection","built_at"],</w:t>
      </w:r>
      <w:r>
        <w:br/>
      </w:r>
      <w:r>
        <w:rPr>
          <w:rFonts w:ascii="Consolas" w:hAnsi="Consolas"/>
          <w:sz w:val="16"/>
        </w:rPr>
        <w:t xml:space="preserve">      "properties":{"source_run_id":{"type":"string"},"source_collection":{"const":"StagingMedicarePartD_v_1"},"built_at":{"type":"string","format":"date-time"}}}</w:t>
      </w:r>
      <w:r>
        <w:br/>
      </w:r>
      <w:r>
        <w:rPr>
          <w:rFonts w:ascii="Consolas" w:hAnsi="Consolas"/>
          <w:sz w:val="16"/>
        </w:rPr>
        <w:t xml:space="preserve">  }</w:t>
      </w:r>
      <w:r>
        <w:br/>
      </w:r>
      <w:r>
        <w:rPr>
          <w:rFonts w:ascii="Consolas" w:hAnsi="Consolas"/>
          <w:sz w:val="16"/>
        </w:rPr>
        <w:t>}</w:t>
      </w:r>
    </w:p>
    <w:p w14:paraId="1F7555E2" w14:textId="77777777" w:rsidR="00C66D93" w:rsidRDefault="00000000">
      <w:r>
        <w:t>Not summed to the molecule: GE65 usage (suppression would make a parent total a silent undercount — kept on children, with the master's ge65_usage_suppressed_count as the gauge) and beneficiaries (non-additive and mostly suppressed — carried on children only).</w:t>
      </w:r>
    </w:p>
    <w:p w14:paraId="736C9471" w14:textId="77777777" w:rsidR="00C66D93" w:rsidRDefault="00000000">
      <w:pPr>
        <w:pStyle w:val="Heading2"/>
      </w:pPr>
      <w:r>
        <w:t>3.3  specialtyMedicarePartDQuantityRollUps_v_1 (one document per NUCC code)</w:t>
      </w:r>
    </w:p>
    <w:p w14:paraId="2787AEFC" w14:textId="77777777" w:rsidR="00C66D93" w:rsidRDefault="00000000">
      <w:r>
        <w:rPr>
          <w:rFonts w:ascii="Consolas" w:hAnsi="Consolas"/>
          <w:sz w:val="16"/>
        </w:rPr>
        <w:t>{</w:t>
      </w:r>
      <w:r>
        <w:br/>
      </w:r>
      <w:r>
        <w:rPr>
          <w:rFonts w:ascii="Consolas" w:hAnsi="Consolas"/>
          <w:sz w:val="16"/>
        </w:rPr>
        <w:t xml:space="preserve">  "$schema": "https://json-schema.org/draft/2020-12/schema",</w:t>
      </w:r>
      <w:r>
        <w:br/>
      </w:r>
      <w:r>
        <w:rPr>
          <w:rFonts w:ascii="Consolas" w:hAnsi="Consolas"/>
          <w:sz w:val="16"/>
        </w:rPr>
        <w:t xml:space="preserve">  "$id": "https://dev.chathealthy.ai/schemas/specialtyMedicarePartDQuantityRollUps_v_1.json",</w:t>
      </w:r>
      <w:r>
        <w:br/>
      </w:r>
      <w:r>
        <w:rPr>
          <w:rFonts w:ascii="Consolas" w:hAnsi="Consolas"/>
          <w:sz w:val="16"/>
        </w:rPr>
        <w:t xml:space="preserve">  "title": "specialtyMedicarePartDQuantityRollUps_v_1",</w:t>
      </w:r>
      <w:r>
        <w:br/>
      </w:r>
      <w:r>
        <w:rPr>
          <w:rFonts w:ascii="Consolas" w:hAnsi="Consolas"/>
          <w:sz w:val="16"/>
        </w:rPr>
        <w:t xml:space="preserve">  "description": "ONE document per NUCC specialty code. _id == nucc_code. Aggregates the Part D prescribing of providers carrying this NUCC (from Provider_v_5). A provider with multiple NUCC codes is attributed to EACH, so specialty totals overlap; molecule_real_total is the de-duplicated molecule total for reconciliation.",</w:t>
      </w:r>
      <w:r>
        <w:br/>
      </w:r>
      <w:r>
        <w:rPr>
          <w:rFonts w:ascii="Consolas" w:hAnsi="Consolas"/>
          <w:sz w:val="16"/>
        </w:rPr>
        <w:t xml:space="preserve">  "type": "object",</w:t>
      </w:r>
      <w:r>
        <w:br/>
      </w:r>
      <w:r>
        <w:rPr>
          <w:rFonts w:ascii="Consolas" w:hAnsi="Consolas"/>
          <w:sz w:val="16"/>
        </w:rPr>
        <w:t xml:space="preserve">  "additionalProperties": false,</w:t>
      </w:r>
      <w:r>
        <w:br/>
      </w:r>
      <w:r>
        <w:rPr>
          <w:rFonts w:ascii="Consolas" w:hAnsi="Consolas"/>
          <w:sz w:val="16"/>
        </w:rPr>
        <w:t xml:space="preserve">  "required": ["nucc_code","molecules","provider_count","provenance"],</w:t>
      </w:r>
      <w:r>
        <w:br/>
      </w:r>
      <w:r>
        <w:rPr>
          <w:rFonts w:ascii="Consolas" w:hAnsi="Consolas"/>
          <w:sz w:val="16"/>
        </w:rPr>
        <w:t xml:space="preserve">  "properties": {</w:t>
      </w:r>
      <w:r>
        <w:br/>
      </w:r>
      <w:r>
        <w:rPr>
          <w:rFonts w:ascii="Consolas" w:hAnsi="Consolas"/>
          <w:sz w:val="16"/>
        </w:rPr>
        <w:t xml:space="preserve">    "nucc_code": {"type":"string","description":"NUCC code. This value is the document _id. From the provider NUCC array; never Prscrbr_Type."},</w:t>
      </w:r>
      <w:r>
        <w:br/>
      </w:r>
      <w:r>
        <w:rPr>
          <w:rFonts w:ascii="Consolas" w:hAnsi="Consolas"/>
          <w:sz w:val="16"/>
        </w:rPr>
        <w:t xml:space="preserve">    "molecules": {</w:t>
      </w:r>
      <w:r>
        <w:br/>
      </w:r>
      <w:r>
        <w:rPr>
          <w:rFonts w:ascii="Consolas" w:hAnsi="Consolas"/>
          <w:sz w:val="16"/>
        </w:rPr>
        <w:t xml:space="preserve">      "type":"array",</w:t>
      </w:r>
      <w:r>
        <w:br/>
      </w:r>
      <w:r>
        <w:rPr>
          <w:rFonts w:ascii="Consolas" w:hAnsi="Consolas"/>
          <w:sz w:val="16"/>
        </w:rPr>
        <w:t xml:space="preserve">      "items":{"type":"object","additionalProperties":false,"required":["molecule_id","specialty_total","molecule_real_total","prescriber_count"],</w:t>
      </w:r>
      <w:r>
        <w:br/>
      </w:r>
      <w:r>
        <w:rPr>
          <w:rFonts w:ascii="Consolas" w:hAnsi="Consolas"/>
          <w:sz w:val="16"/>
        </w:rPr>
        <w:t xml:space="preserve">        "properties":{</w:t>
      </w:r>
      <w:r>
        <w:br/>
      </w:r>
      <w:r>
        <w:rPr>
          <w:rFonts w:ascii="Consolas" w:hAnsi="Consolas"/>
          <w:sz w:val="16"/>
        </w:rPr>
        <w:t xml:space="preserve">          "molecule_id":{"type":"string"},</w:t>
      </w:r>
      <w:r>
        <w:br/>
      </w:r>
      <w:r>
        <w:rPr>
          <w:rFonts w:ascii="Consolas" w:hAnsi="Consolas"/>
          <w:sz w:val="16"/>
        </w:rPr>
        <w:t xml:space="preserve">          "specialty_total":{"type":"object","description":"This NUCC's attributed all-ages usage of the molecule.","additionalProperties":false,</w:t>
      </w:r>
      <w:r>
        <w:br/>
      </w:r>
      <w:r>
        <w:rPr>
          <w:rFonts w:ascii="Consolas" w:hAnsi="Consolas"/>
          <w:sz w:val="16"/>
        </w:rPr>
        <w:t xml:space="preserve">            "properties":{"tot_clms":{"type":"number"},"tot_30day_fills":{"type":"number"},"tot_day_suply":{"type":"number"},"tot_drug_cst":{"type":"number"}}},</w:t>
      </w:r>
      <w:r>
        <w:br/>
      </w:r>
      <w:r>
        <w:rPr>
          <w:rFonts w:ascii="Consolas" w:hAnsi="Consolas"/>
          <w:sz w:val="16"/>
        </w:rPr>
        <w:lastRenderedPageBreak/>
        <w:t xml:space="preserve">          "molecule_real_total":{"type":"object","description":"The molecule's de-duplicated total across ALL specialties (each provider once). Sum(specialty_total over NUCCs) &gt;= molecule_real_total; the gap is the cross-specialty overlap.","additionalProperties":false,</w:t>
      </w:r>
      <w:r>
        <w:br/>
      </w:r>
      <w:r>
        <w:rPr>
          <w:rFonts w:ascii="Consolas" w:hAnsi="Consolas"/>
          <w:sz w:val="16"/>
        </w:rPr>
        <w:t xml:space="preserve">            "properties":{"tot_clms":{"type":"number"},"tot_30day_fills":{"type":"number"},"tot_day_suply":{"type":"number"},"tot_drug_cst":{"type":"number"}}},</w:t>
      </w:r>
      <w:r>
        <w:br/>
      </w:r>
      <w:r>
        <w:rPr>
          <w:rFonts w:ascii="Consolas" w:hAnsi="Consolas"/>
          <w:sz w:val="16"/>
        </w:rPr>
        <w:t xml:space="preserve">          "prescriber_count":{"type":"integer","description":"Distinct providers of this NUCC prescribing this molecule."}</w:t>
      </w:r>
      <w:r>
        <w:br/>
      </w:r>
      <w:r>
        <w:rPr>
          <w:rFonts w:ascii="Consolas" w:hAnsi="Consolas"/>
          <w:sz w:val="16"/>
        </w:rPr>
        <w:t xml:space="preserve">        }}},</w:t>
      </w:r>
      <w:r>
        <w:br/>
      </w:r>
      <w:r>
        <w:rPr>
          <w:rFonts w:ascii="Consolas" w:hAnsi="Consolas"/>
          <w:sz w:val="16"/>
        </w:rPr>
        <w:t xml:space="preserve">    "provider_count": {"type":"integer","description":"Providers carrying this NUCC in any taxonomy slot (Provider_v_5)."},</w:t>
      </w:r>
      <w:r>
        <w:br/>
      </w:r>
      <w:r>
        <w:rPr>
          <w:rFonts w:ascii="Consolas" w:hAnsi="Consolas"/>
          <w:sz w:val="16"/>
        </w:rPr>
        <w:t xml:space="preserve">    "provenance": {"type":"object","additionalProperties":false,"required":["aggregated_from","run_id","built_at"],</w:t>
      </w:r>
      <w:r>
        <w:br/>
      </w:r>
      <w:r>
        <w:rPr>
          <w:rFonts w:ascii="Consolas" w:hAnsi="Consolas"/>
          <w:sz w:val="16"/>
        </w:rPr>
        <w:t xml:space="preserve">      "properties":{"aggregated_from":{"type":"array","items":{"type":"string"}},"run_id":{"type":"string"},"built_at":{"type":"string","format":"date-time"}}}</w:t>
      </w:r>
      <w:r>
        <w:br/>
      </w:r>
      <w:r>
        <w:rPr>
          <w:rFonts w:ascii="Consolas" w:hAnsi="Consolas"/>
          <w:sz w:val="16"/>
        </w:rPr>
        <w:t xml:space="preserve">  }</w:t>
      </w:r>
      <w:r>
        <w:br/>
      </w:r>
      <w:r>
        <w:rPr>
          <w:rFonts w:ascii="Consolas" w:hAnsi="Consolas"/>
          <w:sz w:val="16"/>
        </w:rPr>
        <w:t>}</w:t>
      </w:r>
    </w:p>
    <w:p w14:paraId="1B50BDCF" w14:textId="77777777" w:rsidR="00C66D93" w:rsidRDefault="00000000">
      <w:pPr>
        <w:pStyle w:val="Heading1"/>
      </w:pPr>
      <w:r>
        <w:t>4. Suppression handling</w:t>
      </w:r>
    </w:p>
    <w:p w14:paraId="038E73E3" w14:textId="77777777" w:rsidR="00C66D93" w:rsidRDefault="00000000">
      <w:r>
        <w:t>CMS withholds any cell resting on fewer than 11 beneficiaries, for privacy. A record carries exactly three flags: Bene_Sprsn_Flag (guards all-ages Tot_Benes), GE65_Sprsn_Flag (guards all four 65+ usage quantities TOGETHER), GE65_Bene_Sprsn_Flag (guards 65+ beneficiaries). What we do:</w:t>
      </w:r>
    </w:p>
    <w:p w14:paraId="0B007C19" w14:textId="77777777" w:rsidR="00C66D93" w:rsidRDefault="00000000">
      <w:pPr>
        <w:pStyle w:val="ListBullet"/>
      </w:pPr>
      <w:r>
        <w:t>Children copy every quantity field VERBATIM, as given; a suppressed value is null and its flag is kept. Never 0, never reconstructed; the front end renders null as 'not reported'.</w:t>
      </w:r>
    </w:p>
    <w:p w14:paraId="2CA57A23" w14:textId="77777777" w:rsidR="00C66D93" w:rsidRDefault="00000000">
      <w:pPr>
        <w:pStyle w:val="ListBullet"/>
      </w:pPr>
      <w:r>
        <w:t>All-ages usage (claims, 30-day fills, day supply, cost) is never suppressed and is summed to the master totals.</w:t>
      </w:r>
    </w:p>
    <w:p w14:paraId="634B6D40" w14:textId="77777777" w:rsidR="00C66D93" w:rsidRDefault="00000000">
      <w:pPr>
        <w:pStyle w:val="ListBullet"/>
      </w:pPr>
      <w:r>
        <w:t>GE65 usage is all-or-nothing per record (one flag over all four quantities), so the master carries exactly ONE suppression count: ge65_usage_suppressed_count. No per-quantity counts.</w:t>
      </w:r>
    </w:p>
    <w:p w14:paraId="5FAB169A" w14:textId="77777777" w:rsidR="00C66D93" w:rsidRDefault="00000000">
      <w:pPr>
        <w:pStyle w:val="ListBullet"/>
      </w:pPr>
      <w:r>
        <w:t>With total_cms_record_count, that is the degree-of-suppression gauge: ge65_usage_suppressed_count / total_cms_record_count.</w:t>
      </w:r>
    </w:p>
    <w:p w14:paraId="418EF06E" w14:textId="77777777" w:rsidR="00C66D93" w:rsidRDefault="00000000">
      <w:pPr>
        <w:pStyle w:val="ListBullet"/>
      </w:pPr>
      <w:r>
        <w:t>Beneficiaries (all-ages and 65+) are non-additive and mostly suppressed; carried on children only, never summed.</w:t>
      </w:r>
    </w:p>
    <w:p w14:paraId="23AA87AD" w14:textId="77777777" w:rsidR="00C66D93" w:rsidRDefault="00000000">
      <w:pPr>
        <w:pStyle w:val="Heading1"/>
      </w:pPr>
      <w:r>
        <w:t>5. Conformance invariant</w:t>
      </w:r>
    </w:p>
    <w:p w14:paraId="6023B7E9" w14:textId="77777777" w:rsidR="00C66D93" w:rsidRDefault="00000000">
      <w:pPr>
        <w:pStyle w:val="ListBullet"/>
      </w:pPr>
      <w:r>
        <w:t>Every CMS Part D record is represented exactly once. Operational test: Sum(total_cms_record_count over all molecule masters) == count(rows in StagingMedicarePartD_v_1) (28,023,892 measured in the run of record). This holds in both child modes, because total_cms_record_count counts CMS records whether children are raw records or state aggregates.</w:t>
      </w:r>
    </w:p>
    <w:p w14:paraId="55534B19" w14:textId="77777777" w:rsidR="00C66D93" w:rsidRDefault="00000000">
      <w:pPr>
        <w:pStyle w:val="ListBullet"/>
      </w:pPr>
      <w:r>
        <w:t>Enforced at build time, not asserted; on mismatch the run FAILS HARD and reports the delta. Fewer than the row count means a drop; more means a duplicate.</w:t>
      </w:r>
    </w:p>
    <w:p w14:paraId="7774D5AC" w14:textId="77777777" w:rsidR="00C66D93" w:rsidRDefault="00000000">
      <w:pPr>
        <w:pStyle w:val="ListBullet"/>
      </w:pPr>
      <w:r>
        <w:lastRenderedPageBreak/>
        <w:t>The state partition that feeds this is safe because each record carries one scalar state and no NPI spans states (decision #4), so every record lands in exactly one state.</w:t>
      </w:r>
    </w:p>
    <w:p w14:paraId="58360E49" w14:textId="77777777" w:rsidR="00C66D93" w:rsidRDefault="00000000">
      <w:pPr>
        <w:pStyle w:val="Heading1"/>
      </w:pPr>
      <w:r>
        <w:t>6. Index design</w:t>
      </w:r>
    </w:p>
    <w:p w14:paraId="2CCEE874" w14:textId="77777777" w:rsidR="00C66D93" w:rsidRDefault="00000000">
      <w:r>
        <w:t>Created at collection creation in the provisioning path, never inside the run/build job; backfilled if the collection already exists. The three published collections are each keyed on their _id (set_id, molecule_id, nucc_code), which is indexed automatically — so no added index is needed for a lookup or upsert by key. The genuine added indexes are: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14"/>
        <w:gridCol w:w="2198"/>
        <w:gridCol w:w="4144"/>
      </w:tblGrid>
      <w:tr w:rsidR="00C66D93" w14:paraId="16D959A9" w14:textId="77777777">
        <w:tc>
          <w:tcPr>
            <w:tcW w:w="2880" w:type="dxa"/>
          </w:tcPr>
          <w:p w14:paraId="18B86D21" w14:textId="77777777" w:rsidR="00C66D93" w:rsidRDefault="00000000">
            <w:r>
              <w:t>Collection</w:t>
            </w:r>
          </w:p>
        </w:tc>
        <w:tc>
          <w:tcPr>
            <w:tcW w:w="2880" w:type="dxa"/>
          </w:tcPr>
          <w:p w14:paraId="763F4D4C" w14:textId="77777777" w:rsidR="00C66D93" w:rsidRDefault="00000000">
            <w:r>
              <w:t>Added index</w:t>
            </w:r>
          </w:p>
        </w:tc>
        <w:tc>
          <w:tcPr>
            <w:tcW w:w="2880" w:type="dxa"/>
          </w:tcPr>
          <w:p w14:paraId="7585534B" w14:textId="77777777" w:rsidR="00C66D93" w:rsidRDefault="00000000">
            <w:r>
              <w:t>Serves</w:t>
            </w:r>
          </w:p>
        </w:tc>
      </w:tr>
      <w:tr w:rsidR="00C66D93" w14:paraId="17ECC0BB" w14:textId="77777777">
        <w:tc>
          <w:tcPr>
            <w:tcW w:w="2880" w:type="dxa"/>
          </w:tcPr>
          <w:p w14:paraId="2B517426" w14:textId="77777777" w:rsidR="00C66D93" w:rsidRDefault="00000000">
            <w:r>
              <w:t>fdaProductToDiagnosisResolution_v_1</w:t>
            </w:r>
          </w:p>
        </w:tc>
        <w:tc>
          <w:tcPr>
            <w:tcW w:w="2880" w:type="dxa"/>
          </w:tcPr>
          <w:p w14:paraId="6EE1A1C8" w14:textId="77777777" w:rsidR="00C66D93" w:rsidRDefault="00000000">
            <w:r>
              <w:t>brand_exact_key; brand_key; generic_key</w:t>
            </w:r>
          </w:p>
        </w:tc>
        <w:tc>
          <w:tcPr>
            <w:tcW w:w="2880" w:type="dxa"/>
          </w:tcPr>
          <w:p w14:paraId="61085689" w14:textId="77777777" w:rsidR="00C66D93" w:rsidRDefault="00000000">
            <w:r>
              <w:t>the enrich consumer matches a CMS brand on these (tiered exact/normalized/generic). The build upsert is by _id (=set_id), a point lookup — not the COLLSCAN that caused the earlier CPU saturation, so no added set_id index.</w:t>
            </w:r>
          </w:p>
        </w:tc>
      </w:tr>
      <w:tr w:rsidR="00C66D93" w14:paraId="2FF11A06" w14:textId="77777777">
        <w:tc>
          <w:tcPr>
            <w:tcW w:w="2880" w:type="dxa"/>
          </w:tcPr>
          <w:p w14:paraId="70AA7C2E" w14:textId="77777777" w:rsidR="00C66D93" w:rsidRDefault="00000000">
            <w:r>
              <w:t>StagingMedicarePartD_v_1 (28M)</w:t>
            </w:r>
          </w:p>
        </w:tc>
        <w:tc>
          <w:tcPr>
            <w:tcW w:w="2880" w:type="dxa"/>
          </w:tcPr>
          <w:p w14:paraId="576ADE08" w14:textId="77777777" w:rsidR="00C66D93" w:rsidRDefault="00000000">
            <w:r>
              <w:t>(run_id, raw.Prscrbr_State_Abrvtn)</w:t>
            </w:r>
          </w:p>
        </w:tc>
        <w:tc>
          <w:tcPr>
            <w:tcW w:w="2880" w:type="dxa"/>
          </w:tcPr>
          <w:p w14:paraId="39D4B358" w14:textId="77777777" w:rsidR="00C66D93" w:rsidRDefault="00000000">
            <w:r>
              <w:t>per-state fan-out read; without it each state worker scans the whole run. medicare_providermedicare_engine.py:60.</w:t>
            </w:r>
          </w:p>
        </w:tc>
      </w:tr>
      <w:tr w:rsidR="00C66D93" w14:paraId="5A8DCB14" w14:textId="77777777">
        <w:tc>
          <w:tcPr>
            <w:tcW w:w="2880" w:type="dxa"/>
          </w:tcPr>
          <w:p w14:paraId="4F8036F7" w14:textId="77777777" w:rsidR="00C66D93" w:rsidRDefault="00000000">
            <w:r>
              <w:t>StagingMedicarePartB_v_1 (9.8M)</w:t>
            </w:r>
          </w:p>
        </w:tc>
        <w:tc>
          <w:tcPr>
            <w:tcW w:w="2880" w:type="dxa"/>
          </w:tcPr>
          <w:p w14:paraId="04C972F5" w14:textId="77777777" w:rsidR="00C66D93" w:rsidRDefault="00000000">
            <w:r>
              <w:t>(run_id, raw.Rndrng_Prvdr_State_Abrvtn)</w:t>
            </w:r>
          </w:p>
        </w:tc>
        <w:tc>
          <w:tcPr>
            <w:tcW w:w="2880" w:type="dxa"/>
          </w:tcPr>
          <w:p w14:paraId="3F4BD095" w14:textId="77777777" w:rsidR="00C66D93" w:rsidRDefault="00000000">
            <w:r>
              <w:t>same per-state fan-out read.</w:t>
            </w:r>
          </w:p>
        </w:tc>
      </w:tr>
      <w:tr w:rsidR="00C66D93" w14:paraId="186E67BE" w14:textId="77777777">
        <w:tc>
          <w:tcPr>
            <w:tcW w:w="2880" w:type="dxa"/>
          </w:tcPr>
          <w:p w14:paraId="0CB4AE23" w14:textId="77777777" w:rsidR="00C66D93" w:rsidRDefault="00000000">
            <w:r>
              <w:t>Provider_v_5 (9.67M)</w:t>
            </w:r>
          </w:p>
        </w:tc>
        <w:tc>
          <w:tcPr>
            <w:tcW w:w="2880" w:type="dxa"/>
          </w:tcPr>
          <w:p w14:paraId="0A892F76" w14:textId="77777777" w:rsidR="00C66D93" w:rsidRDefault="00000000">
            <w:r>
              <w:t>(taxonomies.code)</w:t>
            </w:r>
          </w:p>
        </w:tc>
        <w:tc>
          <w:tcPr>
            <w:tcW w:w="2880" w:type="dxa"/>
          </w:tcPr>
          <w:p w14:paraId="4BEE84ED" w14:textId="77777777" w:rsidR="00C66D93" w:rsidRDefault="00000000">
            <w:r>
              <w:t>specialty rollup count_documents({taxonomies.code}) per NUCC — otherwise a COLLSCAN (existing indexes carry taxonomies.code only as a non-prefix field). Add on BOTH clusters: ChatHealthyDataPipelines.PipelinePublicHealthData.Provider_v_5 (pipelineEditor) and ChatHealthyFrontEnd.PublicHealthData.Provider_v_5 (PipelineToFrontEndPublicDataMigrator).</w:t>
            </w:r>
          </w:p>
        </w:tc>
      </w:tr>
    </w:tbl>
    <w:p w14:paraId="5E8EB039" w14:textId="77777777" w:rsidR="00C66D93" w:rsidRDefault="00000000">
      <w:r>
        <w:t>providerMedicarePartDQuantityRollUps_v_1 (keyed on molecule_id) and specialtyMedicarePartDQuantityRollUps_v_1 (keyed on nucc_code) need no added index: lookups and upserts are by _id.</w:t>
      </w:r>
    </w:p>
    <w:p w14:paraId="230B707F" w14:textId="77777777" w:rsidR="00C66D93" w:rsidRDefault="00000000">
      <w:pPr>
        <w:pStyle w:val="Heading1"/>
      </w:pPr>
      <w:r>
        <w:t>7. Notes</w:t>
      </w:r>
    </w:p>
    <w:p w14:paraId="08E7804C" w14:textId="77777777" w:rsidR="00C66D93" w:rsidRDefault="00000000">
      <w:pPr>
        <w:pStyle w:val="ListBullet"/>
      </w:pPr>
      <w:r>
        <w:t>Collection names are the operator's, used verbatim.</w:t>
      </w:r>
    </w:p>
    <w:p w14:paraId="34319404" w14:textId="77777777" w:rsidR="00C66D93" w:rsidRDefault="00000000">
      <w:pPr>
        <w:pStyle w:val="ListBullet"/>
      </w:pPr>
      <w:r>
        <w:lastRenderedPageBreak/>
        <w:t>Trust is an existing requirement (EPIC-010-F-002, approval=proposed) placed into the schemas where it is needed — per-label on the FDA record, aggregated max/min/mean/avg on the molecule master. Not a new requirement.</w:t>
      </w:r>
    </w:p>
    <w:sectPr w:rsidR="00C66D9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68856980">
    <w:abstractNumId w:val="8"/>
  </w:num>
  <w:num w:numId="2" w16cid:durableId="143864520">
    <w:abstractNumId w:val="6"/>
  </w:num>
  <w:num w:numId="3" w16cid:durableId="400953673">
    <w:abstractNumId w:val="5"/>
  </w:num>
  <w:num w:numId="4" w16cid:durableId="187452356">
    <w:abstractNumId w:val="4"/>
  </w:num>
  <w:num w:numId="5" w16cid:durableId="1469786196">
    <w:abstractNumId w:val="7"/>
  </w:num>
  <w:num w:numId="6" w16cid:durableId="1195263766">
    <w:abstractNumId w:val="3"/>
  </w:num>
  <w:num w:numId="7" w16cid:durableId="1025133968">
    <w:abstractNumId w:val="2"/>
  </w:num>
  <w:num w:numId="8" w16cid:durableId="672994931">
    <w:abstractNumId w:val="1"/>
  </w:num>
  <w:num w:numId="9" w16cid:durableId="12583682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913AF"/>
    <w:rsid w:val="00922FBE"/>
    <w:rsid w:val="00AA1D8D"/>
    <w:rsid w:val="00B47730"/>
    <w:rsid w:val="00C66D93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DCE4CF4"/>
  <w14:defaultImageDpi w14:val="300"/>
  <w15:docId w15:val="{111163F4-06C9-4DA6-A35F-F834B2DAE2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3181</Words>
  <Characters>18137</Characters>
  <Application>Microsoft Office Word</Application>
  <DocSecurity>0</DocSecurity>
  <Lines>151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21276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skip snow</cp:lastModifiedBy>
  <cp:revision>2</cp:revision>
  <dcterms:created xsi:type="dcterms:W3CDTF">2013-12-23T23:15:00Z</dcterms:created>
  <dcterms:modified xsi:type="dcterms:W3CDTF">2026-10-18T21:28:00Z</dcterms:modified>
  <cp:category/>
</cp:coreProperties>
</file>