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Medicare / FDA Pipeline — V1 Final Recommendation</w:t>
      </w:r>
    </w:p>
    <w:p>
      <w:r>
        <w:t>Consolidated V1 recommendation for EPIC-010-F-007, authored from direct inspection of the pipeline cluster (Atlas metrics + explain()), the live collection/index inventory, the Medicare build+enrich source, and the collaborative analysis on blackboard pipelineAdmin.fda_study_rescoped / fda_schema_round. It supersedes the field-mining study for implementation purposes; the study (FDA_Field_Mining_Study.docx) remains the source for the FDA field-level findings referenced here. Run of record: af77bdd2, cluster ChatHealthyDataPipelines.</w:t>
      </w:r>
    </w:p>
    <w:p>
      <w:pPr>
        <w:pStyle w:val="Heading1"/>
      </w:pPr>
      <w:r>
        <w:t>1. Settled findings (carried, not re-opened)</w:t>
      </w:r>
    </w:p>
    <w:p>
      <w:pPr>
        <w:pStyle w:val="ListBullet"/>
      </w:pPr>
      <w:r>
        <w:t>OTC is OUT OF SCOPE of the built output but RETAINED in staging. Corpus 262,788; OTC-flagged 48,008 (18.3%) excluded from output; unflagged 179,116; in-scope 180,398.</w:t>
      </w:r>
    </w:p>
    <w:p>
      <w:pPr>
        <w:pStyle w:val="ListBullet"/>
      </w:pPr>
      <w:r>
        <w:t>Molecule (FDA): UNION(active_ingredient -&gt; spl_product_data_elements[parse] -&gt; description) gives a candidate for 100% of molecule-missing records; clean-name extraction is a GATED LLM pass (only when molecule and/or indication is missing). rxcui/unii adopted as standard identity WHEN present (sparse).</w:t>
      </w:r>
    </w:p>
    <w:p>
      <w:pPr>
        <w:pStyle w:val="ListBullet"/>
      </w:pPr>
      <w:r>
        <w:t>Indication (FDA): package_label_principal_display_panel recovers ~99.9% of the small indication-missing residual.</w:t>
      </w:r>
    </w:p>
    <w:p>
      <w:pPr>
        <w:pStyle w:val="ListBullet"/>
      </w:pPr>
      <w:r>
        <w:t>Usage (FDA): dosage_and_administration / indications_and_usage / warnings union = 96.3%; raw.directions is dead.</w:t>
      </w:r>
    </w:p>
    <w:p>
      <w:pPr>
        <w:pStyle w:val="ListBullet"/>
      </w:pPr>
      <w:r>
        <w:t>OTC-vs-Rx for unflagged: Drug-Facts-panel vs Rx/PI-structure fields classify ~94.8%; the ~5.2% carry an explicit UNDETERMINED class and are INCLUDED, never defaulted.</w:t>
      </w:r>
    </w:p>
    <w:p>
      <w:pPr>
        <w:pStyle w:val="Heading1"/>
      </w:pPr>
      <w:r>
        <w:t>2. Part D name non-determinism -&gt; molecule join (Q-C)</w:t>
      </w:r>
    </w:p>
    <w:p>
      <w:pPr>
        <w:pStyle w:val="ListBullet"/>
      </w:pPr>
      <w:r>
        <w:t>StagingMedicarePartD_v_1 holds 28,023,892 rows carrying only raw.Brnd_Name and raw.Gnrc_Name (NO NDC, NO RxNorm, NO molecule field). They collapse to 3,159 distinct (brand, generic) pairs: 3,055 brands, 1,823 generics.</w:t>
      </w:r>
    </w:p>
    <w:p>
      <w:pPr>
        <w:pStyle w:val="ListBullet"/>
      </w:pPr>
      <w:r>
        <w:t>Ambiguity is asymmetric: 639/1,823 generics (35%) map to &gt;1 brand; only 74/3,055 brands map to &gt;1 generic. Brand is the broken join axis; generic is cleaner but still not the molecule (salt/formulation/combination variants, plus non-drug supplies with no molecule at all).</w:t>
      </w:r>
    </w:p>
    <w:p>
      <w:pPr>
        <w:pStyle w:val="ListBullet"/>
      </w:pPr>
      <w:r>
        <w:t>Decision: aggregate on the MOLECULE as the deterministic join key. Resolve molecule ONCE over the 3,159 distinct pairs (not 28M rows) via the FDA molecule bridge / RxNorm identity, then join to the 28M rows by name.</w:t>
      </w:r>
    </w:p>
    <w:p>
      <w:pPr>
        <w:pStyle w:val="ListBullet"/>
      </w:pPr>
      <w:r>
        <w:t>Carry a resolution_status enum {resolved, unresolved_drug, non_drug_supply}: only unresolved_drug raises the S-002 REQ-B-023 finding; non_drug_supply (e.g. 'Pen Needle, Diabetic') is a clean classification, not a defect.</w:t>
      </w:r>
    </w:p>
    <w:p>
      <w:pPr>
        <w:pStyle w:val="ListBullet"/>
      </w:pPr>
      <w:r>
        <w:t>Each molecule carries an array of its observed (brand, generic) source names, each with that name's share (% ) of every aggregated statistic (claims, cost, day-supply, fills, benes).</w:t>
      </w:r>
    </w:p>
    <w:p>
      <w:pPr>
        <w:pStyle w:val="Heading1"/>
      </w:pPr>
      <w:r>
        <w:t>3. The three schemas (finalized proposals)</w:t>
      </w:r>
    </w:p>
    <w:p>
      <w:r>
        <w:t>Field notation: name : type : req/opt. Trust fields are PROPOSED and contingent on EPIC-010-F-002 being authored (it is approval=proposed). Collection names are new-design proposals for operator confirmation.</w:t>
      </w:r>
    </w:p>
    <w:p>
      <w:pPr>
        <w:pStyle w:val="Heading2"/>
      </w:pPr>
      <w:r>
        <w:t>3.1  FDA product-&gt;diagnosis resolution — fdaProductToDiagnosisResolution_v_1 (key: set_id)</w:t>
      </w:r>
    </w:p>
    <w:p>
      <w:r>
        <w:t>Engineering intermediate realizing the FDA-label indication crosswalk (S-008 REQ-B-009); the front-end NormalizedIndicationMap (keyed by indication) is derived from it.</w:t>
      </w:r>
    </w:p>
    <w:p>
      <w:pPr>
        <w:pStyle w:val="ListBullet"/>
      </w:pPr>
      <w:r>
        <w:t>set_id : string : REQUIRED — raw.set_id (UUID, stable across versions). KEY.</w:t>
      </w:r>
    </w:p>
    <w:p>
      <w:pPr>
        <w:pStyle w:val="ListBullet"/>
      </w:pPr>
      <w:r>
        <w:t>spl_version : int : optional — raw.version.</w:t>
      </w:r>
    </w:p>
    <w:p>
      <w:pPr>
        <w:pStyle w:val="ListBullet"/>
      </w:pPr>
      <w:r>
        <w:t>in_scope : bool : REQUIRED — false for OTC-flagged (excluded from output, retained in staging).</w:t>
      </w:r>
    </w:p>
    <w:p>
      <w:pPr>
        <w:pStyle w:val="ListBullet"/>
      </w:pPr>
      <w:r>
        <w:t>molecule.clean_names : array&lt;string&gt; : REQUIRED — from the settled UNION + gated-LLM extraction.</w:t>
      </w:r>
    </w:p>
    <w:p>
      <w:pPr>
        <w:pStyle w:val="ListBullet"/>
      </w:pPr>
      <w:r>
        <w:t>molecule.rxcui / .unii / .substance_name : array&lt;string&gt; : optional — standard identities when present.</w:t>
      </w:r>
    </w:p>
    <w:p>
      <w:pPr>
        <w:pStyle w:val="ListBullet"/>
      </w:pPr>
      <w:r>
        <w:t>molecule._molecule_source : enum{openfda_rxcui,openfda_substance_name,active_ingredient,spl_product_data_elements,description,llm_extraction} : REQUIRED.</w:t>
      </w:r>
    </w:p>
    <w:p>
      <w:pPr>
        <w:pStyle w:val="ListBullet"/>
      </w:pPr>
      <w:r>
        <w:t>molecule.molecule_missing : bool : REQUIRED — carried, never defaulted.</w:t>
      </w:r>
    </w:p>
    <w:p>
      <w:pPr>
        <w:pStyle w:val="ListBullet"/>
      </w:pPr>
      <w:r>
        <w:t>indications[] : REQUIRED(may be empty) — .raw_text (REQUIRED), ._indication_source enum{indications_and_usage,package_label_principal_display_panel} (REQUIRED), .normalized_indication_id (optional), .icd10.level3 array (REQUIRED may be empty), .icd10.level4 array (REQUIRED may be empty; level 5 NOT carried), ._crosswalk_provenance enum{adopted_vocabulary,joined_coded_source,inference} (REQUIRED), .trust number (PROPOSED).</w:t>
      </w:r>
    </w:p>
    <w:p>
      <w:pPr>
        <w:pStyle w:val="ListBullet"/>
      </w:pPr>
      <w:r>
        <w:t>usage.summarized_usage : string : REQUIRED; usage._usage_source : enum{dosage_and_administration,indications_and_usage,warnings} : REQUIRED.</w:t>
      </w:r>
    </w:p>
    <w:p>
      <w:pPr>
        <w:pStyle w:val="ListBullet"/>
      </w:pPr>
      <w:r>
        <w:t>drug_class.class : enum{OTC,RX,UNDETERMINED} : REQUIRED; ._class_basis : enum{openfda_product_type,drug_facts_panel_fields,pi_structure_fields,undetermined} : REQUIRED; .openfda_product_type array optional.</w:t>
      </w:r>
    </w:p>
    <w:p>
      <w:pPr>
        <w:pStyle w:val="ListBullet"/>
      </w:pPr>
      <w:r>
        <w:t>label_block : optional — the GATED curated block, emitted only when molecule and/or indication missing.</w:t>
      </w:r>
    </w:p>
    <w:p>
      <w:pPr>
        <w:pStyle w:val="ListBullet"/>
      </w:pPr>
      <w:r>
        <w:t>brand_exact_key / brand_key / generic_key : string : REQUIRED — the normalized join keys the enrich consumer resolves a CMS brand by (tiered exact/normalized/generic).</w:t>
      </w:r>
    </w:p>
    <w:p>
      <w:pPr>
        <w:pStyle w:val="ListBullet"/>
      </w:pPr>
      <w:r>
        <w:t>provenance : REQUIRED — source_run_id, source_collection const 'StagingOpenFdaLabels_v_1', built_at (record-contract S-012).</w:t>
      </w:r>
    </w:p>
    <w:p>
      <w:pPr>
        <w:pStyle w:val="Heading2"/>
      </w:pPr>
      <w:r>
        <w:t>3.2  Medicare Part D molecule-resolved record — medicarePartDResolved_v_1 (key: {npi, molecule_key})</w:t>
      </w:r>
    </w:p>
    <w:p>
      <w:r>
        <w:t>Resolves each raw Part D row to a molecule; produces the prescribed-drugs element of ProviderMedicare (S-002 REQ-B-009/010/011/016/017) and the source for the Specialty rollup (S-009). molecule_key = primary RXCUI when resolved, else normalized molecule name (my call on the open key question; operator to confirm).</w:t>
      </w:r>
    </w:p>
    <w:p>
      <w:pPr>
        <w:pStyle w:val="ListBullet"/>
      </w:pPr>
      <w:r>
        <w:t>npi : string : REQUIRED — raw.Prscrbr_NPI.</w:t>
      </w:r>
    </w:p>
    <w:p>
      <w:pPr>
        <w:pStyle w:val="ListBullet"/>
      </w:pPr>
      <w:r>
        <w:t>year : int : REQUIRED — source file year (one record per (npi, molecule, year); my call on the multi-year question).</w:t>
      </w:r>
    </w:p>
    <w:p>
      <w:pPr>
        <w:pStyle w:val="ListBullet"/>
      </w:pPr>
      <w:r>
        <w:t>population_marker : const 'Part D (incl. Medicare Advantage)' : REQUIRED (S-002 REQ-B-005).</w:t>
      </w:r>
    </w:p>
    <w:p>
      <w:pPr>
        <w:pStyle w:val="ListBullet"/>
      </w:pPr>
      <w:r>
        <w:t>prscrbr_type_text : string : optional — raw.Prscrbr_Type (claim-specialty TEXT, NOT the NUCC code; NUCC joins from the Provider collection).</w:t>
      </w:r>
    </w:p>
    <w:p>
      <w:pPr>
        <w:pStyle w:val="ListBullet"/>
      </w:pPr>
      <w:r>
        <w:t>molecule.rxnorm_ingredient : string : optional; .rxcui : array&lt;string&gt; : optional; .resolution_status : enum{resolved,unresolved_drug,non_drug_supply} : REQUIRED.</w:t>
      </w:r>
    </w:p>
    <w:p>
      <w:pPr>
        <w:pStyle w:val="ListBullet"/>
      </w:pPr>
      <w:r>
        <w:t>source_names[] : REQUIRED — per observed name: .brnd_name, .gnrc_name (REQUIRED); .tot_clms, .tot_drug_cst, .tot_day_suply, .tot_30day_fills (REQUIRED); .tot_benes int|null (REQUIRED, explicit null when suppressed, S-002 REQ-B-011); .ge65_* mirror (optional); .pct_of_molecule_clms, .pct_of_molecule_cost (REQUIRED).</w:t>
      </w:r>
    </w:p>
    <w:p>
      <w:pPr>
        <w:pStyle w:val="ListBullet"/>
      </w:pPr>
      <w:r>
        <w:t>molecule_totals : REQUIRED — tot_clms, tot_drug_cst, tot_day_suply, tot_30day_fills; tot_benes int|null (null if any component suppressed).</w:t>
      </w:r>
    </w:p>
    <w:p>
      <w:pPr>
        <w:pStyle w:val="ListBullet"/>
      </w:pPr>
      <w:r>
        <w:t>indications[] : REQUIRED(may be empty) — {indication_id, name, trust(PROPOSED)} the molecule maps to in NormalizedIndicationMap (S-002 REQ-B-016/017).</w:t>
      </w:r>
    </w:p>
    <w:p>
      <w:pPr>
        <w:pStyle w:val="ListBullet"/>
      </w:pPr>
      <w:r>
        <w:t>provenance : REQUIRED — source_run_id, source_collection const 'StagingMedicarePartD_v_1', built_at.</w:t>
      </w:r>
    </w:p>
    <w:p>
      <w:pPr>
        <w:pStyle w:val="ListBullet"/>
      </w:pPr>
      <w:r>
        <w:t>BUILD NOTE: molecule resolution is a pair-level lookup run 3,159 times over the distinct (brand,generic) pairs, then joined to the 28M rows by name — not 28M LLM/RxNorm calls.</w:t>
      </w:r>
    </w:p>
    <w:p>
      <w:pPr>
        <w:pStyle w:val="Heading2"/>
      </w:pPr>
      <w:r>
        <w:t>3.3  Specialty Part D prescribing aggregate — specialtyMedicarePartD_v_1 (key: nucc_code)</w:t>
      </w:r>
    </w:p>
    <w:p>
      <w:r>
        <w:t>The Part D prescribing slice of SpecialtyMedicare (S-009). Rolls up ProviderMedicare records (which carry NUCC codes joined from the Provider collection by NPI) by NUCC; a provider with multiple NUCC codes is attributed to each (S-009 REQ-B-007). Part B procedures are merged into the final S-009 collection separately.</w:t>
      </w:r>
    </w:p>
    <w:p>
      <w:pPr>
        <w:pStyle w:val="ListBullet"/>
      </w:pPr>
      <w:r>
        <w:t>nucc_code : string : REQUIRED — KEY.</w:t>
      </w:r>
    </w:p>
    <w:p>
      <w:pPr>
        <w:pStyle w:val="ListBullet"/>
      </w:pPr>
      <w:r>
        <w:t>provider_count : int : REQUIRED — every Provider carrying this NUCC in any taxonomy slot (S-009 REQ-B-003).</w:t>
      </w:r>
    </w:p>
    <w:p>
      <w:pPr>
        <w:pStyle w:val="ListBullet"/>
      </w:pPr>
      <w:r>
        <w:t>molecules[] : REQUIRED — per molecule: .rxnorm_ingredient (opt), .rxcui (opt), .prescriber_count, .tot_clms, .tot_drug_cst (REQUIRED), .tot_benes int|null (REQUIRED), .pct_of_specialty_clms (REQUIRED), ._provenance (REQUIRED), .trust (PROPOSED), day-supply mean/median/quintiles.</w:t>
      </w:r>
    </w:p>
    <w:p>
      <w:pPr>
        <w:pStyle w:val="ListBullet"/>
      </w:pPr>
      <w:r>
        <w:t>indications_served[] : REQUIRED(may be empty) — {indication_id, name, volume:{clms,benes int|null}, trust(PROPOSED)} resolved via molecule-&gt;indication (S-009 REQ-B-004).</w:t>
      </w:r>
    </w:p>
    <w:p>
      <w:pPr>
        <w:pStyle w:val="ListBullet"/>
      </w:pPr>
      <w:r>
        <w:t>usage_descriptions[] : REQUIRED(may be empty) — {indication_id, summarized_usage} per addressed indication (S-009 REQ-B-006).</w:t>
      </w:r>
    </w:p>
    <w:p>
      <w:pPr>
        <w:pStyle w:val="ListBullet"/>
      </w:pPr>
      <w:r>
        <w:t>scope : const 'Part D prescribing slice of SpecialtyMedicare' : REQUIRED.</w:t>
      </w:r>
    </w:p>
    <w:p>
      <w:pPr>
        <w:pStyle w:val="ListBullet"/>
      </w:pPr>
      <w:r>
        <w:t>provenance : REQUIRED — aggregated_from=['ProviderMedicare','FDA(usage)'], aggregated_from_run_id, built_at, conforms_to_contract:true.</w:t>
      </w:r>
    </w:p>
    <w:p>
      <w:pPr>
        <w:pStyle w:val="Heading1"/>
      </w:pPr>
      <w:r>
        <w:t>4. Index recommendation (the operative output)</w:t>
      </w:r>
    </w:p>
    <w:p>
      <w:r>
        <w:t>Every required index below is grounded in an actual query/upsert in the Medicare build+enrich code (file:line cited) and, for the headline cases, a live explain(). RULE (operator): required indexes are created WHEN the collection is first created, in the index-provisioning path — NEVER inside the run/build job. If the collection already exists, the missing indexes are backfilled. Two create_index calls currently live INSIDE the build (medicare_providermedicare_engine.py:160-162) and MUST move to the provisioning path.</w:t>
      </w:r>
    </w:p>
    <w:p>
      <w:pPr>
        <w:pStyle w:val="Heading2"/>
      </w:pPr>
      <w:r>
        <w:t>4.1  Staging files (3 primary)</w:t>
      </w:r>
    </w:p>
    <w:p>
      <w:pPr>
        <w:pStyle w:val="ListBullet"/>
      </w:pPr>
      <w:r>
        <w:t>StagingOpenFdaLabels_v_1 (262,897 docs). EXISTING: _id, run_id, run_id+fda_record_number, run_id+_source_row_index, raw.set_id, raw.openfda.{brand_name,generic_name,substance_name,application_number}. REQUIRED (missing): NONE — the build reads find({run_id, fda_record_number range}) (build_fda_drug_collection.py:206) on run_id+fda_record_number, and index_fda reads find({run_id}) (index_fda_prescription_records.py:51); both are indexed. Adequately indexed.</w:t>
      </w:r>
    </w:p>
    <w:p>
      <w:pPr>
        <w:pStyle w:val="ListBullet"/>
      </w:pPr>
      <w:r>
        <w:t>StagingMedicarePartD_v_1 (28,023,892 docs). EXISTING: _id, run_id+_source_row_index, raw.Brnd_Name+raw.Gnrc_Name, raw.Brnd_Name+raw.Gnrc_Name+raw.Prscrbr_NPI. REQUIRED (missing): a COMPOUND index on (run_id, &lt;CMS prescriber-state column&gt;) — the per-state fan-out read find({run_id, raw.&lt;state_col&gt;}) (medicare_providermedicare_engine.py:60) currently rides only the run_id prefix and then filters state in memory, i.e. it reads the ENTIRE run (28M rows) for every one of the ~50 state workers. The (brand,generic) pair resolution uses the existing Brnd+Gnrc index; a lookup by Prscrbr_NPI ALONE cannot use the Brnd+Gnrc+NPI compound (prefix rule) — if any NPI-only Part D lookup is added it needs its own index.</w:t>
      </w:r>
    </w:p>
    <w:p>
      <w:pPr>
        <w:pStyle w:val="ListBullet"/>
      </w:pPr>
      <w:r>
        <w:t>StagingMedicarePartB_v_1 (9,781,673 docs). EXISTING: _id, run_id+_source_row_index ONLY. REQUIRED (missing): a COMPOUND index on (run_id, &lt;CMS rendering-provider-state column&gt;) — same per-state fan-out read (medicare_providermedicare_engine.py:60) scans the whole 9.8M-row run per state worker without it.</w:t>
      </w:r>
    </w:p>
    <w:p>
      <w:pPr>
        <w:pStyle w:val="ListBullet"/>
      </w:pPr>
      <w:r>
        <w:t>Supporting staging (Coverage ICD10/HCPC, ICD10CM, CCSR, POS) are read by run_id (prefix of run_id+_source_row_index) and are small; no critical missing index. If enrich_procedures joins coverage by article_id/HCPCS at volume, add (run_id, &lt;join key&gt;).</w:t>
      </w:r>
    </w:p>
    <w:p>
      <w:pPr>
        <w:pStyle w:val="Heading2"/>
      </w:pPr>
      <w:r>
        <w:t>4.2  Target files (3)</w:t>
      </w:r>
    </w:p>
    <w:p>
      <w:pPr>
        <w:pStyle w:val="ListBullet"/>
      </w:pPr>
      <w:r>
        <w:t>fdaProductToDiagnosisResolution_v_1 (~21,848 docs). EXISTING: _id, brand_exact_key, brand_key, generic_key. REQUIRED (missing): a UNIQUE index on set_id. PROVEN ROOT CAUSE: the build upserts replace_one({'set_id': ...}, upsert=True) (build_fda_drug_collection.py:261); explain() of find({'set_id'}) on this collection is a COLLSCAN; under 100 concurrent build workers every upsert scans the growing collection -&gt; O(n^2) scan storm that pinned the cluster secondaries at 95-97% CPU for ~1h on 2026-10-17 00:49-01:48 GMT. The enrich reads (brand_exact_key/brand_key/generic_key, medicare_enrich_drugs_engine.py:102-108) are already indexed. A bigger cluster is NOT the fix; this index is.</w:t>
      </w:r>
    </w:p>
    <w:p>
      <w:pPr>
        <w:pStyle w:val="ListBullet"/>
      </w:pPr>
      <w:r>
        <w:t>ProviderMedicare target (providermedicare). UPSERT key _id=npi (medicare_providermedicare_engine.py:147) — covered by _id. Build currently creates drug_rxcui (drugs.rxcuis) and drug_brand_npi_generic (drugs.brand,_id,drugs.generic) — move these to the provisioning path. REQUIRED (missing): (run_id, provider_state) — read by enrich_drugs/org/procedures (medicare_enrich_drugs_engine.py:143, enrich_org/procedures by run_id+provider_state); and (run_id, specialty) — read by the rollup find({run_id, specialty:$in}) (medicare_rollup_engine.py). Without these each enrich/rollup pass scans the whole target.</w:t>
      </w:r>
    </w:p>
    <w:p>
      <w:pPr>
        <w:pStyle w:val="ListBullet"/>
      </w:pPr>
      <w:r>
        <w:t>SpecialtyMedicare target (specialtymedicare). UPSERT key _id=nucc (medicare_rollup_engine.py) — covered by _id. REQUIRED (missing): none critical; optionally (run_id) if the collection is re-queried by run. The find_one({nucc_code}) fallback hits the tiny SpecialtyMetaData metadata collection, not this target.</w:t>
      </w:r>
    </w:p>
    <w:p>
      <w:pPr>
        <w:pStyle w:val="Heading2"/>
      </w:pPr>
      <w:r>
        <w:t>4.3  Cross-cutting: Provider spine (source collection)</w:t>
      </w:r>
    </w:p>
    <w:p>
      <w:pPr>
        <w:pStyle w:val="ListBullet"/>
      </w:pPr>
      <w:r>
        <w:t>Provider_v_5 (9,671,888 docs). The rollup runs count_documents({'taxonomies.code': nucc}) per NUCC (medicare_rollup_engine.py:128). The existing indexes carry taxonomies.code only as a NON-prefix field (entity_type_code+taxonomies.code, business_address.state+taxonomies.code), so a query on taxonomies.code alone cannot use them (prefix rule) -&gt; a COLLSCAN of 9.67M docs for every NUCC code (hundreds of codes). REQUIRED: a single-field multikey index on taxonomies.code. NOTE: Provider_v_5 is built by the Provider pipeline, so this index belongs in THAT pipeline's provisioning path (or the rollup query must be made index-covered). Flag to operator — cross-pipeline.</w:t>
      </w:r>
    </w:p>
    <w:p>
      <w:pPr>
        <w:pStyle w:val="Heading1"/>
      </w:pPr>
      <w:r>
        <w:t>4.4  Summary of required new indexes</w:t>
      </w:r>
    </w:p>
    <w:p>
      <w:pPr>
        <w:pStyle w:val="ListBullet"/>
      </w:pPr>
      <w:r>
        <w:t>fdaProductToDiagnosisResolution_v_1 : UNIQUE (set_id)  [headline — CPU root cause]</w:t>
      </w:r>
    </w:p>
    <w:p>
      <w:pPr>
        <w:pStyle w:val="ListBullet"/>
      </w:pPr>
      <w:r>
        <w:t>StagingMedicarePartD_v_1 : (run_id, &lt;cms_state_col&gt;)</w:t>
      </w:r>
    </w:p>
    <w:p>
      <w:pPr>
        <w:pStyle w:val="ListBullet"/>
      </w:pPr>
      <w:r>
        <w:t>StagingMedicarePartB_v_1 : (run_id, &lt;cms_state_col&gt;)</w:t>
      </w:r>
    </w:p>
    <w:p>
      <w:pPr>
        <w:pStyle w:val="ListBullet"/>
      </w:pPr>
      <w:r>
        <w:t>ProviderMedicare : (run_id, provider_state) and (run_id, specialty)  [+ move the two build-time create_index calls to provisioning]</w:t>
      </w:r>
    </w:p>
    <w:p>
      <w:pPr>
        <w:pStyle w:val="ListBullet"/>
      </w:pPr>
      <w:r>
        <w:t>Provider_v_5 : (taxonomies.code)  [cross-pipeline — Provider pipeline owns it]</w:t>
      </w:r>
    </w:p>
    <w:p>
      <w:pPr>
        <w:pStyle w:val="ListBullet"/>
      </w:pPr>
      <w:r>
        <w:t>All created at collection creation / backfilled if the collection already exists — never inside the run.</w:t>
      </w:r>
    </w:p>
    <w:p>
      <w:pPr>
        <w:pStyle w:val="Heading1"/>
      </w:pPr>
      <w:r>
        <w:t>5. Open items for operator</w:t>
      </w:r>
    </w:p>
    <w:p>
      <w:pPr>
        <w:pStyle w:val="ListBullet"/>
      </w:pPr>
      <w:r>
        <w:t>Collection names (fdaProductToDiagnosisResolution_v_1, medicarePartDResolved_v_1, specialtyMedicarePartD_v_1) are proposals.</w:t>
      </w:r>
    </w:p>
    <w:p>
      <w:pPr>
        <w:pStyle w:val="ListBullet"/>
      </w:pPr>
      <w:r>
        <w:t>Part D record key (primary RXCUI vs surrogate), GE65 mirror in source_names, and year-on-record vs year-nested are my calls — confirm.</w:t>
      </w:r>
    </w:p>
    <w:p>
      <w:pPr>
        <w:pStyle w:val="ListBullet"/>
      </w:pPr>
      <w:r>
        <w:t>All trust fields are PROPOSED, contingent on EPIC-010-F-002 (approval=proposed) being authored.</w:t>
      </w:r>
    </w:p>
    <w:p>
      <w:pPr>
        <w:pStyle w:val="ListBullet"/>
      </w:pPr>
      <w:r>
        <w:t>The exact CMS state-column names for the Part B / Part D (run_id, state) indexes are read from each source's declared state field.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