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2577" w14:textId="77777777" w:rsidR="00157A90" w:rsidRDefault="00544B8B">
      <w:pPr>
        <w:pStyle w:val="Title"/>
        <w:jc w:val="center"/>
      </w:pPr>
      <w:proofErr w:type="spellStart"/>
      <w:r>
        <w:t>ChatHealthy</w:t>
      </w:r>
      <w:proofErr w:type="spellEnd"/>
      <w:r>
        <w:t xml:space="preserve"> Data Pipelines — Low-Level Design</w:t>
      </w:r>
    </w:p>
    <w:p w14:paraId="17E336DA" w14:textId="77777777" w:rsidR="00157A90" w:rsidRDefault="00544B8B">
      <w:pPr>
        <w:pStyle w:val="Subtitle"/>
        <w:jc w:val="center"/>
      </w:pPr>
      <w:r>
        <w:t>Infrastructure common to all pipelines, with the Provider pipeline as the first instance.</w:t>
      </w:r>
    </w:p>
    <w:p w14:paraId="02BBFCE6" w14:textId="77777777" w:rsidR="00157A90" w:rsidRDefault="00544B8B">
      <w:pPr>
        <w:jc w:val="center"/>
      </w:pPr>
      <w:r>
        <w:t>ChatHealthy.ai</w:t>
      </w:r>
    </w:p>
    <w:p w14:paraId="00E1C3C6" w14:textId="77777777" w:rsidR="00157A90" w:rsidRDefault="00544B8B">
      <w:pPr>
        <w:jc w:val="center"/>
      </w:pPr>
      <w:r>
        <w:t xml:space="preserve"> </w:t>
      </w:r>
    </w:p>
    <w:p w14:paraId="70202998" w14:textId="77777777" w:rsidR="00157A90" w:rsidRPr="00C84B19" w:rsidRDefault="00544B8B">
      <w:pPr>
        <w:jc w:val="center"/>
      </w:pPr>
      <w:r w:rsidRPr="00C84B19">
        <w:t>Version: 73</w:t>
      </w:r>
    </w:p>
    <w:p w14:paraId="1CE89291" w14:textId="77777777" w:rsidR="00157A90" w:rsidRPr="00C84B19" w:rsidRDefault="00544B8B">
      <w:pPr>
        <w:jc w:val="center"/>
      </w:pPr>
      <w:r w:rsidRPr="00C84B19">
        <w:t>Date: 2026-10-15</w:t>
      </w:r>
    </w:p>
    <w:p w14:paraId="214B9021" w14:textId="77777777" w:rsidR="00157A90" w:rsidRDefault="00544B8B">
      <w:pPr>
        <w:jc w:val="center"/>
      </w:pPr>
      <w:r>
        <w:rPr>
          <w:b/>
        </w:rPr>
        <w:t>Author:</w:t>
      </w:r>
      <w:r>
        <w:t xml:space="preserve"> Claude Code (delegated engineering agent)</w:t>
      </w:r>
    </w:p>
    <w:p w14:paraId="6AE51874" w14:textId="77777777" w:rsidR="00157A90" w:rsidRDefault="00544B8B">
      <w:pPr>
        <w:jc w:val="center"/>
      </w:pPr>
      <w:r>
        <w:rPr>
          <w:b/>
        </w:rPr>
        <w:t>Approver:</w:t>
      </w:r>
      <w:r>
        <w:t xml:space="preserve"> CTO</w:t>
      </w:r>
    </w:p>
    <w:p w14:paraId="71E80B81" w14:textId="77777777" w:rsidR="00157A90" w:rsidRDefault="00544B8B">
      <w:pPr>
        <w:jc w:val="center"/>
      </w:pPr>
      <w:r>
        <w:t>Status: Revision under review</w:t>
      </w:r>
    </w:p>
    <w:p w14:paraId="6E0E4D52" w14:textId="77777777" w:rsidR="00157A90" w:rsidRDefault="00544B8B">
      <w:r>
        <w:br w:type="page"/>
      </w:r>
    </w:p>
    <w:p w14:paraId="35B92D90" w14:textId="77777777" w:rsidR="00157A90" w:rsidRDefault="00544B8B">
      <w:pPr>
        <w:jc w:val="center"/>
      </w:pPr>
      <w:r>
        <w:rPr>
          <w:b/>
        </w:rPr>
        <w:lastRenderedPageBreak/>
        <w:t>Table of Contents</w:t>
      </w:r>
    </w:p>
    <w:p w14:paraId="2FE8C914" w14:textId="6F6C9509" w:rsidR="00BF1D5A"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BF1D5A">
        <w:rPr>
          <w:noProof/>
        </w:rPr>
        <w:t>Overview</w:t>
      </w:r>
      <w:r w:rsidR="00BF1D5A">
        <w:rPr>
          <w:noProof/>
          <w:webHidden/>
        </w:rPr>
        <w:tab/>
      </w:r>
      <w:r w:rsidR="00BF1D5A">
        <w:rPr>
          <w:noProof/>
          <w:webHidden/>
        </w:rPr>
        <w:fldChar w:fldCharType="begin"/>
      </w:r>
      <w:r w:rsidR="00BF1D5A">
        <w:rPr>
          <w:noProof/>
          <w:webHidden/>
        </w:rPr>
        <w:instrText xml:space="preserve"> PAGEREF _Toc243232287 \h </w:instrText>
      </w:r>
      <w:r w:rsidR="00BF1D5A">
        <w:rPr>
          <w:noProof/>
          <w:webHidden/>
        </w:rPr>
      </w:r>
      <w:r w:rsidR="00BF1D5A">
        <w:rPr>
          <w:noProof/>
          <w:webHidden/>
        </w:rPr>
        <w:fldChar w:fldCharType="separate"/>
      </w:r>
      <w:r w:rsidR="00BF1D5A">
        <w:rPr>
          <w:noProof/>
          <w:webHidden/>
        </w:rPr>
        <w:t>3</w:t>
      </w:r>
      <w:r w:rsidR="00BF1D5A">
        <w:rPr>
          <w:noProof/>
          <w:webHidden/>
        </w:rPr>
        <w:fldChar w:fldCharType="end"/>
      </w:r>
    </w:p>
    <w:p w14:paraId="1076C65B" w14:textId="62124299" w:rsidR="00BF1D5A" w:rsidRDefault="00BF1D5A">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_Toc243232288 \h </w:instrText>
      </w:r>
      <w:r>
        <w:rPr>
          <w:noProof/>
          <w:webHidden/>
        </w:rPr>
      </w:r>
      <w:r>
        <w:rPr>
          <w:noProof/>
          <w:webHidden/>
        </w:rPr>
        <w:fldChar w:fldCharType="separate"/>
      </w:r>
      <w:r>
        <w:rPr>
          <w:noProof/>
          <w:webHidden/>
        </w:rPr>
        <w:t>3</w:t>
      </w:r>
      <w:r>
        <w:rPr>
          <w:noProof/>
          <w:webHidden/>
        </w:rPr>
        <w:fldChar w:fldCharType="end"/>
      </w:r>
    </w:p>
    <w:p w14:paraId="37A44C7A" w14:textId="031D16B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_Toc243232289 \h </w:instrText>
      </w:r>
      <w:r>
        <w:rPr>
          <w:noProof/>
          <w:webHidden/>
        </w:rPr>
      </w:r>
      <w:r>
        <w:rPr>
          <w:noProof/>
          <w:webHidden/>
        </w:rPr>
        <w:fldChar w:fldCharType="separate"/>
      </w:r>
      <w:r>
        <w:rPr>
          <w:noProof/>
          <w:webHidden/>
        </w:rPr>
        <w:t>4</w:t>
      </w:r>
      <w:r>
        <w:rPr>
          <w:noProof/>
          <w:webHidden/>
        </w:rPr>
        <w:fldChar w:fldCharType="end"/>
      </w:r>
    </w:p>
    <w:p w14:paraId="3516BFBC" w14:textId="507C3005"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_Toc243232290 \h </w:instrText>
      </w:r>
      <w:r>
        <w:rPr>
          <w:noProof/>
          <w:webHidden/>
        </w:rPr>
      </w:r>
      <w:r>
        <w:rPr>
          <w:noProof/>
          <w:webHidden/>
        </w:rPr>
        <w:fldChar w:fldCharType="separate"/>
      </w:r>
      <w:r>
        <w:rPr>
          <w:noProof/>
          <w:webHidden/>
        </w:rPr>
        <w:t>5</w:t>
      </w:r>
      <w:r>
        <w:rPr>
          <w:noProof/>
          <w:webHidden/>
        </w:rPr>
        <w:fldChar w:fldCharType="end"/>
      </w:r>
    </w:p>
    <w:p w14:paraId="44C659DA" w14:textId="26874F24"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_Toc243232291 \h </w:instrText>
      </w:r>
      <w:r>
        <w:rPr>
          <w:noProof/>
          <w:webHidden/>
        </w:rPr>
      </w:r>
      <w:r>
        <w:rPr>
          <w:noProof/>
          <w:webHidden/>
        </w:rPr>
        <w:fldChar w:fldCharType="separate"/>
      </w:r>
      <w:r>
        <w:rPr>
          <w:noProof/>
          <w:webHidden/>
        </w:rPr>
        <w:t>5</w:t>
      </w:r>
      <w:r>
        <w:rPr>
          <w:noProof/>
          <w:webHidden/>
        </w:rPr>
        <w:fldChar w:fldCharType="end"/>
      </w:r>
    </w:p>
    <w:p w14:paraId="0871CFC6" w14:textId="3C0D7C1F"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_Toc243232292 \h </w:instrText>
      </w:r>
      <w:r>
        <w:rPr>
          <w:noProof/>
          <w:webHidden/>
        </w:rPr>
      </w:r>
      <w:r>
        <w:rPr>
          <w:noProof/>
          <w:webHidden/>
        </w:rPr>
        <w:fldChar w:fldCharType="separate"/>
      </w:r>
      <w:r>
        <w:rPr>
          <w:noProof/>
          <w:webHidden/>
        </w:rPr>
        <w:t>16</w:t>
      </w:r>
      <w:r>
        <w:rPr>
          <w:noProof/>
          <w:webHidden/>
        </w:rPr>
        <w:fldChar w:fldCharType="end"/>
      </w:r>
    </w:p>
    <w:p w14:paraId="113C8EAA" w14:textId="289ED3A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_Toc243232293 \h </w:instrText>
      </w:r>
      <w:r>
        <w:rPr>
          <w:noProof/>
          <w:webHidden/>
        </w:rPr>
      </w:r>
      <w:r>
        <w:rPr>
          <w:noProof/>
          <w:webHidden/>
        </w:rPr>
        <w:fldChar w:fldCharType="separate"/>
      </w:r>
      <w:r>
        <w:rPr>
          <w:noProof/>
          <w:webHidden/>
        </w:rPr>
        <w:t>24</w:t>
      </w:r>
      <w:r>
        <w:rPr>
          <w:noProof/>
          <w:webHidden/>
        </w:rPr>
        <w:fldChar w:fldCharType="end"/>
      </w:r>
    </w:p>
    <w:p w14:paraId="5B39B7EB" w14:textId="35D216D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_Toc243232294 \h </w:instrText>
      </w:r>
      <w:r>
        <w:rPr>
          <w:noProof/>
          <w:webHidden/>
        </w:rPr>
      </w:r>
      <w:r>
        <w:rPr>
          <w:noProof/>
          <w:webHidden/>
        </w:rPr>
        <w:fldChar w:fldCharType="separate"/>
      </w:r>
      <w:r>
        <w:rPr>
          <w:noProof/>
          <w:webHidden/>
        </w:rPr>
        <w:t>36</w:t>
      </w:r>
      <w:r>
        <w:rPr>
          <w:noProof/>
          <w:webHidden/>
        </w:rPr>
        <w:fldChar w:fldCharType="end"/>
      </w:r>
    </w:p>
    <w:p w14:paraId="505199FF" w14:textId="64861B80"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_Toc243232295 \h </w:instrText>
      </w:r>
      <w:r>
        <w:rPr>
          <w:noProof/>
          <w:webHidden/>
        </w:rPr>
      </w:r>
      <w:r>
        <w:rPr>
          <w:noProof/>
          <w:webHidden/>
        </w:rPr>
        <w:fldChar w:fldCharType="separate"/>
      </w:r>
      <w:r>
        <w:rPr>
          <w:noProof/>
          <w:webHidden/>
        </w:rPr>
        <w:t>39</w:t>
      </w:r>
      <w:r>
        <w:rPr>
          <w:noProof/>
          <w:webHidden/>
        </w:rPr>
        <w:fldChar w:fldCharType="end"/>
      </w:r>
    </w:p>
    <w:p w14:paraId="658DAD7E" w14:textId="4B43B4FC"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_Toc243232296 \h </w:instrText>
      </w:r>
      <w:r>
        <w:rPr>
          <w:noProof/>
          <w:webHidden/>
        </w:rPr>
      </w:r>
      <w:r>
        <w:rPr>
          <w:noProof/>
          <w:webHidden/>
        </w:rPr>
        <w:fldChar w:fldCharType="separate"/>
      </w:r>
      <w:r>
        <w:rPr>
          <w:noProof/>
          <w:webHidden/>
        </w:rPr>
        <w:t>43</w:t>
      </w:r>
      <w:r>
        <w:rPr>
          <w:noProof/>
          <w:webHidden/>
        </w:rPr>
        <w:fldChar w:fldCharType="end"/>
      </w:r>
    </w:p>
    <w:p w14:paraId="07459D28" w14:textId="5F5A8A53"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_Toc243232297 \h </w:instrText>
      </w:r>
      <w:r>
        <w:rPr>
          <w:noProof/>
          <w:webHidden/>
        </w:rPr>
      </w:r>
      <w:r>
        <w:rPr>
          <w:noProof/>
          <w:webHidden/>
        </w:rPr>
        <w:fldChar w:fldCharType="separate"/>
      </w:r>
      <w:r>
        <w:rPr>
          <w:noProof/>
          <w:webHidden/>
        </w:rPr>
        <w:t>44</w:t>
      </w:r>
      <w:r>
        <w:rPr>
          <w:noProof/>
          <w:webHidden/>
        </w:rPr>
        <w:fldChar w:fldCharType="end"/>
      </w:r>
    </w:p>
    <w:p w14:paraId="14AACDF8" w14:textId="6452915A"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_Toc243232298 \h </w:instrText>
      </w:r>
      <w:r>
        <w:rPr>
          <w:noProof/>
          <w:webHidden/>
        </w:rPr>
      </w:r>
      <w:r>
        <w:rPr>
          <w:noProof/>
          <w:webHidden/>
        </w:rPr>
        <w:fldChar w:fldCharType="separate"/>
      </w:r>
      <w:r>
        <w:rPr>
          <w:noProof/>
          <w:webHidden/>
        </w:rPr>
        <w:t>50</w:t>
      </w:r>
      <w:r>
        <w:rPr>
          <w:noProof/>
          <w:webHidden/>
        </w:rPr>
        <w:fldChar w:fldCharType="end"/>
      </w:r>
    </w:p>
    <w:p w14:paraId="77AC4CAD" w14:textId="47F8122E"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_Toc243232299 \h </w:instrText>
      </w:r>
      <w:r>
        <w:rPr>
          <w:noProof/>
          <w:webHidden/>
        </w:rPr>
      </w:r>
      <w:r>
        <w:rPr>
          <w:noProof/>
          <w:webHidden/>
        </w:rPr>
        <w:fldChar w:fldCharType="separate"/>
      </w:r>
      <w:r>
        <w:rPr>
          <w:noProof/>
          <w:webHidden/>
        </w:rPr>
        <w:t>51</w:t>
      </w:r>
      <w:r>
        <w:rPr>
          <w:noProof/>
          <w:webHidden/>
        </w:rPr>
        <w:fldChar w:fldCharType="end"/>
      </w:r>
    </w:p>
    <w:p w14:paraId="280681C9" w14:textId="73B7A4B8"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_Toc243232300 \h </w:instrText>
      </w:r>
      <w:r>
        <w:rPr>
          <w:noProof/>
          <w:webHidden/>
        </w:rPr>
      </w:r>
      <w:r>
        <w:rPr>
          <w:noProof/>
          <w:webHidden/>
        </w:rPr>
        <w:fldChar w:fldCharType="separate"/>
      </w:r>
      <w:r>
        <w:rPr>
          <w:noProof/>
          <w:webHidden/>
        </w:rPr>
        <w:t>51</w:t>
      </w:r>
      <w:r>
        <w:rPr>
          <w:noProof/>
          <w:webHidden/>
        </w:rPr>
        <w:fldChar w:fldCharType="end"/>
      </w:r>
    </w:p>
    <w:p w14:paraId="1CADB617" w14:textId="4AC1FF0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_Toc243232301 \h </w:instrText>
      </w:r>
      <w:r>
        <w:rPr>
          <w:noProof/>
          <w:webHidden/>
        </w:rPr>
      </w:r>
      <w:r>
        <w:rPr>
          <w:noProof/>
          <w:webHidden/>
        </w:rPr>
        <w:fldChar w:fldCharType="separate"/>
      </w:r>
      <w:r>
        <w:rPr>
          <w:noProof/>
          <w:webHidden/>
        </w:rPr>
        <w:t>72</w:t>
      </w:r>
      <w:r>
        <w:rPr>
          <w:noProof/>
          <w:webHidden/>
        </w:rPr>
        <w:fldChar w:fldCharType="end"/>
      </w:r>
    </w:p>
    <w:p w14:paraId="4F2F616D" w14:textId="1F2D388B"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_Toc243232302 \h </w:instrText>
      </w:r>
      <w:r>
        <w:rPr>
          <w:noProof/>
          <w:webHidden/>
        </w:rPr>
      </w:r>
      <w:r>
        <w:rPr>
          <w:noProof/>
          <w:webHidden/>
        </w:rPr>
        <w:fldChar w:fldCharType="separate"/>
      </w:r>
      <w:r>
        <w:rPr>
          <w:noProof/>
          <w:webHidden/>
        </w:rPr>
        <w:t>74</w:t>
      </w:r>
      <w:r>
        <w:rPr>
          <w:noProof/>
          <w:webHidden/>
        </w:rPr>
        <w:fldChar w:fldCharType="end"/>
      </w:r>
    </w:p>
    <w:p w14:paraId="67B980F7" w14:textId="18092530"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_Toc243232303 \h </w:instrText>
      </w:r>
      <w:r>
        <w:rPr>
          <w:noProof/>
          <w:webHidden/>
        </w:rPr>
      </w:r>
      <w:r>
        <w:rPr>
          <w:noProof/>
          <w:webHidden/>
        </w:rPr>
        <w:fldChar w:fldCharType="separate"/>
      </w:r>
      <w:r>
        <w:rPr>
          <w:noProof/>
          <w:webHidden/>
        </w:rPr>
        <w:t>75</w:t>
      </w:r>
      <w:r>
        <w:rPr>
          <w:noProof/>
          <w:webHidden/>
        </w:rPr>
        <w:fldChar w:fldCharType="end"/>
      </w:r>
    </w:p>
    <w:p w14:paraId="529572EC" w14:textId="225E858D"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_Toc243232304 \h </w:instrText>
      </w:r>
      <w:r>
        <w:rPr>
          <w:noProof/>
          <w:webHidden/>
        </w:rPr>
      </w:r>
      <w:r>
        <w:rPr>
          <w:noProof/>
          <w:webHidden/>
        </w:rPr>
        <w:fldChar w:fldCharType="separate"/>
      </w:r>
      <w:r>
        <w:rPr>
          <w:noProof/>
          <w:webHidden/>
        </w:rPr>
        <w:t>79</w:t>
      </w:r>
      <w:r>
        <w:rPr>
          <w:noProof/>
          <w:webHidden/>
        </w:rPr>
        <w:fldChar w:fldCharType="end"/>
      </w:r>
    </w:p>
    <w:p w14:paraId="4A66B6DA" w14:textId="7B14B86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_Toc243232305 \h </w:instrText>
      </w:r>
      <w:r>
        <w:rPr>
          <w:noProof/>
          <w:webHidden/>
        </w:rPr>
      </w:r>
      <w:r>
        <w:rPr>
          <w:noProof/>
          <w:webHidden/>
        </w:rPr>
        <w:fldChar w:fldCharType="separate"/>
      </w:r>
      <w:r>
        <w:rPr>
          <w:noProof/>
          <w:webHidden/>
        </w:rPr>
        <w:t>81</w:t>
      </w:r>
      <w:r>
        <w:rPr>
          <w:noProof/>
          <w:webHidden/>
        </w:rPr>
        <w:fldChar w:fldCharType="end"/>
      </w:r>
    </w:p>
    <w:p w14:paraId="6181B158" w14:textId="70F63BD6"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_Toc243232306 \h </w:instrText>
      </w:r>
      <w:r>
        <w:rPr>
          <w:noProof/>
          <w:webHidden/>
        </w:rPr>
      </w:r>
      <w:r>
        <w:rPr>
          <w:noProof/>
          <w:webHidden/>
        </w:rPr>
        <w:fldChar w:fldCharType="separate"/>
      </w:r>
      <w:r>
        <w:rPr>
          <w:noProof/>
          <w:webHidden/>
        </w:rPr>
        <w:t>83</w:t>
      </w:r>
      <w:r>
        <w:rPr>
          <w:noProof/>
          <w:webHidden/>
        </w:rPr>
        <w:fldChar w:fldCharType="end"/>
      </w:r>
    </w:p>
    <w:p w14:paraId="477D693D" w14:textId="2872D2D6"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_Toc243232307 \h </w:instrText>
      </w:r>
      <w:r>
        <w:rPr>
          <w:noProof/>
          <w:webHidden/>
        </w:rPr>
      </w:r>
      <w:r>
        <w:rPr>
          <w:noProof/>
          <w:webHidden/>
        </w:rPr>
        <w:fldChar w:fldCharType="separate"/>
      </w:r>
      <w:r>
        <w:rPr>
          <w:noProof/>
          <w:webHidden/>
        </w:rPr>
        <w:t>87</w:t>
      </w:r>
      <w:r>
        <w:rPr>
          <w:noProof/>
          <w:webHidden/>
        </w:rPr>
        <w:fldChar w:fldCharType="end"/>
      </w:r>
    </w:p>
    <w:p w14:paraId="313B350F" w14:textId="57C7267C"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_Toc243232308 \h </w:instrText>
      </w:r>
      <w:r>
        <w:rPr>
          <w:noProof/>
          <w:webHidden/>
        </w:rPr>
      </w:r>
      <w:r>
        <w:rPr>
          <w:noProof/>
          <w:webHidden/>
        </w:rPr>
        <w:fldChar w:fldCharType="separate"/>
      </w:r>
      <w:r>
        <w:rPr>
          <w:noProof/>
          <w:webHidden/>
        </w:rPr>
        <w:t>87</w:t>
      </w:r>
      <w:r>
        <w:rPr>
          <w:noProof/>
          <w:webHidden/>
        </w:rPr>
        <w:fldChar w:fldCharType="end"/>
      </w:r>
    </w:p>
    <w:p w14:paraId="476F4981" w14:textId="6E1BEDD4"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 Purpose and scope</w:t>
      </w:r>
      <w:r>
        <w:rPr>
          <w:noProof/>
          <w:webHidden/>
        </w:rPr>
        <w:tab/>
      </w:r>
      <w:r>
        <w:rPr>
          <w:noProof/>
          <w:webHidden/>
        </w:rPr>
        <w:fldChar w:fldCharType="begin"/>
      </w:r>
      <w:r>
        <w:rPr>
          <w:noProof/>
          <w:webHidden/>
        </w:rPr>
        <w:instrText xml:space="preserve"> PAGEREF _Toc243232309 \h </w:instrText>
      </w:r>
      <w:r>
        <w:rPr>
          <w:noProof/>
          <w:webHidden/>
        </w:rPr>
      </w:r>
      <w:r>
        <w:rPr>
          <w:noProof/>
          <w:webHidden/>
        </w:rPr>
        <w:fldChar w:fldCharType="separate"/>
      </w:r>
      <w:r>
        <w:rPr>
          <w:noProof/>
          <w:webHidden/>
        </w:rPr>
        <w:t>87</w:t>
      </w:r>
      <w:r>
        <w:rPr>
          <w:noProof/>
          <w:webHidden/>
        </w:rPr>
        <w:fldChar w:fldCharType="end"/>
      </w:r>
    </w:p>
    <w:p w14:paraId="1363B787" w14:textId="0531F406"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III.2. Data model</w:t>
      </w:r>
      <w:r>
        <w:rPr>
          <w:noProof/>
          <w:webHidden/>
        </w:rPr>
        <w:tab/>
      </w:r>
      <w:r>
        <w:rPr>
          <w:noProof/>
          <w:webHidden/>
        </w:rPr>
        <w:fldChar w:fldCharType="begin"/>
      </w:r>
      <w:r>
        <w:rPr>
          <w:noProof/>
          <w:webHidden/>
        </w:rPr>
        <w:instrText xml:space="preserve"> PAGEREF _Toc243232310 \h </w:instrText>
      </w:r>
      <w:r>
        <w:rPr>
          <w:noProof/>
          <w:webHidden/>
        </w:rPr>
      </w:r>
      <w:r>
        <w:rPr>
          <w:noProof/>
          <w:webHidden/>
        </w:rPr>
        <w:fldChar w:fldCharType="separate"/>
      </w:r>
      <w:r>
        <w:rPr>
          <w:noProof/>
          <w:webHidden/>
        </w:rPr>
        <w:t>87</w:t>
      </w:r>
      <w:r>
        <w:rPr>
          <w:noProof/>
          <w:webHidden/>
        </w:rPr>
        <w:fldChar w:fldCharType="end"/>
      </w:r>
    </w:p>
    <w:p w14:paraId="73846B77" w14:textId="72C4E33F"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III.3. Record contracts</w:t>
      </w:r>
      <w:r>
        <w:rPr>
          <w:noProof/>
          <w:webHidden/>
        </w:rPr>
        <w:tab/>
      </w:r>
      <w:r>
        <w:rPr>
          <w:noProof/>
          <w:webHidden/>
        </w:rPr>
        <w:fldChar w:fldCharType="begin"/>
      </w:r>
      <w:r>
        <w:rPr>
          <w:noProof/>
          <w:webHidden/>
        </w:rPr>
        <w:instrText xml:space="preserve"> PAGEREF _Toc243232311 \h </w:instrText>
      </w:r>
      <w:r>
        <w:rPr>
          <w:noProof/>
          <w:webHidden/>
        </w:rPr>
      </w:r>
      <w:r>
        <w:rPr>
          <w:noProof/>
          <w:webHidden/>
        </w:rPr>
        <w:fldChar w:fldCharType="separate"/>
      </w:r>
      <w:r>
        <w:rPr>
          <w:noProof/>
          <w:webHidden/>
        </w:rPr>
        <w:t>88</w:t>
      </w:r>
      <w:r>
        <w:rPr>
          <w:noProof/>
          <w:webHidden/>
        </w:rPr>
        <w:fldChar w:fldCharType="end"/>
      </w:r>
    </w:p>
    <w:p w14:paraId="3A1BA1A0" w14:textId="1B69F4B2"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III.4. Sources and traceability</w:t>
      </w:r>
      <w:r>
        <w:rPr>
          <w:noProof/>
          <w:webHidden/>
        </w:rPr>
        <w:tab/>
      </w:r>
      <w:r>
        <w:rPr>
          <w:noProof/>
          <w:webHidden/>
        </w:rPr>
        <w:fldChar w:fldCharType="begin"/>
      </w:r>
      <w:r>
        <w:rPr>
          <w:noProof/>
          <w:webHidden/>
        </w:rPr>
        <w:instrText xml:space="preserve"> PAGEREF _Toc243232312 \h </w:instrText>
      </w:r>
      <w:r>
        <w:rPr>
          <w:noProof/>
          <w:webHidden/>
        </w:rPr>
      </w:r>
      <w:r>
        <w:rPr>
          <w:noProof/>
          <w:webHidden/>
        </w:rPr>
        <w:fldChar w:fldCharType="separate"/>
      </w:r>
      <w:r>
        <w:rPr>
          <w:noProof/>
          <w:webHidden/>
        </w:rPr>
        <w:t>93</w:t>
      </w:r>
      <w:r>
        <w:rPr>
          <w:noProof/>
          <w:webHidden/>
        </w:rPr>
        <w:fldChar w:fldCharType="end"/>
      </w:r>
    </w:p>
    <w:p w14:paraId="51145875" w14:textId="1D05BE77"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III.5. Step DAG</w:t>
      </w:r>
      <w:r>
        <w:rPr>
          <w:noProof/>
          <w:webHidden/>
        </w:rPr>
        <w:tab/>
      </w:r>
      <w:r>
        <w:rPr>
          <w:noProof/>
          <w:webHidden/>
        </w:rPr>
        <w:fldChar w:fldCharType="begin"/>
      </w:r>
      <w:r>
        <w:rPr>
          <w:noProof/>
          <w:webHidden/>
        </w:rPr>
        <w:instrText xml:space="preserve"> PAGEREF _Toc243232313 \h </w:instrText>
      </w:r>
      <w:r>
        <w:rPr>
          <w:noProof/>
          <w:webHidden/>
        </w:rPr>
      </w:r>
      <w:r>
        <w:rPr>
          <w:noProof/>
          <w:webHidden/>
        </w:rPr>
        <w:fldChar w:fldCharType="separate"/>
      </w:r>
      <w:r>
        <w:rPr>
          <w:noProof/>
          <w:webHidden/>
        </w:rPr>
        <w:t>93</w:t>
      </w:r>
      <w:r>
        <w:rPr>
          <w:noProof/>
          <w:webHidden/>
        </w:rPr>
        <w:fldChar w:fldCharType="end"/>
      </w:r>
    </w:p>
    <w:p w14:paraId="14925879" w14:textId="4AB83391"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III.6. FDA resolution (per label)</w:t>
      </w:r>
      <w:r>
        <w:rPr>
          <w:noProof/>
          <w:webHidden/>
        </w:rPr>
        <w:tab/>
      </w:r>
      <w:r>
        <w:rPr>
          <w:noProof/>
          <w:webHidden/>
        </w:rPr>
        <w:fldChar w:fldCharType="begin"/>
      </w:r>
      <w:r>
        <w:rPr>
          <w:noProof/>
          <w:webHidden/>
        </w:rPr>
        <w:instrText xml:space="preserve"> PAGEREF _Toc243232314 \h </w:instrText>
      </w:r>
      <w:r>
        <w:rPr>
          <w:noProof/>
          <w:webHidden/>
        </w:rPr>
      </w:r>
      <w:r>
        <w:rPr>
          <w:noProof/>
          <w:webHidden/>
        </w:rPr>
        <w:fldChar w:fldCharType="separate"/>
      </w:r>
      <w:r>
        <w:rPr>
          <w:noProof/>
          <w:webHidden/>
        </w:rPr>
        <w:t>94</w:t>
      </w:r>
      <w:r>
        <w:rPr>
          <w:noProof/>
          <w:webHidden/>
        </w:rPr>
        <w:fldChar w:fldCharType="end"/>
      </w:r>
    </w:p>
    <w:p w14:paraId="4D58D6E0" w14:textId="4D6E1CD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III.7. CMS suppression handling</w:t>
      </w:r>
      <w:r>
        <w:rPr>
          <w:noProof/>
          <w:webHidden/>
        </w:rPr>
        <w:tab/>
      </w:r>
      <w:r>
        <w:rPr>
          <w:noProof/>
          <w:webHidden/>
        </w:rPr>
        <w:fldChar w:fldCharType="begin"/>
      </w:r>
      <w:r>
        <w:rPr>
          <w:noProof/>
          <w:webHidden/>
        </w:rPr>
        <w:instrText xml:space="preserve"> PAGEREF _Toc243232315 \h </w:instrText>
      </w:r>
      <w:r>
        <w:rPr>
          <w:noProof/>
          <w:webHidden/>
        </w:rPr>
      </w:r>
      <w:r>
        <w:rPr>
          <w:noProof/>
          <w:webHidden/>
        </w:rPr>
        <w:fldChar w:fldCharType="separate"/>
      </w:r>
      <w:r>
        <w:rPr>
          <w:noProof/>
          <w:webHidden/>
        </w:rPr>
        <w:t>94</w:t>
      </w:r>
      <w:r>
        <w:rPr>
          <w:noProof/>
          <w:webHidden/>
        </w:rPr>
        <w:fldChar w:fldCharType="end"/>
      </w:r>
    </w:p>
    <w:p w14:paraId="64381CB3" w14:textId="17F93710"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III.8. Conformance invariant</w:t>
      </w:r>
      <w:r>
        <w:rPr>
          <w:noProof/>
          <w:webHidden/>
        </w:rPr>
        <w:tab/>
      </w:r>
      <w:r>
        <w:rPr>
          <w:noProof/>
          <w:webHidden/>
        </w:rPr>
        <w:fldChar w:fldCharType="begin"/>
      </w:r>
      <w:r>
        <w:rPr>
          <w:noProof/>
          <w:webHidden/>
        </w:rPr>
        <w:instrText xml:space="preserve"> PAGEREF _Toc243232316 \h </w:instrText>
      </w:r>
      <w:r>
        <w:rPr>
          <w:noProof/>
          <w:webHidden/>
        </w:rPr>
      </w:r>
      <w:r>
        <w:rPr>
          <w:noProof/>
          <w:webHidden/>
        </w:rPr>
        <w:fldChar w:fldCharType="separate"/>
      </w:r>
      <w:r>
        <w:rPr>
          <w:noProof/>
          <w:webHidden/>
        </w:rPr>
        <w:t>94</w:t>
      </w:r>
      <w:r>
        <w:rPr>
          <w:noProof/>
          <w:webHidden/>
        </w:rPr>
        <w:fldChar w:fldCharType="end"/>
      </w:r>
    </w:p>
    <w:p w14:paraId="57B1EA40" w14:textId="0A3D224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lastRenderedPageBreak/>
        <w:t>III.9. Index design</w:t>
      </w:r>
      <w:r>
        <w:rPr>
          <w:noProof/>
          <w:webHidden/>
        </w:rPr>
        <w:tab/>
      </w:r>
      <w:r>
        <w:rPr>
          <w:noProof/>
          <w:webHidden/>
        </w:rPr>
        <w:fldChar w:fldCharType="begin"/>
      </w:r>
      <w:r>
        <w:rPr>
          <w:noProof/>
          <w:webHidden/>
        </w:rPr>
        <w:instrText xml:space="preserve"> PAGEREF _Toc243232317 \h </w:instrText>
      </w:r>
      <w:r>
        <w:rPr>
          <w:noProof/>
          <w:webHidden/>
        </w:rPr>
      </w:r>
      <w:r>
        <w:rPr>
          <w:noProof/>
          <w:webHidden/>
        </w:rPr>
        <w:fldChar w:fldCharType="separate"/>
      </w:r>
      <w:r>
        <w:rPr>
          <w:noProof/>
          <w:webHidden/>
        </w:rPr>
        <w:t>94</w:t>
      </w:r>
      <w:r>
        <w:rPr>
          <w:noProof/>
          <w:webHidden/>
        </w:rPr>
        <w:fldChar w:fldCharType="end"/>
      </w:r>
    </w:p>
    <w:p w14:paraId="5F747051" w14:textId="6749E35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III.10. Infrastructure consumed from Part I</w:t>
      </w:r>
      <w:r>
        <w:rPr>
          <w:noProof/>
          <w:webHidden/>
        </w:rPr>
        <w:tab/>
      </w:r>
      <w:r>
        <w:rPr>
          <w:noProof/>
          <w:webHidden/>
        </w:rPr>
        <w:fldChar w:fldCharType="begin"/>
      </w:r>
      <w:r>
        <w:rPr>
          <w:noProof/>
          <w:webHidden/>
        </w:rPr>
        <w:instrText xml:space="preserve"> PAGEREF _Toc243232318 \h </w:instrText>
      </w:r>
      <w:r>
        <w:rPr>
          <w:noProof/>
          <w:webHidden/>
        </w:rPr>
      </w:r>
      <w:r>
        <w:rPr>
          <w:noProof/>
          <w:webHidden/>
        </w:rPr>
        <w:fldChar w:fldCharType="separate"/>
      </w:r>
      <w:r>
        <w:rPr>
          <w:noProof/>
          <w:webHidden/>
        </w:rPr>
        <w:t>95</w:t>
      </w:r>
      <w:r>
        <w:rPr>
          <w:noProof/>
          <w:webHidden/>
        </w:rPr>
        <w:fldChar w:fldCharType="end"/>
      </w:r>
    </w:p>
    <w:p w14:paraId="1105AFD1" w14:textId="5CDA8BEB"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III.11. Use of LLMs</w:t>
      </w:r>
      <w:r>
        <w:rPr>
          <w:noProof/>
          <w:webHidden/>
        </w:rPr>
        <w:tab/>
      </w:r>
      <w:r>
        <w:rPr>
          <w:noProof/>
          <w:webHidden/>
        </w:rPr>
        <w:fldChar w:fldCharType="begin"/>
      </w:r>
      <w:r>
        <w:rPr>
          <w:noProof/>
          <w:webHidden/>
        </w:rPr>
        <w:instrText xml:space="preserve"> PAGEREF _Toc243232319 \h </w:instrText>
      </w:r>
      <w:r>
        <w:rPr>
          <w:noProof/>
          <w:webHidden/>
        </w:rPr>
      </w:r>
      <w:r>
        <w:rPr>
          <w:noProof/>
          <w:webHidden/>
        </w:rPr>
        <w:fldChar w:fldCharType="separate"/>
      </w:r>
      <w:r>
        <w:rPr>
          <w:noProof/>
          <w:webHidden/>
        </w:rPr>
        <w:t>95</w:t>
      </w:r>
      <w:r>
        <w:rPr>
          <w:noProof/>
          <w:webHidden/>
        </w:rPr>
        <w:fldChar w:fldCharType="end"/>
      </w:r>
    </w:p>
    <w:p w14:paraId="223696FB" w14:textId="14248F5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III.12. Source-file map</w:t>
      </w:r>
      <w:r>
        <w:rPr>
          <w:noProof/>
          <w:webHidden/>
        </w:rPr>
        <w:tab/>
      </w:r>
      <w:r>
        <w:rPr>
          <w:noProof/>
          <w:webHidden/>
        </w:rPr>
        <w:fldChar w:fldCharType="begin"/>
      </w:r>
      <w:r>
        <w:rPr>
          <w:noProof/>
          <w:webHidden/>
        </w:rPr>
        <w:instrText xml:space="preserve"> PAGEREF _Toc243232320 \h </w:instrText>
      </w:r>
      <w:r>
        <w:rPr>
          <w:noProof/>
          <w:webHidden/>
        </w:rPr>
      </w:r>
      <w:r>
        <w:rPr>
          <w:noProof/>
          <w:webHidden/>
        </w:rPr>
        <w:fldChar w:fldCharType="separate"/>
      </w:r>
      <w:r>
        <w:rPr>
          <w:noProof/>
          <w:webHidden/>
        </w:rPr>
        <w:t>95</w:t>
      </w:r>
      <w:r>
        <w:rPr>
          <w:noProof/>
          <w:webHidden/>
        </w:rPr>
        <w:fldChar w:fldCharType="end"/>
      </w:r>
    </w:p>
    <w:p w14:paraId="234ADB8D" w14:textId="3D5E5C45"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_Toc243232321 \h </w:instrText>
      </w:r>
      <w:r>
        <w:rPr>
          <w:noProof/>
          <w:webHidden/>
        </w:rPr>
      </w:r>
      <w:r>
        <w:rPr>
          <w:noProof/>
          <w:webHidden/>
        </w:rPr>
        <w:fldChar w:fldCharType="separate"/>
      </w:r>
      <w:r>
        <w:rPr>
          <w:noProof/>
          <w:webHidden/>
        </w:rPr>
        <w:t>97</w:t>
      </w:r>
      <w:r>
        <w:rPr>
          <w:noProof/>
          <w:webHidden/>
        </w:rPr>
        <w:fldChar w:fldCharType="end"/>
      </w:r>
    </w:p>
    <w:p w14:paraId="43E4DF64" w14:textId="09D564D3" w:rsidR="00157A90" w:rsidRDefault="00C264A1" w:rsidP="00C264A1">
      <w:r>
        <w:fldChar w:fldCharType="end"/>
      </w:r>
    </w:p>
    <w:p w14:paraId="3E5AE754" w14:textId="77777777" w:rsidR="004B00A8" w:rsidRDefault="00000000">
      <w:pPr>
        <w:pStyle w:val="Heading1"/>
      </w:pPr>
      <w:bookmarkStart w:id="0" w:name="_Toc243232287"/>
      <w:r>
        <w:t>Overview</w:t>
      </w:r>
      <w:bookmarkEnd w:id="0"/>
    </w:p>
    <w:p w14:paraId="40695FDA" w14:textId="77777777" w:rsidR="00157A90" w:rsidRDefault="00544B8B" w:rsidP="00804740">
      <w:pPr>
        <w:pStyle w:val="Heading2"/>
        <w:numPr>
          <w:ilvl w:val="0"/>
          <w:numId w:val="10"/>
        </w:numPr>
      </w:pPr>
      <w:bookmarkStart w:id="1" w:name="_Toc242078788"/>
      <w:bookmarkStart w:id="2" w:name="_Toc243232288"/>
      <w:r>
        <w:t>Executive Summary</w:t>
      </w:r>
      <w:bookmarkEnd w:id="1"/>
      <w:bookmarkEnd w:id="2"/>
    </w:p>
    <w:p w14:paraId="258EFBF9"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796547C2"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3D7EE88B"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48ABFB21"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08CE0AA4"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637AED66" w14:textId="77777777" w:rsidR="004B00A8" w:rsidRDefault="00000000">
      <w:r>
        <w:lastRenderedPageBreak/>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7DF24841" w14:textId="77777777" w:rsidR="004B00A8" w:rsidRDefault="00000000">
      <w:r>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52CADC86" w14:textId="77777777" w:rsidR="00157A90" w:rsidRDefault="00544B8B">
      <w:pPr>
        <w:pStyle w:val="Heading2"/>
      </w:pPr>
      <w:bookmarkStart w:id="3" w:name="_Toc242078789"/>
      <w:bookmarkStart w:id="4" w:name="_Toc243232289"/>
      <w:r>
        <w:t>2. Vision</w:t>
      </w:r>
      <w:bookmarkEnd w:id="3"/>
      <w:bookmarkEnd w:id="4"/>
    </w:p>
    <w:p w14:paraId="4B7AE4B5"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44A4E066"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0441916F"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627503C6" w14:textId="77777777" w:rsidR="00157A90" w:rsidRDefault="00544B8B">
      <w:r>
        <w:lastRenderedPageBreak/>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3E1EA277" w14:textId="77777777" w:rsidR="00157A90" w:rsidRDefault="00544B8B">
      <w:r>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384B7969" w14:textId="77777777" w:rsidR="00636E74" w:rsidRDefault="00000000">
      <w:pPr>
        <w:pStyle w:val="Heading1"/>
      </w:pPr>
      <w:bookmarkStart w:id="5" w:name="_Toc242078790"/>
      <w:bookmarkStart w:id="6" w:name="_Toc243232290"/>
      <w:r>
        <w:t>Part I — Infrastructure (all pipelines)</w:t>
      </w:r>
      <w:bookmarkEnd w:id="5"/>
      <w:bookmarkEnd w:id="6"/>
    </w:p>
    <w:p w14:paraId="427D843D" w14:textId="77777777" w:rsidR="00157A90" w:rsidRDefault="00544B8B">
      <w:pPr>
        <w:pStyle w:val="Heading2"/>
      </w:pPr>
      <w:bookmarkStart w:id="7" w:name="_Toc242078791"/>
      <w:bookmarkStart w:id="8" w:name="_Toc243232291"/>
      <w:r>
        <w:t>I.1. Components — Ecosystem Enumeration</w:t>
      </w:r>
      <w:bookmarkEnd w:id="7"/>
      <w:bookmarkEnd w:id="8"/>
    </w:p>
    <w:p w14:paraId="644702DB"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13457E9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6C15A045" w14:textId="77777777"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4B2733A"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1CFB2ACD" w14:textId="77777777" w:rsidR="00157A90" w:rsidRDefault="00544B8B">
      <w:pPr>
        <w:pStyle w:val="Heading3"/>
      </w:pPr>
      <w:bookmarkStart w:id="9" w:name="_Toc242078792"/>
      <w:r>
        <w:t>I.1.1 Component Descriptions</w:t>
      </w:r>
      <w:bookmarkEnd w:id="9"/>
    </w:p>
    <w:p w14:paraId="6AA5ACD2"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70E3F6E3" w14:textId="77777777" w:rsidR="00157A90" w:rsidRDefault="00544B8B">
      <w:pPr>
        <w:pStyle w:val="Heading4"/>
      </w:pPr>
      <w:r>
        <w:t>I.1.1.1 Automation Runbook</w:t>
      </w:r>
    </w:p>
    <w:p w14:paraId="7483534E"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lastRenderedPageBreak/>
        <w:t>create</w:t>
      </w:r>
      <w:proofErr w:type="gramEnd"/>
      <w:r>
        <w:t xml:space="preserve"> for the Controller VM — a short op that fits inside the runbook execution cap. Reads run configuration from Mongo, writes a fresh run manifest, provisions the VM, and exits. Cardinality: 1 per env.</w:t>
      </w:r>
    </w:p>
    <w:p w14:paraId="6D1FC674"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770D385D" w14:textId="77777777" w:rsidR="00846585" w:rsidRPr="00CF388F" w:rsidRDefault="00544B8B">
      <w:r w:rsidRPr="00CF388F">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51383B19" w14:textId="77777777" w:rsidR="00157A90" w:rsidRDefault="00544B8B">
      <w:pPr>
        <w:pStyle w:val="Heading4"/>
      </w:pPr>
      <w:r>
        <w:t>I.1.1.2 Watchdog Runbook</w:t>
      </w:r>
    </w:p>
    <w:p w14:paraId="75401CE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37A19632"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D0BD2B5"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99F3BB9"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4CC31D78"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744E68B2"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7F136846" w14:textId="77777777" w:rsidR="00157A90" w:rsidRDefault="00544B8B">
      <w:pPr>
        <w:pStyle w:val="ListNumber"/>
      </w:pPr>
      <w:r>
        <w:rPr>
          <w:b/>
        </w:rPr>
        <w:lastRenderedPageBreak/>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26945020"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22D2977F"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040A9BA3"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26016E0B" w14:textId="77777777" w:rsidR="004B00A8" w:rsidRDefault="00000000">
      <w:pPr>
        <w:pStyle w:val="Heading4"/>
      </w:pPr>
      <w:r>
        <w:t>I.1.1.2a Cluster-uptime reaper (ReservationReaper)</w:t>
      </w:r>
    </w:p>
    <w:p w14:paraId="1FE76DD2"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0C6CD241" w14:textId="77777777" w:rsidR="00157A90" w:rsidRDefault="00544B8B">
      <w:pPr>
        <w:pStyle w:val="Heading4"/>
      </w:pPr>
      <w:r>
        <w:t>I.1.1.3 Pipeline Run VMs — Controller VM and Worker VM</w:t>
      </w:r>
    </w:p>
    <w:p w14:paraId="45CACD99" w14:textId="7777777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w:t>
      </w:r>
      <w:r w:rsidRPr="00C84B19">
        <w:lastRenderedPageBreak/>
        <w:t>or more Worker VMs; how many, of what SKU, from which image, and how their processes are created and managed is the design of §I.2.3.1.</w:t>
      </w:r>
      <w:r w:rsidR="00C84B19">
        <w:t xml:space="preserve"> &lt;/ Skip: I deleted your process comment&gt;</w:t>
      </w:r>
    </w:p>
    <w:p w14:paraId="103E3316"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3D3A97ED"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BE33D23"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7AD199E"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36BC9B30"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7C9A63A4" w14:textId="77777777" w:rsidR="00157A90" w:rsidRDefault="00544B8B">
      <w:pPr>
        <w:pStyle w:val="Heading4"/>
      </w:pPr>
      <w:r>
        <w:t>I.1.1.4 Controller</w:t>
      </w:r>
    </w:p>
    <w:p w14:paraId="49ED774C" w14:textId="77777777"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36068E07"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34838034" w14:textId="77777777" w:rsidR="00157A90" w:rsidRDefault="00544B8B">
      <w:pPr>
        <w:pStyle w:val="Heading4"/>
      </w:pPr>
      <w:r>
        <w:lastRenderedPageBreak/>
        <w:t>I.1.1.5 Workers</w:t>
      </w:r>
    </w:p>
    <w:p w14:paraId="33DA26AE" w14:textId="77777777" w:rsidR="00157A90" w:rsidRPr="00C84B19" w:rsidRDefault="00544B8B">
      <w:r>
        <w:t>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t>.</w:t>
      </w:r>
      <w:r w:rsidRPr="00C84B19">
        <w:t>1(b); see there.</w:t>
      </w:r>
      <w:r w:rsidR="00C84B19" w:rsidRPr="00C84B19">
        <w:t xml:space="preserve"> &lt;/ skip: content clarification&gt;</w:t>
      </w:r>
    </w:p>
    <w:p w14:paraId="530AA83E"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5AE533DB" w14:textId="77777777" w:rsidR="00157A90" w:rsidRDefault="00544B8B">
      <w:pPr>
        <w:pStyle w:val="Heading4"/>
      </w:pPr>
      <w:r>
        <w:t>I.1.1.6 Azure Key Vault</w:t>
      </w:r>
    </w:p>
    <w:p w14:paraId="2603308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636967F5" w14:textId="77777777" w:rsidR="00157A90" w:rsidRDefault="00544B8B">
      <w:pPr>
        <w:pStyle w:val="Heading4"/>
      </w:pPr>
      <w:r>
        <w:t>I.1.1.7 MongoDB Atlas — Front-end cluster</w:t>
      </w:r>
    </w:p>
    <w:p w14:paraId="5DC615B1"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133B1287"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5C4275BF" w14:textId="77777777" w:rsidR="00157A90" w:rsidRDefault="00544B8B">
      <w:pPr>
        <w:pStyle w:val="Heading4"/>
      </w:pPr>
      <w:r>
        <w:lastRenderedPageBreak/>
        <w:t>I.1.1.8 MongoDB Atlas — Pipeline cluster</w:t>
      </w:r>
    </w:p>
    <w:p w14:paraId="7CABFCC5"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6D0D1058" w14:textId="77777777" w:rsidR="00157A90" w:rsidRDefault="00544B8B">
      <w:pPr>
        <w:pStyle w:val="Heading4"/>
      </w:pPr>
      <w:r>
        <w:t>I.1.1.9 Azure Blob Storage</w:t>
      </w:r>
    </w:p>
    <w:p w14:paraId="2938E6B2"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06F715B5" w14:textId="77777777" w:rsidR="004B00A8" w:rsidRPr="00D67EE9" w:rsidRDefault="00000000">
      <w:r w:rsidRPr="00D67EE9">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0086877" w14:textId="77777777" w:rsidR="00157A90" w:rsidRDefault="00544B8B">
      <w:pPr>
        <w:pStyle w:val="Heading4"/>
      </w:pPr>
      <w:r>
        <w:t>I.1.1.10 Notification Library</w:t>
      </w:r>
    </w:p>
    <w:p w14:paraId="6D9C8168"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281D6D5E" w14:textId="77777777" w:rsidR="00157A90" w:rsidRDefault="00544B8B">
      <w:pPr>
        <w:pStyle w:val="Heading4"/>
      </w:pPr>
      <w:r>
        <w:t xml:space="preserve">I.1.1.11 GitHub *(external </w:t>
      </w:r>
      <w:proofErr w:type="gramStart"/>
      <w:r>
        <w:t>component)*</w:t>
      </w:r>
      <w:proofErr w:type="gramEnd"/>
    </w:p>
    <w:p w14:paraId="0BF968E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7A3ADAEE" w14:textId="77777777" w:rsidR="00157A90" w:rsidRDefault="00544B8B">
      <w:pPr>
        <w:pStyle w:val="Heading4"/>
      </w:pPr>
      <w:r>
        <w:t xml:space="preserve">I.1.1.12 External Sources *(external </w:t>
      </w:r>
      <w:proofErr w:type="gramStart"/>
      <w:r>
        <w:t>component)*</w:t>
      </w:r>
      <w:proofErr w:type="gramEnd"/>
    </w:p>
    <w:p w14:paraId="3EEDDB51"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460379D5" w14:textId="77777777" w:rsidR="00D67EE9" w:rsidRDefault="00D67EE9"/>
    <w:p w14:paraId="0E65BE31" w14:textId="77777777" w:rsidR="00157A90" w:rsidRDefault="00544B8B">
      <w:pPr>
        <w:pStyle w:val="Heading4"/>
      </w:pPr>
      <w:r>
        <w:lastRenderedPageBreak/>
        <w:t xml:space="preserve">I.1.1.13 MongoDB Atlas Admin API *(external </w:t>
      </w:r>
      <w:proofErr w:type="gramStart"/>
      <w:r>
        <w:t>component)*</w:t>
      </w:r>
      <w:proofErr w:type="gramEnd"/>
    </w:p>
    <w:p w14:paraId="703E2129"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A8B070D"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629A3997"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51A034B7" w14:textId="77777777" w:rsidR="00157A90" w:rsidRDefault="00544B8B">
      <w:pPr>
        <w:pStyle w:val="Heading4"/>
      </w:pPr>
      <w:r>
        <w:t>I.1.1.15 External Actor — CTO</w:t>
      </w:r>
    </w:p>
    <w:p w14:paraId="0A1328AD"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1C0C204F" w14:textId="77777777" w:rsidR="00157A90" w:rsidRDefault="00544B8B">
      <w:pPr>
        <w:pStyle w:val="Heading4"/>
      </w:pPr>
      <w:r>
        <w:t>I.1.1.16 External Actor — Claude Code</w:t>
      </w:r>
    </w:p>
    <w:p w14:paraId="184037AA"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72A43ABD" w14:textId="77777777" w:rsidR="00157A90" w:rsidRDefault="00544B8B">
      <w:pPr>
        <w:pStyle w:val="Heading4"/>
      </w:pPr>
      <w:r>
        <w:t>I.1.1.17 Scheduled Trigger (</w:t>
      </w:r>
      <w:proofErr w:type="spellStart"/>
      <w:r>
        <w:t>cron</w:t>
      </w:r>
      <w:proofErr w:type="spellEnd"/>
      <w:r>
        <w:t>)</w:t>
      </w:r>
    </w:p>
    <w:p w14:paraId="216E5787"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21209B0E"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7AE926B9" w14:textId="77777777" w:rsidR="00EE21F8" w:rsidRDefault="00000000">
      <w:pPr>
        <w:pStyle w:val="Heading4"/>
      </w:pPr>
      <w:r>
        <w:t>I.1.1.18 Data Migrator</w:t>
      </w:r>
    </w:p>
    <w:p w14:paraId="5D7F81B7"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7FA022B7"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3D60D37F" w14:textId="77777777" w:rsidR="00EE21F8" w:rsidRDefault="00000000">
      <w:r>
        <w:lastRenderedPageBreak/>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469E8348"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4A1F3A52"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2B0D3B79"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35AF6913" w14:textId="77777777" w:rsidR="00EE21F8" w:rsidRDefault="00000000">
      <w:pPr>
        <w:pStyle w:val="Heading4"/>
      </w:pPr>
      <w:r>
        <w:t>I.1.1.19 Work Manager</w:t>
      </w:r>
    </w:p>
    <w:p w14:paraId="255EC8C2"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40487F90"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38527CEC"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4F8F39C2"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w:t>
      </w:r>
      <w:r>
        <w:lastRenderedPageBreak/>
        <w:t>share one boundary. The subscription's regional quota of two Automation accounts constrains this; the decomposition depends on a quota increase.</w:t>
      </w:r>
    </w:p>
    <w:p w14:paraId="44A7A104"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DD8F29D" w14:textId="77777777" w:rsidR="00157A90" w:rsidRDefault="00544B8B">
      <w:pPr>
        <w:pStyle w:val="Heading3"/>
      </w:pPr>
      <w:bookmarkStart w:id="10" w:name="_Toc242078793"/>
      <w:r>
        <w:t>I.1.2 Prerequisites Not Managed by the Deployment Chain</w:t>
      </w:r>
      <w:bookmarkEnd w:id="10"/>
    </w:p>
    <w:p w14:paraId="36E05AE9"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580C6972"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6F361B38"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09BF2743"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0551E8D2"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25D6B99"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44F5A5F9"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1EED0FAF"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077F7855"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w:t>
      </w:r>
      <w:r>
        <w:lastRenderedPageBreak/>
        <w:t>a Microsoft support request; no API creates capacity, and the chain cannot detect the shortfall until a create call is refused.</w:t>
      </w:r>
    </w:p>
    <w:p w14:paraId="4037FA7E"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3E9194A8"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7200C58C" w14:textId="77777777" w:rsidR="00846585" w:rsidRPr="00373B73" w:rsidRDefault="00544B8B">
      <w:pPr>
        <w:pStyle w:val="ListBullet"/>
      </w:pPr>
      <w: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22A787DE"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10141ACE"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6E550B6D"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4FA45673"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6E954B5F" w14:textId="77777777" w:rsidR="003D3179" w:rsidRDefault="00544B8B">
      <w:pPr>
        <w:pStyle w:val="Heading4"/>
      </w:pPr>
      <w:r>
        <w:t>MongoDB X.509 User Setup</w:t>
      </w:r>
    </w:p>
    <w:p w14:paraId="7079744B"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7E6F59F4" w14:textId="77777777" w:rsidR="003D3179" w:rsidRDefault="003D3179"/>
    <w:p w14:paraId="10DAD776"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36887A0C" w14:textId="77777777" w:rsidR="003D3179" w:rsidRDefault="00544B8B">
      <w:r>
        <w:t xml:space="preserve">  user: "</w:t>
      </w:r>
      <w:proofErr w:type="spellStart"/>
      <w:r>
        <w:t>pipelineEditor</w:t>
      </w:r>
      <w:proofErr w:type="spellEnd"/>
      <w:r>
        <w:t>",</w:t>
      </w:r>
    </w:p>
    <w:p w14:paraId="2CBEF055" w14:textId="77777777" w:rsidR="003D3179" w:rsidRDefault="00544B8B">
      <w:r>
        <w:t xml:space="preserve">  roles: [</w:t>
      </w:r>
    </w:p>
    <w:p w14:paraId="3416BBC8" w14:textId="77777777" w:rsidR="003D3179" w:rsidRDefault="00544B8B">
      <w:r>
        <w:lastRenderedPageBreak/>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672EA565" w14:textId="77777777" w:rsidR="003D3179" w:rsidRDefault="00544B8B">
      <w:r>
        <w:t xml:space="preserve">  ]</w:t>
      </w:r>
    </w:p>
    <w:p w14:paraId="038C074F" w14:textId="77777777" w:rsidR="003D3179" w:rsidRDefault="00544B8B">
      <w:r>
        <w:t>})</w:t>
      </w:r>
    </w:p>
    <w:p w14:paraId="2E011F97" w14:textId="77777777" w:rsidR="003D3179" w:rsidRDefault="003D3179"/>
    <w:p w14:paraId="7C25BF0A"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4F1EE502" w14:textId="77777777" w:rsidR="003D3179" w:rsidRDefault="00544B8B">
      <w:pPr>
        <w:pStyle w:val="Heading4"/>
      </w:pPr>
      <w:r>
        <w:t>Hand-Made Configuration — the Data Migrator Environment</w:t>
      </w:r>
    </w:p>
    <w:p w14:paraId="6F4459A9"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C30A3BA"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6105EFCF"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3BCDBEDA"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5F1F8530"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5745740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E811879"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59948AF5" w14:textId="77777777" w:rsidR="003D3179" w:rsidRDefault="00544B8B">
      <w:pPr>
        <w:pStyle w:val="ListBullet"/>
      </w:pPr>
      <w:r>
        <w:lastRenderedPageBreak/>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32A3D144"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519FE5A2"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7E396013" w14:textId="77777777" w:rsidR="003D3179" w:rsidRDefault="00544B8B">
      <w:r>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7A27AC24" w14:textId="77777777" w:rsidR="00157A90" w:rsidRDefault="00544B8B">
      <w:pPr>
        <w:pStyle w:val="Heading2"/>
      </w:pPr>
      <w:bookmarkStart w:id="11" w:name="_Toc242078794"/>
      <w:bookmarkStart w:id="12" w:name="_Toc243232292"/>
      <w:r>
        <w:t>I.2. Topology</w:t>
      </w:r>
      <w:bookmarkEnd w:id="11"/>
      <w:bookmarkEnd w:id="12"/>
    </w:p>
    <w:p w14:paraId="5F03C901" w14:textId="77777777" w:rsidR="00157A90" w:rsidRDefault="00544B8B">
      <w:pPr>
        <w:pStyle w:val="Heading3"/>
      </w:pPr>
      <w:bookmarkStart w:id="13" w:name="_Toc242078795"/>
      <w:r>
        <w:t>I.2.1 Intro — Deploy Topology vs Runtime Topology</w:t>
      </w:r>
      <w:bookmarkEnd w:id="13"/>
    </w:p>
    <w:p w14:paraId="2F4302CE"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38CF71B4" w14:textId="77777777" w:rsidR="00157A90" w:rsidRDefault="00544B8B">
      <w:pPr>
        <w:pStyle w:val="Heading3"/>
      </w:pPr>
      <w:bookmarkStart w:id="14" w:name="_Toc242078796"/>
      <w:r>
        <w:t>I.2.2 Deploy Topology</w:t>
      </w:r>
      <w:bookmarkEnd w:id="14"/>
    </w:p>
    <w:p w14:paraId="0949CA34"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6EDEEF20"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79888E57" w14:textId="77777777" w:rsidR="00DB6305" w:rsidRDefault="00544B8B">
      <w:r>
        <w:rPr>
          <w:b/>
        </w:rPr>
        <w:t>Networking:</w:t>
      </w:r>
    </w:p>
    <w:p w14:paraId="06C99938"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7F07A553" w14:textId="77777777" w:rsidR="00DB6305" w:rsidRDefault="00544B8B">
      <w:pPr>
        <w:pStyle w:val="ListBullet"/>
      </w:pPr>
      <w:r>
        <w:rPr>
          <w:b/>
        </w:rPr>
        <w:lastRenderedPageBreak/>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35E52E4"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49EEAD7"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4FA4172A"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65199706" w14:textId="77777777" w:rsidR="00DB6305" w:rsidRDefault="00544B8B">
      <w:pPr>
        <w:pStyle w:val="Heading4"/>
      </w:pPr>
      <w:r>
        <w:t>Trigger prerequisites</w:t>
      </w:r>
    </w:p>
    <w:p w14:paraId="21C3A92F"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A3E280B"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6D932222"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40916105"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2443E199" w14:textId="77777777" w:rsidR="00DB6305" w:rsidRDefault="00544B8B">
      <w:pPr>
        <w:pStyle w:val="ListBullet"/>
      </w:pPr>
      <w:r>
        <w:rPr>
          <w:b/>
        </w:rPr>
        <w:t>Provider Pipeline Runbook</w:t>
      </w:r>
      <w:r>
        <w:t xml:space="preserve"> (short-lived Python).</w:t>
      </w:r>
    </w:p>
    <w:p w14:paraId="5B3269D2" w14:textId="77777777" w:rsidR="00DB6305" w:rsidRDefault="00544B8B">
      <w:pPr>
        <w:pStyle w:val="ListBullet"/>
      </w:pPr>
      <w:r>
        <w:rPr>
          <w:b/>
        </w:rPr>
        <w:t>Watchdog Runbook</w:t>
      </w:r>
      <w:r>
        <w:t xml:space="preserve"> (30-minute </w:t>
      </w:r>
      <w:proofErr w:type="spellStart"/>
      <w:r>
        <w:t>cron</w:t>
      </w:r>
      <w:proofErr w:type="spellEnd"/>
      <w:r>
        <w:t>).</w:t>
      </w:r>
    </w:p>
    <w:p w14:paraId="381282D1" w14:textId="77777777" w:rsidR="00157A90" w:rsidRDefault="00544B8B">
      <w:pPr>
        <w:pStyle w:val="ListBullet"/>
      </w:pPr>
      <w:r>
        <w:rPr>
          <w:b/>
        </w:rPr>
        <w:t>Webhook</w:t>
      </w:r>
      <w:r>
        <w:t xml:space="preserve"> with signed token for on-demand invocation.</w:t>
      </w:r>
    </w:p>
    <w:p w14:paraId="39316A7C" w14:textId="77777777" w:rsidR="00DB6305" w:rsidRDefault="00544B8B" w:rsidP="0045151B">
      <w:pPr>
        <w:pStyle w:val="Heading4"/>
      </w:pPr>
      <w:r>
        <w:t>Compute prerequisites</w:t>
      </w:r>
    </w:p>
    <w:p w14:paraId="37CEF9BA"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1A4F36E1"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6BF91533"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4DAF3FF6"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573592B6" w14:textId="77777777" w:rsidR="00DB6305" w:rsidRDefault="00544B8B">
      <w:pPr>
        <w:pStyle w:val="Heading4"/>
      </w:pPr>
      <w:r>
        <w:t>Secret prerequisites</w:t>
      </w:r>
    </w:p>
    <w:p w14:paraId="3D4A41DC"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4CD646B" w14:textId="77777777" w:rsidR="00DB6305" w:rsidRDefault="00544B8B">
      <w:pPr>
        <w:pStyle w:val="Heading4"/>
      </w:pPr>
      <w:r>
        <w:lastRenderedPageBreak/>
        <w:t>Storage prerequisites</w:t>
      </w:r>
    </w:p>
    <w:p w14:paraId="3692525C"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266E6612" w14:textId="77777777" w:rsidR="00DB6305" w:rsidRDefault="00544B8B">
      <w:pPr>
        <w:pStyle w:val="Heading4"/>
      </w:pPr>
      <w:r>
        <w:t>Data prerequisites</w:t>
      </w:r>
    </w:p>
    <w:p w14:paraId="744E816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2C817FB"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14CA284" w14:textId="77777777" w:rsidR="00DB6305" w:rsidRDefault="00544B8B">
      <w:pPr>
        <w:pStyle w:val="Heading4"/>
      </w:pPr>
      <w:r>
        <w:t>Observability prerequisites</w:t>
      </w:r>
    </w:p>
    <w:p w14:paraId="040393DA"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184BB9E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2C27DD76"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1067CC1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0D481F"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0D94CF31" w14:textId="77777777" w:rsidR="00157A90" w:rsidRDefault="00544B8B">
      <w:pPr>
        <w:pStyle w:val="Heading3"/>
      </w:pPr>
      <w:bookmarkStart w:id="15" w:name="_Toc242078797"/>
      <w:r>
        <w:t>I.2.3 Runtime Topology</w:t>
      </w:r>
      <w:bookmarkEnd w:id="15"/>
    </w:p>
    <w:p w14:paraId="20DD3D14" w14:textId="77777777" w:rsidR="00157A90" w:rsidRDefault="00544B8B">
      <w:r>
        <w:t>Every element here is created by the Provider Pipeline Runbook or the Controller at run start and destroyed by the Controller (or the Watchdog) at run end.</w:t>
      </w:r>
    </w:p>
    <w:p w14:paraId="627CFD88" w14:textId="77777777" w:rsidR="00157A90" w:rsidRDefault="00544B8B">
      <w:pPr>
        <w:pStyle w:val="Heading4"/>
      </w:pPr>
      <w:r>
        <w:t>I.2.3.1 Allocating hardware and PIDs at runtime</w:t>
      </w:r>
    </w:p>
    <w:p w14:paraId="70173F5E" w14:textId="77777777" w:rsidR="00B04D46" w:rsidRDefault="00C84B19">
      <w:r>
        <w:rPr>
          <w:noProof/>
        </w:rPr>
        <mc:AlternateContent>
          <mc:Choice Requires="wps">
            <w:drawing>
              <wp:anchor distT="45720" distB="45720" distL="114300" distR="114300" simplePos="0" relativeHeight="251658240"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38E4E9CF" w14:textId="77777777"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38E4E9CF" w14:textId="77777777"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6E6E7BE" w14:textId="77777777" w:rsidR="00B04D46" w:rsidRDefault="00000000">
      <w:r>
        <w:rPr>
          <w:i/>
        </w:rPr>
        <w:t>Figure — Allocating hardware and PIDs at runtime (build &amp; use).</w:t>
      </w:r>
    </w:p>
    <w:p w14:paraId="235541C3" w14:textId="77777777" w:rsidR="00157A90" w:rsidRPr="006A77DD" w:rsidRDefault="00544B8B">
      <w:pPr>
        <w:rPr>
          <w:strike/>
        </w:rPr>
      </w:pPr>
      <w: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t xml:space="preserve">&lt;/ Skip: </w:t>
      </w:r>
      <w:r w:rsidR="006A77DD">
        <w:t xml:space="preserve">Please no process rhetoric&gt; </w:t>
      </w:r>
    </w:p>
    <w:p w14:paraId="18C8923C" w14:textId="77777777" w:rsidR="00B04D46" w:rsidRDefault="00000000">
      <w:pPr>
        <w:pStyle w:val="Heading4"/>
      </w:pPr>
      <w:r>
        <w:lastRenderedPageBreak/>
        <w:t>(a) Hardware allocation</w:t>
      </w:r>
    </w:p>
    <w:p w14:paraId="619ECAB5" w14:textId="77777777" w:rsidR="00B04D46" w:rsidRDefault="00000000">
      <w:r>
        <w:t xml:space="preserve">One common function — </w:t>
      </w:r>
      <w:proofErr w:type="gramStart"/>
      <w:r>
        <w:t>allocate(</w:t>
      </w:r>
      <w:proofErr w:type="gramEnd"/>
      <w:r>
        <w:t xml:space="preserve">count, </w:t>
      </w:r>
      <w:r w:rsidR="006A77DD">
        <w:t>[</w:t>
      </w:r>
      <w:proofErr w:type="spellStart"/>
      <w:r>
        <w:t>sku</w:t>
      </w:r>
      <w:proofErr w:type="spellEnd"/>
      <w:r>
        <w:t>, image</w:t>
      </w:r>
      <w:r w:rsidR="006A77DD">
        <w:t>, name</w:t>
      </w:r>
      <w:proofErr w:type="gramStart"/>
      <w:r w:rsidR="006A77DD">
        <w:t>]</w:t>
      </w:r>
      <w: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t xml:space="preserve">  </w:t>
      </w:r>
      <w: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23D36376" w14:textId="77777777" w:rsidR="00B04D46" w:rsidRDefault="00000000">
      <w:pPr>
        <w:pStyle w:val="Heading4"/>
      </w:pPr>
      <w:r>
        <w:t>(b) Process creation and management</w:t>
      </w:r>
    </w:p>
    <w:p w14:paraId="7F9B7A4F" w14:textId="77777777" w:rsidR="00157A90" w:rsidRDefault="00544B8B">
      <w: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0AB01DBE" w14:textId="77777777" w:rsidR="00B04D46" w:rsidRDefault="00000000">
      <w: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2171AB03"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0BA5348" w14:textId="77777777" w:rsidR="00157A90" w:rsidRDefault="00544B8B">
      <w:r>
        <w:rPr>
          <w:b/>
        </w:rPr>
        <w:t>Runtime.</w:t>
      </w:r>
      <w:r>
        <w:t xml:space="preserve"> No time cap. VM runs until deleted.</w:t>
      </w:r>
    </w:p>
    <w:p w14:paraId="2719A5AF" w14:textId="77777777" w:rsidR="00DB6305" w:rsidRDefault="00544B8B">
      <w:r>
        <w:rPr>
          <w:b/>
        </w:rPr>
        <w:t>Teardown.</w:t>
      </w:r>
    </w:p>
    <w:p w14:paraId="1DF5EAB7"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7E3A3489"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19FE659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F8CAC45" w14:textId="77777777" w:rsidR="00157A90" w:rsidRDefault="00544B8B">
      <w:pPr>
        <w:pStyle w:val="Heading4"/>
      </w:pPr>
      <w:r>
        <w:lastRenderedPageBreak/>
        <w:t>I.2.3.2 Controller process  The Controller's two runtime loops — status-API serving and job management — are designed in §I.2.3.1(b).</w:t>
      </w:r>
    </w:p>
    <w:p w14:paraId="62B9BF69"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0AF11203"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5D4CC20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64BC3E36"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24AB9C3F"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6695F5AD"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21FED10E" w14:textId="77777777" w:rsidR="00157A90" w:rsidRDefault="00544B8B">
      <w:pPr>
        <w:pStyle w:val="Heading4"/>
      </w:pPr>
      <w:r>
        <w:t>I.2.3.3 Worker processes (on the Worker VM)  Worker-process creation and management is §I.2.3.1(b).</w:t>
      </w:r>
    </w:p>
    <w:p w14:paraId="47A6CC72"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64FDFA64" w14:textId="77777777" w:rsidR="00157A90" w:rsidRDefault="00544B8B">
      <w:r>
        <w:t>Each Worker atomically claims one work-item from Mongo, executes, writes result and exit code to Mongo, exits. Controller reaps.</w:t>
      </w:r>
    </w:p>
    <w:p w14:paraId="7E7BCB61"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6E364E82"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46EBE40" w14:textId="77777777" w:rsidR="00157A90" w:rsidRDefault="00544B8B">
      <w:pPr>
        <w:pStyle w:val="Heading4"/>
      </w:pPr>
      <w:r>
        <w:t>I.2.3.4 Coordination — Mongo work-items</w:t>
      </w:r>
    </w:p>
    <w:p w14:paraId="17855BD1"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72202E19" w14:textId="77777777" w:rsidR="00DB6305" w:rsidRDefault="00544B8B">
      <w:r>
        <w:rPr>
          <w:b/>
        </w:rPr>
        <w:t>Claim primitive.</w:t>
      </w:r>
    </w:p>
    <w:p w14:paraId="579578BB"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1C457D52" w14:textId="77777777" w:rsidR="00157A90" w:rsidRDefault="00544B8B">
      <w:r>
        <w:t>Atomic; two Workers never claim the same document.</w:t>
      </w:r>
    </w:p>
    <w:p w14:paraId="30E56F08"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  </w:t>
      </w:r>
    </w:p>
    <w:p w14:paraId="6CE1613E" w14:textId="77777777"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1D5C7179"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7E7A02CC"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29CA5621" w14:textId="77777777" w:rsidR="00157A90" w:rsidRDefault="00544B8B">
      <w:r>
        <w:rPr>
          <w:b/>
        </w:rPr>
        <w:t>Schema</w:t>
      </w:r>
      <w:r>
        <w:t xml:space="preserve"> is defined in §I.4.2.</w:t>
      </w:r>
    </w:p>
    <w:p w14:paraId="5256F9F1"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6DBF771A" w14:textId="77777777" w:rsidR="00157A90" w:rsidRDefault="00544B8B">
      <w:pPr>
        <w:pStyle w:val="Heading4"/>
      </w:pPr>
      <w:r>
        <w:t>I.2.3.5 Transient storage</w:t>
      </w:r>
    </w:p>
    <w:p w14:paraId="65491781"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4017A1D4" w14:textId="77777777" w:rsidR="00157A90" w:rsidRDefault="00544B8B">
      <w:pPr>
        <w:pStyle w:val="Heading4"/>
      </w:pPr>
      <w:r>
        <w:t>I.2.3.6 Runtime network paths</w:t>
      </w:r>
    </w:p>
    <w:p w14:paraId="65A8266B"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7ED6BFFE" w14:textId="77777777" w:rsidR="00DB6305" w:rsidRDefault="00544B8B">
      <w:pPr>
        <w:pStyle w:val="ListBullet"/>
      </w:pPr>
      <w:r>
        <w:t>Controller / Workers → Key Vault: cert + vendor-key reads.</w:t>
      </w:r>
    </w:p>
    <w:p w14:paraId="0F906D69" w14:textId="77777777" w:rsidR="00DB6305" w:rsidRDefault="00544B8B">
      <w:pPr>
        <w:pStyle w:val="ListBullet"/>
      </w:pPr>
      <w:r>
        <w:t>Controller / Workers → Blob Storage: source archive reads, transient writes.</w:t>
      </w:r>
    </w:p>
    <w:p w14:paraId="32C20B9E" w14:textId="77777777" w:rsidR="00DB6305" w:rsidRDefault="00544B8B">
      <w:pPr>
        <w:pStyle w:val="ListBullet"/>
      </w:pPr>
      <w:r>
        <w:t>Controller / Workers → Vendor HTTPS endpoints: source fetches, geocoding calls. TLS 1.2+, egress via subnet NSG allow-list.</w:t>
      </w:r>
    </w:p>
    <w:p w14:paraId="59448842" w14:textId="77777777" w:rsidR="00DB6305" w:rsidRDefault="00544B8B">
      <w:pPr>
        <w:pStyle w:val="ListBullet"/>
      </w:pPr>
      <w:r>
        <w:t xml:space="preserve">Controller → Twilio + </w:t>
      </w:r>
      <w:proofErr w:type="spellStart"/>
      <w:r>
        <w:t>SparkPost</w:t>
      </w:r>
      <w:proofErr w:type="spellEnd"/>
      <w:r>
        <w:t>: notification sends at run end.</w:t>
      </w:r>
    </w:p>
    <w:p w14:paraId="352C4057"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7DAD26D0"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76B6F843" w14:textId="77777777" w:rsidR="00636E74" w:rsidRDefault="00000000">
      <w:pPr>
        <w:pStyle w:val="Heading2"/>
      </w:pPr>
      <w:bookmarkStart w:id="16" w:name="_Toc242078798"/>
      <w:bookmarkStart w:id="17" w:name="_Toc243232293"/>
      <w:r>
        <w:t>I.3. Run Lifecycle — the generic run, common to all pipelines</w:t>
      </w:r>
      <w:bookmarkEnd w:id="16"/>
      <w:bookmarkEnd w:id="17"/>
    </w:p>
    <w:p w14:paraId="645F2889"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31A2F5E6" w14:textId="77777777" w:rsidR="00636E74" w:rsidRDefault="00000000">
      <w:pPr>
        <w:pStyle w:val="Heading3"/>
      </w:pPr>
      <w:bookmarkStart w:id="18" w:name="_Toc242078799"/>
      <w:r>
        <w:lastRenderedPageBreak/>
        <w:t>I.3.1 Admission through the authenticated entrance</w:t>
      </w:r>
      <w:bookmarkEnd w:id="18"/>
    </w:p>
    <w:p w14:paraId="53C04222"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11B5FA6E" w14:textId="77777777" w:rsidR="00636E74" w:rsidRDefault="00000000">
      <w:pPr>
        <w:pStyle w:val="Heading3"/>
      </w:pPr>
      <w:bookmarkStart w:id="19" w:name="_Toc242078800"/>
      <w:r>
        <w:t>I.3.2 Reading the run's configuration</w:t>
      </w:r>
      <w:bookmarkEnd w:id="19"/>
    </w:p>
    <w:p w14:paraId="0D550CE7"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12DCC393"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3A47A715"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9E1B1CF"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26F4298"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515A8660"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8E203D1" w14:textId="77777777" w:rsidR="00636E74" w:rsidRDefault="00000000">
      <w:pPr>
        <w:pStyle w:val="Heading3"/>
      </w:pPr>
      <w:bookmarkStart w:id="21" w:name="_Toc242078802"/>
      <w:r>
        <w:t>I.3.4 Coordinating work in parallel</w:t>
      </w:r>
      <w:bookmarkEnd w:id="21"/>
    </w:p>
    <w:p w14:paraId="31B934D4"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292C82EE" w14:textId="77777777"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2BA7BD1A" w14:textId="77777777" w:rsidR="00862445" w:rsidRDefault="00000000">
      <w:pPr>
        <w:pStyle w:val="Heading3"/>
      </w:pPr>
      <w:r>
        <w:rPr>
          <w:color w:val="008000"/>
        </w:rPr>
        <w:t>I.3.4a Record-range fan-out at production scale</w:t>
      </w:r>
    </w:p>
    <w:p w14:paraId="5D0E63B6" w14:textId="77777777" w:rsidR="00862445" w:rsidRDefault="00000000">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14:paraId="0C143215" w14:textId="77777777" w:rsidR="00862445" w:rsidRDefault="00000000">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14:paraId="7DD217DB" w14:textId="77777777" w:rsidR="00862445" w:rsidRDefault="00000000">
      <w:pPr>
        <w:pStyle w:val="ListBullet"/>
      </w:pPr>
      <w:r>
        <w:rPr>
          <w:color w:val="008000"/>
        </w:rPr>
        <w:t>Index up front. A single-field index on record_number is created at collection creation, before any worker runs, so each worker reads its slice as an index-covered range rather than a collection scan.</w:t>
      </w:r>
    </w:p>
    <w:p w14:paraId="7FEA30A7" w14:textId="77777777" w:rsidR="00862445" w:rsidRDefault="00000000">
      <w:pPr>
        <w:pStyle w:val="ListBullet"/>
      </w:pPr>
      <w:r>
        <w:rPr>
          <w:color w:val="008000"/>
        </w:rPr>
        <w:t>Range partition. The N records are divided into W contiguous ranges of ceil(N/W) each; worker i claims [ i*ceil(N/W), (i+1)*ceil(N/W) ) by record_number. Equal-size, deterministic, gap-free, non-overlapping.</w:t>
      </w:r>
    </w:p>
    <w:p w14:paraId="56597FDC" w14:textId="77777777" w:rsidR="00862445" w:rsidRDefault="00000000">
      <w:pPr>
        <w:pStyle w:val="ListBullet"/>
      </w:pPr>
      <w:r>
        <w:rPr>
          <w:color w:val="008000"/>
        </w:rPr>
        <w:lastRenderedPageBreak/>
        <w:t>Each worker reads its range (indexed), runs each record through the tool (resolve -&gt; crosswalk -&gt; assemble), and writes results keyed by the record natural key. Ranges are disjoint, so workers never collide.</w:t>
      </w:r>
    </w:p>
    <w:p w14:paraId="428B0B3D" w14:textId="77777777" w:rsidR="00862445" w:rsidRDefault="00000000">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14:paraId="6B3B07B6" w14:textId="77777777" w:rsidR="00862445" w:rsidRDefault="00000000">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14:paraId="52A3C82D" w14:textId="77777777" w:rsidR="00862445" w:rsidRDefault="00000000">
      <w:r>
        <w:rPr>
          <w:color w:val="008000"/>
        </w:rPr>
        <w:t>Execution model (process_pool). The record-range fan-out runs under the process_pool executor as one worker PROCESS per record-number range — not threads. Each range is owned by a distinct OS process so the per-record build work runs with its own interpreter and its own loaded catalog, with no shared-memory contention or GIL serialization across ranges. The default is 100 worker processes. Because every process loads its own copy of the catalog (the ICD-10 / indication reference it holds resident), the practical ceiling is box-bound: the worker count is sized to the worker VM, not raised arbitrarily, since each additional process costs another resident catalog in memory. Whether a step builds or consumes is gated by the run argument (the build-or-consume gate of §I.3.2 / §I.4.1): a consume run reads the current published collection, a build run fans the records across the worker processes and produces a candidate.</w:t>
      </w:r>
    </w:p>
    <w:p w14:paraId="70435850" w14:textId="77777777" w:rsidR="00862445" w:rsidRDefault="00000000">
      <w:r>
        <w:rPr>
          <w:color w:val="008000"/>
        </w:rPr>
        <w:t>Controller / worker hardware is configurable per pipeline. The current worker default is a 32-vCPU box (Standard_D32s_v6); a 64-vCPU box is not yet entitled for the subscription, so the worker-process count is held to what the 32-vCPU worker box can carry.</w:t>
      </w:r>
    </w:p>
    <w:p w14:paraId="629FD977" w14:textId="77777777" w:rsidR="00862445" w:rsidRDefault="00000000">
      <w:pPr>
        <w:pStyle w:val="Heading3"/>
      </w:pPr>
      <w:r>
        <w:rPr>
          <w:color w:val="008000"/>
        </w:rPr>
        <w:t>I.3.4b Build scope - prescription drugs only (NormalizedIndicationMap)</w:t>
      </w:r>
    </w:p>
    <w:p w14:paraId="2966935B" w14:textId="77777777" w:rsidR="00862445" w:rsidRDefault="00000000">
      <w:r>
        <w:rPr>
          <w:color w:val="008000"/>
        </w:rPr>
        <w:t>For the NormalizedIndicationMap build, the map codes PRESCRIPTION drugs only. OTC medicines are staged like every other label but are EXCLUDED from the map, discriminated by openfda.product_type ("HUMAN OTC DRUG" vs "HUMAN PRESCRIPTION DRUG"). OTC actives - menthol, white petrolatum, topical lidocaine, bisacodyl and the like - carry no distinct codeable disease indication, so coding them adds noise rather than signal and inflates the uncodeable residue. Staging stays complete (every label is landed); only the map target collection is scoped to prescription drugs. This is an operator policy, additive and backward-compatible.</w:t>
      </w:r>
    </w:p>
    <w:p w14:paraId="5F2FDDD4" w14:textId="77777777" w:rsidR="00636E74" w:rsidRDefault="00000000">
      <w:pPr>
        <w:pStyle w:val="Heading3"/>
      </w:pPr>
      <w:bookmarkStart w:id="22" w:name="_Toc242078803"/>
      <w:r>
        <w:lastRenderedPageBreak/>
        <w:t>I.3.5 Recording progress and every finding</w:t>
      </w:r>
      <w:bookmarkEnd w:id="22"/>
    </w:p>
    <w:p w14:paraId="4A5DEAB4"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1001C952"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2F94FEAB"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1FAC296" w14:textId="77777777" w:rsidR="00636E74" w:rsidRDefault="00000000">
      <w:pPr>
        <w:pStyle w:val="Heading3"/>
      </w:pPr>
      <w:bookmarkStart w:id="23" w:name="_Toc242078804"/>
      <w:r>
        <w:t>I.3.6 Aborting when findings breach the configured ceiling</w:t>
      </w:r>
      <w:bookmarkEnd w:id="23"/>
    </w:p>
    <w:p w14:paraId="0C07AD84"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1D985D33" w14:textId="77777777" w:rsidR="00636E74" w:rsidRDefault="00000000">
      <w:pPr>
        <w:pStyle w:val="Heading3"/>
      </w:pPr>
      <w:bookmarkStart w:id="24" w:name="_Toc242078805"/>
      <w:r>
        <w:t>I.3.7 Run logging to a designated collection</w:t>
      </w:r>
      <w:bookmarkEnd w:id="24"/>
    </w:p>
    <w:p w14:paraId="793C397E"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16768EC6"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5D5004B0"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1D0CE12" w14:textId="77777777" w:rsidR="00157A90" w:rsidRDefault="00544B8B" w:rsidP="00C555CA">
      <w:pPr>
        <w:jc w:val="both"/>
      </w:pPr>
      <w:proofErr w:type="spellStart"/>
      <w:r>
        <w:lastRenderedPageBreak/>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227E653A"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5FE2FF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3841FE1"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5EC7D733"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33979EEA"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5AB83340"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6792F996" w14:textId="77777777" w:rsidR="00636E74" w:rsidRDefault="00000000">
      <w:pPr>
        <w:pStyle w:val="Heading3"/>
      </w:pPr>
      <w:bookmarkStart w:id="25" w:name="_Toc242078806"/>
      <w:r>
        <w:t>I.3.8 One operational report per run</w:t>
      </w:r>
      <w:bookmarkEnd w:id="25"/>
    </w:p>
    <w:p w14:paraId="0C7DD972"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530B97BF" w14:textId="77777777" w:rsidR="00636E74" w:rsidRDefault="00000000">
      <w:pPr>
        <w:pStyle w:val="Heading3"/>
      </w:pPr>
      <w:bookmarkStart w:id="26" w:name="_Toc242078807"/>
      <w:r>
        <w:t>I.3.9 Releasing every resource at run end</w:t>
      </w:r>
      <w:bookmarkEnd w:id="26"/>
    </w:p>
    <w:p w14:paraId="7EC9501A" w14:textId="77777777" w:rsidR="00636E74" w:rsidRDefault="00000000">
      <w:r>
        <w:t xml:space="preserve">By any exit path a run destroys its compute, releases its reservation, returns the data resources to their resting state and clears its transient scratch, so nothing the run created keeps running or </w:t>
      </w:r>
      <w:r>
        <w:lastRenderedPageBreak/>
        <w:t>costing between runs. Teardown is a finally-block guarantee of the shared orchestrator, so it fires on success and on abort alike.</w:t>
      </w:r>
    </w:p>
    <w:p w14:paraId="0C12EDDC"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4D3BC080" w14:textId="77777777" w:rsidR="00636E74" w:rsidRDefault="00000000">
      <w:pPr>
        <w:pStyle w:val="Heading3"/>
      </w:pPr>
      <w:bookmarkStart w:id="27" w:name="_Toc242078808"/>
      <w:r>
        <w:t>I.3.10 Recovering a run that died without releasing</w:t>
      </w:r>
      <w:bookmarkEnd w:id="27"/>
    </w:p>
    <w:p w14:paraId="0854D57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398D8CA5"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0659770D"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3138F0C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CF18AF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A184C" w14:textId="77777777" w:rsidR="00DB6305" w:rsidRDefault="00544B8B">
            <w:r>
              <w:t>`</w:t>
            </w:r>
            <w:proofErr w:type="spellStart"/>
            <w:r>
              <w:t>start_step</w:t>
            </w:r>
            <w:proofErr w:type="spellEnd"/>
            <w:r>
              <w:t>` value</w:t>
            </w:r>
          </w:p>
        </w:tc>
        <w:tc>
          <w:tcPr>
            <w:tcW w:w="2880" w:type="dxa"/>
          </w:tcPr>
          <w:p w14:paraId="17030E2D"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6B43A3D8"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6C752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CABA6" w14:textId="77777777" w:rsidR="00DB6305" w:rsidRDefault="00544B8B">
            <w:r>
              <w:t>`"fetch data"`</w:t>
            </w:r>
          </w:p>
        </w:tc>
        <w:tc>
          <w:tcPr>
            <w:tcW w:w="2880" w:type="dxa"/>
          </w:tcPr>
          <w:p w14:paraId="5901E68E"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38F6BB1D"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383D983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34966" w14:textId="77777777" w:rsidR="00DB6305" w:rsidRDefault="00544B8B">
            <w:r>
              <w:t>`"load staging"`</w:t>
            </w:r>
          </w:p>
        </w:tc>
        <w:tc>
          <w:tcPr>
            <w:tcW w:w="2880" w:type="dxa"/>
          </w:tcPr>
          <w:p w14:paraId="6163B06F"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48747F1F"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2C2F0F3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52231" w14:textId="77777777" w:rsidR="00DB6305" w:rsidRDefault="00544B8B">
            <w:r>
              <w:t>`"normalize data"`</w:t>
            </w:r>
          </w:p>
        </w:tc>
        <w:tc>
          <w:tcPr>
            <w:tcW w:w="2880" w:type="dxa"/>
          </w:tcPr>
          <w:p w14:paraId="15FD6BB9"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361A5B58"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3EB7297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79F6D" w14:textId="77777777" w:rsidR="00DB6305" w:rsidRDefault="00544B8B">
            <w:r>
              <w:t>`"enrich data"`</w:t>
            </w:r>
          </w:p>
        </w:tc>
        <w:tc>
          <w:tcPr>
            <w:tcW w:w="2880" w:type="dxa"/>
          </w:tcPr>
          <w:p w14:paraId="365BE86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EEF55A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13BE7CB2" w14:textId="77777777" w:rsidR="00DB6305" w:rsidRDefault="00DB6305"/>
    <w:p w14:paraId="0DC27090"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77650B1E" w14:textId="77777777" w:rsidR="00157A90" w:rsidRDefault="00544B8B">
      <w:r>
        <w:rPr>
          <w:b/>
        </w:rPr>
        <w:lastRenderedPageBreak/>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7A6870AF"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13B7F445"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1322B6F0"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35D0CDAF"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266F8AC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02B5307"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391CF482" w14:textId="77777777" w:rsidR="00636E74" w:rsidRDefault="00000000">
      <w:pPr>
        <w:pStyle w:val="Heading3"/>
      </w:pPr>
      <w:bookmarkStart w:id="28" w:name="_Toc242078809"/>
      <w:r>
        <w:t>I.3.11 Cluster-uptime reaper</w:t>
      </w:r>
      <w:bookmarkEnd w:id="28"/>
    </w:p>
    <w:p w14:paraId="26DCE536" w14:textId="77777777" w:rsidR="00636E74" w:rsidRDefault="00000000">
      <w:r>
        <w:t>An independent component keeps the pipeline's data cluster running only while a live run reservation exists and returns it to rest otherwise, so the cluster is never up between runs.</w:t>
      </w:r>
    </w:p>
    <w:p w14:paraId="0352151F" w14:textId="77777777" w:rsidR="004B00A8" w:rsidRDefault="00000000">
      <w:r>
        <w:rPr>
          <w:b/>
        </w:rPr>
        <w:t xml:space="preserve">Wake and quiesce. </w:t>
      </w:r>
      <w:r>
        <w:t xml:space="preserve">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t>
      </w:r>
      <w:r>
        <w:lastRenderedPageBreak/>
        <w:t>wake-and-quiesce cycle: a reservation present means the cluster is awake, no reservation means the cluster is quiesced.</w:t>
      </w:r>
    </w:p>
    <w:p w14:paraId="7F010B3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66175B33" w14:textId="77777777" w:rsidR="00636E74" w:rsidRDefault="00000000">
      <w:pPr>
        <w:pStyle w:val="Heading3"/>
      </w:pPr>
      <w:bookmarkStart w:id="29" w:name="_Toc242078810"/>
      <w:r>
        <w:t>I.3.12 Record contract for the built collection</w:t>
      </w:r>
      <w:bookmarkEnd w:id="29"/>
    </w:p>
    <w:p w14:paraId="2912A2CC"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4AFC3BD5" w14:textId="77777777" w:rsidR="004B00A8" w:rsidRDefault="00000000">
      <w:r>
        <w:t>A pipeline may build more than one such collection; each built collection carries its own normative contract, and every published record conforms to the contract for its own collection.</w:t>
      </w:r>
    </w:p>
    <w:p w14:paraId="49903E68" w14:textId="77777777" w:rsidR="00636E74" w:rsidRDefault="00000000">
      <w:pPr>
        <w:pStyle w:val="Heading3"/>
      </w:pPr>
      <w:bookmarkStart w:id="30" w:name="_Toc242078811"/>
      <w:r>
        <w:t>I.3.13 Zero-trust identity for every run component</w:t>
      </w:r>
      <w:bookmarkEnd w:id="30"/>
    </w:p>
    <w:p w14:paraId="3DB7086E"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31CB25F9"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597C9C45" w14:textId="77777777" w:rsidR="00DB6305" w:rsidRDefault="00544B8B">
      <w:r>
        <w:rPr>
          <w:b/>
        </w:rPr>
        <w:t>Long-lived identities.</w:t>
      </w:r>
    </w:p>
    <w:p w14:paraId="1C83E29A"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0A98F821"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2973B6B9"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57359B8A"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3E9CF026" w14:textId="77777777" w:rsidR="00157A90" w:rsidRDefault="00544B8B">
      <w:r>
        <w:rPr>
          <w:b/>
        </w:rPr>
        <w:t>Cert revocation.</w:t>
      </w:r>
      <w:r>
        <w:t xml:space="preserve"> Deferred at F-003 substrate. Consumed here without restatement; when the CRL surface lands, Runbook and Controller consume it read-only.</w:t>
      </w:r>
    </w:p>
    <w:p w14:paraId="25B5B4AD" w14:textId="77777777"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46E126A4" w14:textId="77777777" w:rsidR="004B00A8" w:rsidRPr="00991D16" w:rsidRDefault="00000000">
      <w:pPr>
        <w:rPr>
          <w:color w:val="000000" w:themeColor="text1"/>
        </w:rPr>
      </w:pPr>
      <w:r w:rsidRPr="00991D16">
        <w:rPr>
          <w:color w:val="000000" w:themeColor="text1"/>
        </w:rPr>
        <w:lastRenderedPageBreak/>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46943A98" w14:textId="77777777" w:rsidR="00636E74" w:rsidRDefault="00000000">
      <w:pPr>
        <w:pStyle w:val="Heading3"/>
      </w:pPr>
      <w:bookmarkStart w:id="31" w:name="_Toc242078812"/>
      <w:r>
        <w:t>I.3.14 Work reuse across runs — skip-if-done</w:t>
      </w:r>
      <w:bookmarkEnd w:id="31"/>
    </w:p>
    <w:p w14:paraId="3F98AAF7" w14:textId="77777777" w:rsidR="00157A90" w:rsidRDefault="00544B8B">
      <w:r>
        <w:t>Two distinct reuse paths, both driven by content-hash equality.</w:t>
      </w:r>
    </w:p>
    <w:p w14:paraId="5EE3A616"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5E678A75"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45379CFF" w14:textId="77777777" w:rsidR="00636E74" w:rsidRDefault="00000000">
      <w:pPr>
        <w:pStyle w:val="Heading3"/>
      </w:pPr>
      <w:bookmarkStart w:id="32" w:name="_Toc242078813"/>
      <w:r>
        <w:t>I.3.15 Dataset versions and the control collection</w:t>
      </w:r>
      <w:bookmarkEnd w:id="32"/>
    </w:p>
    <w:p w14:paraId="018EAB19"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94683FF"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0142A409" w14:textId="77777777" w:rsidR="00157A90" w:rsidRDefault="00157A90">
      <w:pPr>
        <w:tabs>
          <w:tab w:val="right" w:leader="dot" w:pos="8630"/>
        </w:tabs>
        <w:rPr>
          <w:noProof/>
        </w:rPr>
      </w:pPr>
      <w:r>
        <w:t>{</w:t>
      </w:r>
    </w:p>
    <w:p w14:paraId="749B9667" w14:textId="77777777" w:rsidR="00157A90" w:rsidRDefault="00157A90">
      <w:pPr>
        <w:tabs>
          <w:tab w:val="right" w:leader="dot" w:pos="8630"/>
        </w:tabs>
        <w:rPr>
          <w:noProof/>
        </w:rPr>
      </w:pPr>
      <w:r>
        <w:t xml:space="preserve">  "_id": "Provider_v_3",</w:t>
      </w:r>
    </w:p>
    <w:p w14:paraId="0FE5E2E9"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013EBC7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5ED1076E"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1416FDE0"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5116436E" w14:textId="77777777" w:rsidR="00157A90" w:rsidRDefault="00157A90">
      <w:pPr>
        <w:tabs>
          <w:tab w:val="right" w:leader="dot" w:pos="8630"/>
        </w:tabs>
        <w:rPr>
          <w:noProof/>
        </w:rPr>
      </w:pPr>
      <w:r>
        <w:lastRenderedPageBreak/>
        <w:t xml:space="preserve">  "</w:t>
      </w:r>
      <w:proofErr w:type="spellStart"/>
      <w:proofErr w:type="gramStart"/>
      <w:r>
        <w:t>public</w:t>
      </w:r>
      <w:proofErr w:type="gramEnd"/>
      <w:r>
        <w:t>_data_collection_name</w:t>
      </w:r>
      <w:proofErr w:type="spellEnd"/>
      <w:r>
        <w:t>": "PublicData.Provider_v_3",</w:t>
      </w:r>
    </w:p>
    <w:p w14:paraId="5E25B09F" w14:textId="77777777" w:rsidR="00157A90" w:rsidRDefault="00157A90">
      <w:pPr>
        <w:tabs>
          <w:tab w:val="right" w:leader="dot" w:pos="8630"/>
        </w:tabs>
        <w:rPr>
          <w:noProof/>
        </w:rPr>
      </w:pPr>
      <w:r>
        <w:t xml:space="preserve">  "status": "current | failed",</w:t>
      </w:r>
    </w:p>
    <w:p w14:paraId="66F59F8C"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77F6AB40" w14:textId="77777777" w:rsidR="00157A90" w:rsidRDefault="00157A90">
      <w:pPr>
        <w:tabs>
          <w:tab w:val="right" w:leader="dot" w:pos="8630"/>
        </w:tabs>
        <w:rPr>
          <w:noProof/>
        </w:rPr>
      </w:pPr>
      <w:r>
        <w:t>}</w:t>
      </w:r>
    </w:p>
    <w:p w14:paraId="4D14BDF2"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FC7C4F5" w14:textId="77777777" w:rsidR="00467CDB" w:rsidRDefault="00000000">
      <w:pPr>
        <w:pStyle w:val="Heading3"/>
      </w:pPr>
      <w:bookmarkStart w:id="33" w:name="_Toc242078814"/>
      <w:r>
        <w:t>I.3.16 Run-status API — one call, one document</w:t>
      </w:r>
      <w:bookmarkEnd w:id="33"/>
    </w:p>
    <w:p w14:paraId="1DDBAEE4"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0FD12A09"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66466080"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34F10869"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1DDC6BEE"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2C253D63"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r>
      <w:r>
        <w:rPr>
          <w:rFonts w:ascii="Consolas" w:hAnsi="Consolas"/>
          <w:sz w:val="18"/>
        </w:rPr>
        <w:lastRenderedPageBreak/>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2BB0D416"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39C510A8"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581CCD81"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6404AAD9" w14:textId="77777777" w:rsidR="00467CDB" w:rsidRDefault="00000000">
      <w:r>
        <w:rPr>
          <w:i/>
          <w:sz w:val="18"/>
        </w:rPr>
        <w:t>Run-status API — workers write only their own KV; the API aggregates server-side and returns one RunStatus document. The client makes one call.</w:t>
      </w:r>
    </w:p>
    <w:p w14:paraId="221B30A2"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08257C9D" w14:textId="77777777" w:rsidR="00467CDB" w:rsidRDefault="00000000">
      <w:pPr>
        <w:pStyle w:val="Heading3"/>
      </w:pPr>
      <w:bookmarkStart w:id="34" w:name="_Toc242078815"/>
      <w:r>
        <w:t>I.3.17 Backward compatibility of capability versions</w:t>
      </w:r>
      <w:bookmarkEnd w:id="34"/>
    </w:p>
    <w:p w14:paraId="212A4AA2" w14:textId="77777777" w:rsidR="00467CDB" w:rsidRDefault="00000000">
      <w:r>
        <w:t xml:space="preserve">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w:t>
      </w:r>
      <w:r>
        <w:lastRenderedPageBreak/>
        <w:t>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6E7DFA25"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71F260B7"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7A752F4F" w14:textId="77777777" w:rsidR="00157A90" w:rsidRDefault="00544B8B">
      <w:pPr>
        <w:pStyle w:val="Heading2"/>
      </w:pPr>
      <w:bookmarkStart w:id="35" w:name="_Toc242078816"/>
      <w:bookmarkStart w:id="36" w:name="_Toc243232294"/>
      <w:r>
        <w:t>I.4. Data Contracts (infrastructure)</w:t>
      </w:r>
      <w:bookmarkEnd w:id="35"/>
      <w:bookmarkEnd w:id="36"/>
    </w:p>
    <w:p w14:paraId="7CA4DA03"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5B4CB015"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280BED5F"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6C9E23E2"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w:t>
      </w:r>
      <w:r>
        <w:lastRenderedPageBreak/>
        <w:t xml:space="preserve">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09D39528"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150DE358" w14:textId="77777777" w:rsidR="00157A90" w:rsidRDefault="00544B8B">
      <w:pPr>
        <w:pStyle w:val="Heading3"/>
      </w:pPr>
      <w:bookmarkStart w:id="38" w:name="_Toc242078818"/>
      <w:r>
        <w:t>I.4.2 Work-item schema</w:t>
      </w:r>
      <w:bookmarkEnd w:id="38"/>
    </w:p>
    <w:p w14:paraId="50D76934"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2EBDF9B"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5DEE36D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16BAC7ED" w14:textId="77777777" w:rsidR="00157A90" w:rsidRDefault="00544B8B">
      <w:r>
        <w:t>Claim / heartbeat / stale-reclaim mechanics are defined in §I.2.3.4.</w:t>
      </w:r>
    </w:p>
    <w:p w14:paraId="16947F34" w14:textId="77777777" w:rsidR="00157A90" w:rsidRDefault="00544B8B">
      <w:pPr>
        <w:pStyle w:val="Heading3"/>
      </w:pPr>
      <w:bookmarkStart w:id="39" w:name="_Toc242078819"/>
      <w:r>
        <w:t>I.4.3 Step completion marker schema</w:t>
      </w:r>
      <w:bookmarkEnd w:id="39"/>
    </w:p>
    <w:p w14:paraId="59E0B8E5"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D21FC37"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3BD58759"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09B6321C" w14:textId="77777777" w:rsidR="00EE21F8" w:rsidRDefault="00000000">
      <w:pPr>
        <w:pStyle w:val="Heading3"/>
      </w:pPr>
      <w:bookmarkStart w:id="40" w:name="_Toc242078820"/>
      <w:r>
        <w:lastRenderedPageBreak/>
        <w:t>I.4.4 Indexes</w:t>
      </w:r>
      <w:bookmarkEnd w:id="40"/>
    </w:p>
    <w:p w14:paraId="2DAD084E"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622471A6"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2B28DAED" w14:textId="77777777" w:rsidR="00EE21F8" w:rsidRDefault="00000000">
      <w:r>
        <w:t>Provider collection</w:t>
      </w:r>
    </w:p>
    <w:p w14:paraId="596385F8"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A176D0F"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4FBFBCDA"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09BCE053" w14:textId="77777777" w:rsidR="00EE21F8" w:rsidRDefault="00000000">
      <w:r>
        <w:t>Work-item collection. As specified in §I.4.2.</w:t>
      </w:r>
    </w:p>
    <w:p w14:paraId="2DF67D8F" w14:textId="77777777" w:rsidR="00EE21F8" w:rsidRDefault="00000000">
      <w:r>
        <w:t>specialty-classification catalog. As specified in §II.2.2.</w:t>
      </w:r>
    </w:p>
    <w:p w14:paraId="643BB3A2" w14:textId="77777777" w:rsidR="00EE21F8" w:rsidRDefault="00000000">
      <w:r>
        <w:t>Staging collections (§II.2.3)</w:t>
      </w:r>
    </w:p>
    <w:p w14:paraId="61674223"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51613552"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19476741"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6350E1A2"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30ECE675" w14:textId="77777777" w:rsidR="00EE21F8" w:rsidRDefault="00000000">
      <w:r>
        <w:rPr>
          <w:rFonts w:ascii="Consolas" w:hAnsi="Consolas"/>
        </w:rPr>
        <w:t>{code}</w:t>
      </w:r>
      <w:r>
        <w:t xml:space="preserve"> </w:t>
      </w:r>
      <w:proofErr w:type="spellStart"/>
      <w:r>
        <w:t>nucc</w:t>
      </w:r>
      <w:proofErr w:type="spellEnd"/>
      <w:r>
        <w:t>.</w:t>
      </w:r>
    </w:p>
    <w:p w14:paraId="0B51F1D8" w14:textId="77777777" w:rsidR="00EE21F8" w:rsidRDefault="00000000">
      <w:r>
        <w:rPr>
          <w:rFonts w:ascii="Consolas" w:hAnsi="Consolas"/>
        </w:rPr>
        <w:t>{zcta5}</w:t>
      </w:r>
      <w:r>
        <w:t xml:space="preserve"> </w:t>
      </w:r>
      <w:proofErr w:type="spellStart"/>
      <w:r>
        <w:t>census_zcta_county</w:t>
      </w:r>
      <w:proofErr w:type="spellEnd"/>
      <w:r>
        <w:t>.</w:t>
      </w:r>
    </w:p>
    <w:p w14:paraId="61B7AF0D"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5EC37FC7" w14:textId="77777777" w:rsidR="00467CDB" w:rsidRDefault="00000000">
      <w:pPr>
        <w:pStyle w:val="Heading3"/>
      </w:pPr>
      <w:bookmarkStart w:id="41" w:name="_Toc242078821"/>
      <w:r>
        <w:t>I.4.5 Trust and auditability registry (EPIC-010-F-002)</w:t>
      </w:r>
      <w:bookmarkEnd w:id="41"/>
    </w:p>
    <w:p w14:paraId="0D09F161"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517DC1EC" w14:textId="77777777" w:rsidR="00467CDB" w:rsidRDefault="00000000">
      <w:r>
        <w:lastRenderedPageBreak/>
        <w:t>The registry lives in Mongo and is one shared registry: every node of a run — controller and all workers — reads and writes the same registry, rather than each holding its own. It is the whole home of trust and holds two collections:</w:t>
      </w:r>
    </w:p>
    <w:p w14:paraId="6085509A"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757203ED"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320D8F16"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4D371FB9"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6C8E927" w14:textId="77777777" w:rsidR="00467CDB" w:rsidRDefault="00000000">
      <w:r>
        <w:rPr>
          <w:i/>
          <w:sz w:val="18"/>
        </w:rPr>
        <w:t>Trust and auditability — a two-collection registry (rules, facts); audit is a read of facts against rules; traceability is implicit fact → trust fact → rule → build.</w:t>
      </w:r>
    </w:p>
    <w:p w14:paraId="74A55B0D" w14:textId="77777777" w:rsidR="00467CDB" w:rsidRDefault="00000000">
      <w:r>
        <w:t>Capability version v1; backward compatibility per §I.3.17.</w:t>
      </w:r>
    </w:p>
    <w:p w14:paraId="06A2F26B" w14:textId="77777777" w:rsidR="00157A90" w:rsidRDefault="00544B8B">
      <w:pPr>
        <w:pStyle w:val="Heading2"/>
      </w:pPr>
      <w:bookmarkStart w:id="42" w:name="_Toc242078822"/>
      <w:bookmarkStart w:id="43" w:name="_Toc243232295"/>
      <w:r>
        <w:t>I.5. Notifications</w:t>
      </w:r>
      <w:bookmarkEnd w:id="42"/>
      <w:bookmarkEnd w:id="43"/>
    </w:p>
    <w:p w14:paraId="343AAD8A"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A206997"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587F9341" w14:textId="77777777" w:rsidR="00157A90" w:rsidRDefault="00544B8B">
      <w:pPr>
        <w:pStyle w:val="Heading3"/>
      </w:pPr>
      <w:bookmarkStart w:id="44" w:name="_Toc242078823"/>
      <w:r>
        <w:lastRenderedPageBreak/>
        <w:t>I.5.1 Text notification — abnormal end</w:t>
      </w:r>
      <w:bookmarkEnd w:id="44"/>
    </w:p>
    <w:p w14:paraId="314116C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914AFC9" w14:textId="77777777" w:rsidR="00DB6305" w:rsidRDefault="00544B8B">
      <w:pPr>
        <w:pStyle w:val="ListBullet"/>
      </w:pPr>
      <w:r>
        <w:t>Severity: critical</w:t>
      </w:r>
    </w:p>
    <w:p w14:paraId="19A8686C" w14:textId="77777777" w:rsidR="00DB6305" w:rsidRDefault="00544B8B">
      <w:pPr>
        <w:pStyle w:val="ListBullet"/>
      </w:pPr>
      <w:r>
        <w:t>Sample:</w:t>
      </w:r>
    </w:p>
    <w:p w14:paraId="6CBAA5C3"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F762253" w14:textId="77777777" w:rsidR="00157A90" w:rsidRDefault="00544B8B">
      <w:pPr>
        <w:pStyle w:val="Heading3"/>
      </w:pPr>
      <w:bookmarkStart w:id="45" w:name="_Toc242078824"/>
      <w:r>
        <w:t>I.5.2 Text notification — successful end</w:t>
      </w:r>
      <w:bookmarkEnd w:id="45"/>
    </w:p>
    <w:p w14:paraId="020FA6F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2D8613C6" w14:textId="77777777" w:rsidR="00DB6305" w:rsidRDefault="00544B8B">
      <w:pPr>
        <w:pStyle w:val="ListBullet"/>
      </w:pPr>
      <w:r>
        <w:t>Severity: info</w:t>
      </w:r>
    </w:p>
    <w:p w14:paraId="0BB160F0" w14:textId="77777777" w:rsidR="00DB6305" w:rsidRDefault="00544B8B">
      <w:pPr>
        <w:pStyle w:val="ListBullet"/>
      </w:pPr>
      <w:r>
        <w:t>Sample:</w:t>
      </w:r>
    </w:p>
    <w:p w14:paraId="2EE07EAD"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568821E" w14:textId="77777777" w:rsidR="00157A90" w:rsidRDefault="00544B8B">
      <w:pPr>
        <w:pStyle w:val="Heading3"/>
      </w:pPr>
      <w:bookmarkStart w:id="46" w:name="_Toc242078825"/>
      <w:r>
        <w:t>I.5.3 Email notification — abnormal end (error report)</w:t>
      </w:r>
      <w:bookmarkEnd w:id="46"/>
    </w:p>
    <w:p w14:paraId="4554BFD8"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5F50A08D" w14:textId="77777777" w:rsidR="00DB6305" w:rsidRDefault="00544B8B">
      <w:pPr>
        <w:pStyle w:val="ListBullet"/>
      </w:pPr>
      <w:r>
        <w:t>Severity: critical</w:t>
      </w:r>
    </w:p>
    <w:p w14:paraId="332C2E52"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40F9C53F" w14:textId="77777777" w:rsidR="00157A90" w:rsidRDefault="00544B8B">
      <w:pPr>
        <w:pStyle w:val="Heading3"/>
      </w:pPr>
      <w:bookmarkStart w:id="47" w:name="_Toc242078826"/>
      <w:r>
        <w:t>I.5.4 Email notification — discrepancy report (PDF attachment, every run)</w:t>
      </w:r>
      <w:bookmarkEnd w:id="47"/>
    </w:p>
    <w:p w14:paraId="4910EA56"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8FAC706" w14:textId="77777777" w:rsidR="00DB6305" w:rsidRDefault="00544B8B">
      <w:pPr>
        <w:pStyle w:val="ListBullet"/>
      </w:pPr>
      <w:r>
        <w:t>Severity: info or warning depending on cost-band exceedance</w:t>
      </w:r>
    </w:p>
    <w:p w14:paraId="37B20C98"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4499EDC6" w14:textId="77777777" w:rsidR="00636E74" w:rsidRDefault="00000000">
      <w:pPr>
        <w:pStyle w:val="Heading3"/>
      </w:pPr>
      <w:bookmarkStart w:id="48" w:name="_Toc242078827"/>
      <w:r>
        <w:t>I.5.5 Discrepancy-report infrastructure — how it is automated</w:t>
      </w:r>
      <w:bookmarkEnd w:id="48"/>
    </w:p>
    <w:p w14:paraId="60439480"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1BA4EEF5" w14:textId="77777777" w:rsidR="00636E74" w:rsidRDefault="00000000">
      <w:r>
        <w:t xml:space="preserve">One store, two document kinds. The unified control-store collection pipelineAdmin.discrepancyLog is the single store both the workers write and the report reads. Every document carries a kind field of either record — the findings for one business record — or </w:t>
      </w:r>
      <w:r>
        <w:lastRenderedPageBreak/>
        <w:t>type_aggregate — the running roll-up for one finding class. The two kinds are keyed disjointly and never collide.</w:t>
      </w:r>
    </w:p>
    <w:p w14:paraId="216FFB88"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01151AB"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1376EEFB" w14:textId="77777777" w:rsidR="00467CDB" w:rsidRDefault="00000000">
      <w:r>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54BACF3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1DABC453"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1977419"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0A4DDC05" w14:textId="77777777" w:rsidR="00636E74" w:rsidRDefault="00000000">
      <w:r>
        <w:rPr>
          <w:rFonts w:ascii="Consolas" w:hAnsi="Consolas" w:cs="Consolas"/>
          <w:sz w:val="16"/>
          <w:szCs w:val="16"/>
        </w:rPr>
        <w:lastRenderedPageBreak/>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7FE65BC" w14:textId="77777777" w:rsidR="00636E74" w:rsidRDefault="00000000">
      <w:r>
        <w:t>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2591C6CC" w14:textId="77777777" w:rsidR="00157A90" w:rsidRDefault="00544B8B">
      <w:r>
        <w:t>Additions to a pipeline's finding vocabulary require an operator-approved configuration update, and workers reject an unrecognized finding class at write time.</w:t>
      </w:r>
    </w:p>
    <w:p w14:paraId="6484505B"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430BA181"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303FA1AA"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1429BB65" w14:textId="77777777" w:rsidR="00636E74" w:rsidRDefault="00000000">
      <w:r>
        <w:lastRenderedPageBreak/>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2006D3DB"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40FA3AF2" w14:textId="77777777" w:rsidR="00467CDB" w:rsidRDefault="00000000">
      <w:r>
        <w:t>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5AB42D34" w14:textId="77777777" w:rsidR="00636E74" w:rsidRDefault="00000000">
      <w:pPr>
        <w:pStyle w:val="Heading2"/>
      </w:pPr>
      <w:bookmarkStart w:id="49" w:name="_Toc242078828"/>
      <w:bookmarkStart w:id="50" w:name="_Toc243232296"/>
      <w:r>
        <w:t>I.6. Data Release and Migration — the generic gated crossing</w:t>
      </w:r>
      <w:bookmarkEnd w:id="49"/>
      <w:bookmarkEnd w:id="50"/>
    </w:p>
    <w:p w14:paraId="4D37152F"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55347820" w14:textId="77777777" w:rsidR="00636E74" w:rsidRDefault="00000000">
      <w:pPr>
        <w:pStyle w:val="Heading3"/>
      </w:pPr>
      <w:bookmarkStart w:id="51" w:name="_Toc242078829"/>
      <w:r>
        <w:t>I.6.1 One gated crossing</w:t>
      </w:r>
      <w:bookmarkEnd w:id="51"/>
    </w:p>
    <w:p w14:paraId="58F14B79"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3BE957B8" w14:textId="77777777" w:rsidR="00636E74" w:rsidRDefault="00000000">
      <w:pPr>
        <w:pStyle w:val="Heading3"/>
      </w:pPr>
      <w:bookmarkStart w:id="52" w:name="_Toc242078830"/>
      <w:r>
        <w:t>I.6.2 Add, never alter</w:t>
      </w:r>
      <w:bookmarkEnd w:id="52"/>
    </w:p>
    <w:p w14:paraId="01D703DE" w14:textId="77777777" w:rsidR="00636E74" w:rsidRDefault="00000000">
      <w:r>
        <w:t>A release adds to but never alters what already serves; the prior served data stands until a new release supersedes it.</w:t>
      </w:r>
    </w:p>
    <w:p w14:paraId="30BBFCD8" w14:textId="77777777" w:rsidR="00636E74" w:rsidRDefault="00000000">
      <w:pPr>
        <w:pStyle w:val="Heading3"/>
      </w:pPr>
      <w:bookmarkStart w:id="53" w:name="_Toc242078831"/>
      <w:r>
        <w:t>I.6.3 Name-preserved, no transform</w:t>
      </w:r>
      <w:bookmarkEnd w:id="53"/>
    </w:p>
    <w:p w14:paraId="36DFAFDB"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3E6A36AE" w14:textId="77777777" w:rsidR="00636E74" w:rsidRDefault="00000000">
      <w:pPr>
        <w:pStyle w:val="Heading3"/>
      </w:pPr>
      <w:bookmarkStart w:id="54" w:name="_Toc242078832"/>
      <w:r>
        <w:t>I.6.4 Explicit human release</w:t>
      </w:r>
      <w:bookmarkEnd w:id="54"/>
    </w:p>
    <w:p w14:paraId="0BC08E0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75163E38" w14:textId="77777777" w:rsidR="00636E74" w:rsidRDefault="00000000">
      <w:pPr>
        <w:pStyle w:val="Heading3"/>
      </w:pPr>
      <w:bookmarkStart w:id="55" w:name="_Toc242078833"/>
      <w:r>
        <w:lastRenderedPageBreak/>
        <w:t>I.6.5 The mover</w:t>
      </w:r>
      <w:bookmarkEnd w:id="55"/>
    </w:p>
    <w:p w14:paraId="715DDEB4"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3935A30A"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9BC9604" w14:textId="77777777" w:rsidR="00157A90" w:rsidRDefault="00544B8B">
      <w:pPr>
        <w:pStyle w:val="Heading2"/>
      </w:pPr>
      <w:bookmarkStart w:id="56" w:name="_Toc242078834"/>
      <w:bookmarkStart w:id="57" w:name="_Toc243232297"/>
      <w:r>
        <w:t>I.7. Testing</w:t>
      </w:r>
      <w:bookmarkEnd w:id="56"/>
      <w:bookmarkEnd w:id="57"/>
    </w:p>
    <w:p w14:paraId="32D3FA0F" w14:textId="77777777" w:rsidR="00157A90" w:rsidRDefault="00544B8B">
      <w:pPr>
        <w:pStyle w:val="Heading3"/>
      </w:pPr>
      <w:bookmarkStart w:id="58" w:name="_Toc242078835"/>
      <w:r>
        <w:t>I.7.1 Test tiers</w:t>
      </w:r>
      <w:bookmarkEnd w:id="58"/>
    </w:p>
    <w:p w14:paraId="092CECCA" w14:textId="77777777" w:rsidR="00DB6305" w:rsidRDefault="00544B8B">
      <w:r>
        <w:t>Four tiers. Each has a distinct scope, runtime bound, execution frequency, and blocking gate.</w:t>
      </w:r>
    </w:p>
    <w:p w14:paraId="1B84C4F8"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43CD21EC"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8531CA" w14:textId="77777777" w:rsidR="00DB6305" w:rsidRDefault="00544B8B">
            <w:r>
              <w:rPr>
                <w:sz w:val="16"/>
              </w:rPr>
              <w:t>Tier</w:t>
            </w:r>
          </w:p>
        </w:tc>
        <w:tc>
          <w:tcPr>
            <w:tcW w:w="1440" w:type="dxa"/>
          </w:tcPr>
          <w:p w14:paraId="43D3E81A"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337BFF7E"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37055AA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6373258F"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5374D2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51427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9B2151" w14:textId="77777777" w:rsidR="00DB6305" w:rsidRDefault="00544B8B">
            <w:r>
              <w:rPr>
                <w:sz w:val="16"/>
              </w:rPr>
              <w:t>Unit</w:t>
            </w:r>
          </w:p>
        </w:tc>
        <w:tc>
          <w:tcPr>
            <w:tcW w:w="1440" w:type="dxa"/>
          </w:tcPr>
          <w:p w14:paraId="6D59FE4F"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307E0D65"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6ED4965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6C9929E0"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4AE86A4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09EB84F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37F4E0" w14:textId="77777777" w:rsidR="00DB6305" w:rsidRDefault="00544B8B">
            <w:r>
              <w:rPr>
                <w:sz w:val="16"/>
              </w:rPr>
              <w:t>Integration</w:t>
            </w:r>
          </w:p>
        </w:tc>
        <w:tc>
          <w:tcPr>
            <w:tcW w:w="1440" w:type="dxa"/>
          </w:tcPr>
          <w:p w14:paraId="66BA352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095014B"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3F5F469B"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4524702A"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21EFDC8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1F29C9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5845AE" w14:textId="77777777" w:rsidR="00DB6305" w:rsidRDefault="00544B8B">
            <w:r>
              <w:rPr>
                <w:sz w:val="16"/>
              </w:rPr>
              <w:t>End-to-end</w:t>
            </w:r>
          </w:p>
        </w:tc>
        <w:tc>
          <w:tcPr>
            <w:tcW w:w="1440" w:type="dxa"/>
          </w:tcPr>
          <w:p w14:paraId="7475F1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6BB1A0A3"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186C790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146C36CC"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67EF280"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5F62FE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214BE4" w14:textId="77777777" w:rsidR="00DB6305" w:rsidRDefault="00544B8B">
            <w:r>
              <w:rPr>
                <w:sz w:val="16"/>
              </w:rPr>
              <w:t>Regression</w:t>
            </w:r>
          </w:p>
        </w:tc>
        <w:tc>
          <w:tcPr>
            <w:tcW w:w="1440" w:type="dxa"/>
          </w:tcPr>
          <w:p w14:paraId="156935E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0044E098"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6D68D14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693080A1"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04C39CCC"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73D1E287"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55EC5C83"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67A5F703"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65021DBB"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D3B8180" w14:textId="77777777" w:rsidR="00157A90" w:rsidRDefault="00544B8B">
      <w:pPr>
        <w:pStyle w:val="Heading3"/>
      </w:pPr>
      <w:bookmarkStart w:id="59" w:name="_Toc242078836"/>
      <w:r>
        <w:lastRenderedPageBreak/>
        <w:t>I.7.2 Data quality regression</w:t>
      </w:r>
      <w:bookmarkEnd w:id="59"/>
    </w:p>
    <w:p w14:paraId="0EE3DAED" w14:textId="777777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56527E41"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2B5ED68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C25A62" w14:textId="77777777" w:rsidR="00DB6305" w:rsidRDefault="00544B8B">
            <w:r>
              <w:t>Suite</w:t>
            </w:r>
          </w:p>
        </w:tc>
        <w:tc>
          <w:tcPr>
            <w:tcW w:w="2160" w:type="dxa"/>
          </w:tcPr>
          <w:p w14:paraId="7C12221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EB39B6F"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0638D1F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59C845" w14:textId="77777777" w:rsidR="00DB6305" w:rsidRDefault="00544B8B">
            <w:r>
              <w:t>Schema integrity</w:t>
            </w:r>
          </w:p>
        </w:tc>
        <w:tc>
          <w:tcPr>
            <w:tcW w:w="2160" w:type="dxa"/>
          </w:tcPr>
          <w:p w14:paraId="3F64F23B"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1EADA25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73CAE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DB068F" w14:textId="77777777" w:rsidR="00DB6305" w:rsidRDefault="00544B8B">
            <w:r>
              <w:t>Data quality flags</w:t>
            </w:r>
          </w:p>
        </w:tc>
        <w:tc>
          <w:tcPr>
            <w:tcW w:w="2160" w:type="dxa"/>
          </w:tcPr>
          <w:p w14:paraId="09976708"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1058518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E4BCA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ECA099" w14:textId="77777777" w:rsidR="00DB6305" w:rsidRDefault="00544B8B">
            <w:r>
              <w:t>County enrichment</w:t>
            </w:r>
          </w:p>
        </w:tc>
        <w:tc>
          <w:tcPr>
            <w:tcW w:w="2160" w:type="dxa"/>
          </w:tcPr>
          <w:p w14:paraId="59DA02E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1BAEDC72"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3BFDDA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A61B20" w14:textId="77777777" w:rsidR="00DB6305" w:rsidRDefault="00544B8B">
            <w:r>
              <w:t>Embedding presence</w:t>
            </w:r>
          </w:p>
        </w:tc>
        <w:tc>
          <w:tcPr>
            <w:tcW w:w="2160" w:type="dxa"/>
          </w:tcPr>
          <w:p w14:paraId="6B6B724A"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140C6EA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630C2A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643EB" w14:textId="77777777" w:rsidR="00DB6305" w:rsidRDefault="00544B8B">
            <w:r>
              <w:t>Prescriber classification</w:t>
            </w:r>
          </w:p>
        </w:tc>
        <w:tc>
          <w:tcPr>
            <w:tcW w:w="2160" w:type="dxa"/>
          </w:tcPr>
          <w:p w14:paraId="2F58490B"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68F6E71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A76D54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D1204D" w14:textId="77777777" w:rsidR="00DB6305" w:rsidRDefault="00544B8B">
            <w:r>
              <w:t>Specialty integrity</w:t>
            </w:r>
          </w:p>
        </w:tc>
        <w:tc>
          <w:tcPr>
            <w:tcW w:w="2160" w:type="dxa"/>
          </w:tcPr>
          <w:p w14:paraId="45D12348"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35DE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7E1A4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E063D4" w14:textId="77777777" w:rsidR="00DB6305" w:rsidRDefault="00544B8B">
            <w:r>
              <w:t>Controlled vocabulary</w:t>
            </w:r>
          </w:p>
        </w:tc>
        <w:tc>
          <w:tcPr>
            <w:tcW w:w="2160" w:type="dxa"/>
          </w:tcPr>
          <w:p w14:paraId="7A62897D"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31417992"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66816F4A" w14:textId="77777777" w:rsidR="00DB6305" w:rsidRDefault="00DB6305"/>
    <w:p w14:paraId="0E975D80" w14:textId="77777777" w:rsidR="00157A90" w:rsidRDefault="00544B8B">
      <w:r>
        <w:t>Threshold breach fails the regression suite. Regression is blocked on promote-to-</w:t>
      </w:r>
      <w:proofErr w:type="spellStart"/>
      <w:r>
        <w:t>qa</w:t>
      </w:r>
      <w:proofErr w:type="spellEnd"/>
      <w:r>
        <w:t xml:space="preserve"> via GitHub Actions.</w:t>
      </w:r>
    </w:p>
    <w:p w14:paraId="5FEAB564" w14:textId="77777777" w:rsidR="00157A90" w:rsidRDefault="00544B8B">
      <w:pPr>
        <w:pStyle w:val="Heading3"/>
      </w:pPr>
      <w:bookmarkStart w:id="60" w:name="_Toc242078837"/>
      <w:r>
        <w:t>I.7.3 Source-to-DB parity</w:t>
      </w:r>
      <w:bookmarkEnd w:id="60"/>
    </w:p>
    <w:p w14:paraId="4A3D9884" w14:textId="77777777" w:rsidR="00157A90" w:rsidRDefault="00544B8B">
      <w:r>
        <w:t>The parity contract.</w:t>
      </w:r>
    </w:p>
    <w:p w14:paraId="3810DBF7" w14:textId="77777777" w:rsidR="00157A90" w:rsidRDefault="00544B8B">
      <w:r>
        <w:rPr>
          <w:b/>
        </w:rPr>
        <w:lastRenderedPageBreak/>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79D36EAA"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3F496B17"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7E9E2A97"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14D4EFE0" w14:textId="77777777" w:rsidR="00157A90" w:rsidRDefault="00544B8B">
      <w:pPr>
        <w:pStyle w:val="Heading3"/>
      </w:pPr>
      <w:bookmarkStart w:id="61" w:name="_Toc242078838"/>
      <w:r>
        <w:t>I.7.4 Skip-if-done validation</w:t>
      </w:r>
      <w:bookmarkEnd w:id="61"/>
    </w:p>
    <w:p w14:paraId="48031228" w14:textId="77777777" w:rsidR="00157A90" w:rsidRDefault="00544B8B">
      <w:r>
        <w:t xml:space="preserve">Proves the skip-if-done mechanism (§II.1.1 framework, §I.3.14) </w:t>
      </w:r>
      <w:proofErr w:type="gramStart"/>
      <w:r>
        <w:t>actually skips</w:t>
      </w:r>
      <w:proofErr w:type="gramEnd"/>
      <w:r>
        <w:t>.</w:t>
      </w:r>
    </w:p>
    <w:p w14:paraId="38DC61B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99CC958"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0EE53373"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9F38DA2"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5F8D44EF" w14:textId="77777777" w:rsidR="00157A90" w:rsidRDefault="00544B8B">
      <w:pPr>
        <w:pStyle w:val="Heading3"/>
      </w:pPr>
      <w:bookmarkStart w:id="62" w:name="_Toc242078839"/>
      <w:r>
        <w:t>I.7.5 Failure injection</w:t>
      </w:r>
      <w:bookmarkEnd w:id="62"/>
    </w:p>
    <w:p w14:paraId="499A70CC" w14:textId="77777777" w:rsidR="00DB6305" w:rsidRDefault="00544B8B">
      <w:r>
        <w:t xml:space="preserve">Injection point / mechanism / expected behavior. Each is a </w:t>
      </w:r>
      <w:proofErr w:type="spellStart"/>
      <w:r>
        <w:t>pytest</w:t>
      </w:r>
      <w:proofErr w:type="spellEnd"/>
      <w:r>
        <w:t xml:space="preserve"> module.</w:t>
      </w:r>
    </w:p>
    <w:p w14:paraId="44E61222"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5101AFD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27BE4" w14:textId="77777777" w:rsidR="00DB6305" w:rsidRDefault="00544B8B">
            <w:r>
              <w:t>Injection</w:t>
            </w:r>
          </w:p>
        </w:tc>
        <w:tc>
          <w:tcPr>
            <w:tcW w:w="2880" w:type="dxa"/>
          </w:tcPr>
          <w:p w14:paraId="7C67B5FD"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31BD94C9"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1DE9A0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2EC19" w14:textId="77777777" w:rsidR="00DB6305" w:rsidRDefault="00544B8B">
            <w:r>
              <w:t xml:space="preserve">Mongo unreachable during Worker </w:t>
            </w:r>
            <w:r>
              <w:lastRenderedPageBreak/>
              <w:t>execution</w:t>
            </w:r>
          </w:p>
        </w:tc>
        <w:tc>
          <w:tcPr>
            <w:tcW w:w="2880" w:type="dxa"/>
          </w:tcPr>
          <w:p w14:paraId="78E848A1"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`iptables -A OUTPUT -d atlas-pe -j DROP` for </w:t>
            </w:r>
            <w:r>
              <w:lastRenderedPageBreak/>
              <w:t>30s</w:t>
            </w:r>
          </w:p>
        </w:tc>
        <w:tc>
          <w:tcPr>
            <w:tcW w:w="2880" w:type="dxa"/>
          </w:tcPr>
          <w:p w14:paraId="0237489F"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Worker's heartbeat expires (90s); Controller resets the work-item to `pending`; new </w:t>
            </w:r>
            <w:r>
              <w:lastRenderedPageBreak/>
              <w:t>Worker claims and completes. Run succeeds.</w:t>
            </w:r>
          </w:p>
        </w:tc>
      </w:tr>
      <w:tr w:rsidR="00DB6305" w14:paraId="6086A52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B5A2B4" w14:textId="77777777" w:rsidR="00DB6305" w:rsidRDefault="00544B8B">
            <w:r>
              <w:lastRenderedPageBreak/>
              <w:t>Vendor URL returns 500 during fetch</w:t>
            </w:r>
          </w:p>
        </w:tc>
        <w:tc>
          <w:tcPr>
            <w:tcW w:w="2880" w:type="dxa"/>
          </w:tcPr>
          <w:p w14:paraId="212F89A4"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7C01F89"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4A6159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79E571" w14:textId="77777777" w:rsidR="00DB6305" w:rsidRDefault="00544B8B">
            <w:r>
              <w:t>Worker OS process SIGKILL mid-execution</w:t>
            </w:r>
          </w:p>
        </w:tc>
        <w:tc>
          <w:tcPr>
            <w:tcW w:w="2880" w:type="dxa"/>
          </w:tcPr>
          <w:p w14:paraId="6763DC97"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7D128410"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CFAD38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8BDED" w14:textId="77777777" w:rsidR="00DB6305" w:rsidRDefault="00544B8B">
            <w:r>
              <w:t>Controller VM force-stopped mid-run</w:t>
            </w:r>
          </w:p>
        </w:tc>
        <w:tc>
          <w:tcPr>
            <w:tcW w:w="2880" w:type="dxa"/>
          </w:tcPr>
          <w:p w14:paraId="315ADC4E"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05C26073"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3CEA9D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19AEB" w14:textId="77777777" w:rsidR="00DB6305" w:rsidRDefault="00544B8B">
            <w:r>
              <w:t>VM disk exhausted</w:t>
            </w:r>
          </w:p>
        </w:tc>
        <w:tc>
          <w:tcPr>
            <w:tcW w:w="2880" w:type="dxa"/>
          </w:tcPr>
          <w:p w14:paraId="25F0D7AE"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238EEB6E"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0FEE1EC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475DA" w14:textId="77777777" w:rsidR="00DB6305" w:rsidRDefault="00544B8B">
            <w:r>
              <w:t>Atlas cluster paused mid-read</w:t>
            </w:r>
          </w:p>
        </w:tc>
        <w:tc>
          <w:tcPr>
            <w:tcW w:w="2880" w:type="dxa"/>
          </w:tcPr>
          <w:p w14:paraId="1919DE66"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1075BD5C"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3D1FA683" w14:textId="77777777" w:rsidR="00DB6305" w:rsidRDefault="00DB6305"/>
    <w:p w14:paraId="0243D0DA" w14:textId="77777777" w:rsidR="00157A90" w:rsidRDefault="00544B8B">
      <w:pPr>
        <w:pStyle w:val="Heading3"/>
      </w:pPr>
      <w:bookmarkStart w:id="63" w:name="_Toc242078840"/>
      <w:r>
        <w:t>I.7.6 Discrepancy report validation</w:t>
      </w:r>
      <w:bookmarkEnd w:id="63"/>
    </w:p>
    <w:p w14:paraId="7EAFE5D3"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3D10DD6B" w14:textId="77777777" w:rsidR="00DB6305" w:rsidRDefault="00544B8B">
      <w:pPr>
        <w:pStyle w:val="ListBullet"/>
      </w:pPr>
      <w:r>
        <w:t>Has one section per state, in alphabetical state order.</w:t>
      </w:r>
    </w:p>
    <w:p w14:paraId="4B0B35E6" w14:textId="77777777" w:rsidR="00DB6305" w:rsidRDefault="00544B8B">
      <w:pPr>
        <w:pStyle w:val="ListBullet"/>
      </w:pPr>
      <w:r>
        <w:t xml:space="preserve">Within each state section, one subsection per </w:t>
      </w:r>
      <w:proofErr w:type="spellStart"/>
      <w:r>
        <w:t>entity_type</w:t>
      </w:r>
      <w:proofErr w:type="spellEnd"/>
      <w:r>
        <w:t>.</w:t>
      </w:r>
    </w:p>
    <w:p w14:paraId="081FA53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41117DE7" w14:textId="77777777" w:rsidR="00DB6305" w:rsidRDefault="00544B8B">
      <w:pPr>
        <w:pStyle w:val="ListBullet"/>
      </w:pPr>
      <w:r>
        <w:t>Summary page carries totals per reason and total per state.</w:t>
      </w:r>
    </w:p>
    <w:p w14:paraId="5717E1BB"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4A3BA27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6CD49FC5" w14:textId="77777777" w:rsidR="00157A90" w:rsidRDefault="00544B8B">
      <w:r>
        <w:t>PDF byte-diff against golden fixture would be brittle; assertions instead extract text via PyPDF2 and check content.</w:t>
      </w:r>
    </w:p>
    <w:p w14:paraId="34024207" w14:textId="77777777" w:rsidR="00157A90" w:rsidRDefault="00544B8B">
      <w:pPr>
        <w:pStyle w:val="Heading3"/>
      </w:pPr>
      <w:bookmarkStart w:id="64" w:name="_Toc242078841"/>
      <w:r>
        <w:lastRenderedPageBreak/>
        <w:t>I.7.7 Performance envelope</w:t>
      </w:r>
      <w:bookmarkEnd w:id="64"/>
    </w:p>
    <w:p w14:paraId="55ABCAF4"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3A95C643"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89FE87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3C718" w14:textId="77777777" w:rsidR="00DB6305" w:rsidRDefault="00544B8B">
            <w:r>
              <w:t>Step</w:t>
            </w:r>
          </w:p>
        </w:tc>
        <w:tc>
          <w:tcPr>
            <w:tcW w:w="2880" w:type="dxa"/>
          </w:tcPr>
          <w:p w14:paraId="23599386"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E7D512C"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406CA4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6E5A4" w14:textId="77777777" w:rsidR="00DB6305" w:rsidRDefault="00544B8B">
            <w:r>
              <w:t>Prepare infrastructure</w:t>
            </w:r>
          </w:p>
        </w:tc>
        <w:tc>
          <w:tcPr>
            <w:tcW w:w="2880" w:type="dxa"/>
          </w:tcPr>
          <w:p w14:paraId="72C4A36F"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7CBED7E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73AFE29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4C939" w14:textId="77777777" w:rsidR="00DB6305" w:rsidRDefault="00544B8B">
            <w:r>
              <w:t>Fetch all sources (all sources parallel)</w:t>
            </w:r>
          </w:p>
        </w:tc>
        <w:tc>
          <w:tcPr>
            <w:tcW w:w="2880" w:type="dxa"/>
          </w:tcPr>
          <w:p w14:paraId="23D8588A"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DC96EE3"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2531D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58D4F" w14:textId="77777777" w:rsidR="00DB6305" w:rsidRDefault="00544B8B">
            <w:r>
              <w:t>Normalize NPI (51-way parallel)</w:t>
            </w:r>
          </w:p>
        </w:tc>
        <w:tc>
          <w:tcPr>
            <w:tcW w:w="2880" w:type="dxa"/>
          </w:tcPr>
          <w:p w14:paraId="2D5AD54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10B607B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4434D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A9048D" w14:textId="77777777" w:rsidR="00DB6305" w:rsidRDefault="00544B8B">
            <w:r>
              <w:t>County enrichment (102-way parallel)</w:t>
            </w:r>
          </w:p>
        </w:tc>
        <w:tc>
          <w:tcPr>
            <w:tcW w:w="2880" w:type="dxa"/>
          </w:tcPr>
          <w:p w14:paraId="242058BC"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7F8F10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6F0069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E8A7D" w14:textId="77777777" w:rsidR="00DB6305" w:rsidRDefault="00544B8B">
            <w:r>
              <w:t>Post-load reconciliation</w:t>
            </w:r>
          </w:p>
        </w:tc>
        <w:tc>
          <w:tcPr>
            <w:tcW w:w="2880" w:type="dxa"/>
          </w:tcPr>
          <w:p w14:paraId="5E43B6F3"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66CE6470"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2D40ECE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88F0B" w14:textId="77777777" w:rsidR="00DB6305" w:rsidRDefault="00544B8B">
            <w:r>
              <w:t>Quiesce</w:t>
            </w:r>
          </w:p>
        </w:tc>
        <w:tc>
          <w:tcPr>
            <w:tcW w:w="2880" w:type="dxa"/>
          </w:tcPr>
          <w:p w14:paraId="41D44C79"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8868FA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E8DD03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C41F7" w14:textId="77777777" w:rsidR="00DB6305" w:rsidRDefault="00544B8B">
            <w:r>
              <w:t>**Total wall-clock**</w:t>
            </w:r>
          </w:p>
        </w:tc>
        <w:tc>
          <w:tcPr>
            <w:tcW w:w="2880" w:type="dxa"/>
          </w:tcPr>
          <w:p w14:paraId="6D0B6C7B"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6A4D9D06"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61798A12" w14:textId="77777777" w:rsidR="00DB6305" w:rsidRDefault="00DB6305"/>
    <w:p w14:paraId="0EB2C84E"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BBB2429"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55673234" w14:textId="77777777" w:rsidR="00157A90" w:rsidRDefault="00544B8B">
      <w:pPr>
        <w:pStyle w:val="Heading3"/>
      </w:pPr>
      <w:bookmarkStart w:id="65" w:name="_Toc242078842"/>
      <w:r>
        <w:t>I.7.8 Test fixtures</w:t>
      </w:r>
      <w:bookmarkEnd w:id="65"/>
    </w:p>
    <w:p w14:paraId="72FDD1B9"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E63A870"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41787A" w14:textId="77777777" w:rsidR="00DB6305" w:rsidRDefault="00544B8B">
      <w:pPr>
        <w:pStyle w:val="ListBullet"/>
      </w:pPr>
      <w:r>
        <w:t>Type 1 sole proprietor + Type 2 org same authorized official → cross-record identity check.</w:t>
      </w:r>
    </w:p>
    <w:p w14:paraId="0AB7A51C"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4245CCE8"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0AD2C0CB"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23ADD6C"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374D627C"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2EC7F841" w14:textId="77777777" w:rsidR="00DB6305" w:rsidRDefault="00544B8B">
      <w:pPr>
        <w:pStyle w:val="ListBullet"/>
      </w:pPr>
      <w:r>
        <w:t>Provider with 15 taxonomy slots filled → schema max exercised.</w:t>
      </w:r>
    </w:p>
    <w:p w14:paraId="488B9AD9"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2EC04A61" w14:textId="77777777" w:rsidR="00157A90" w:rsidRDefault="00544B8B">
      <w:pPr>
        <w:pStyle w:val="ListBullet"/>
      </w:pPr>
      <w:r>
        <w:t>Homeopathic-flagged NUCC code (376J00000X etc.) → proprietary disqualified path.</w:t>
      </w:r>
    </w:p>
    <w:p w14:paraId="21F23306" w14:textId="77777777" w:rsidR="00157A90" w:rsidRDefault="00544B8B">
      <w:r>
        <w:lastRenderedPageBreak/>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39C211A" w14:textId="77777777" w:rsidR="00157A90" w:rsidRDefault="00544B8B">
      <w:pPr>
        <w:pStyle w:val="Heading3"/>
      </w:pPr>
      <w:bookmarkStart w:id="66" w:name="_Toc242078843"/>
      <w:r>
        <w:t>I.7.9 CI/CD gates</w:t>
      </w:r>
      <w:bookmarkEnd w:id="66"/>
    </w:p>
    <w:p w14:paraId="77AEDDED" w14:textId="77777777" w:rsidR="00DB6305" w:rsidRDefault="00544B8B">
      <w:r>
        <w:t>Per-tier gates as of this LLD:</w:t>
      </w:r>
    </w:p>
    <w:p w14:paraId="0A84B421"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8D1981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FF002D" w14:textId="77777777" w:rsidR="00DB6305" w:rsidRDefault="00544B8B">
            <w:r>
              <w:t>Tier</w:t>
            </w:r>
          </w:p>
        </w:tc>
        <w:tc>
          <w:tcPr>
            <w:tcW w:w="2160" w:type="dxa"/>
          </w:tcPr>
          <w:p w14:paraId="14B67BF1"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37BD8BDE"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7DAB89C7"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63CB683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C4B3D9" w14:textId="77777777" w:rsidR="00DB6305" w:rsidRDefault="00544B8B">
            <w:r>
              <w:t>Unit</w:t>
            </w:r>
          </w:p>
        </w:tc>
        <w:tc>
          <w:tcPr>
            <w:tcW w:w="2160" w:type="dxa"/>
          </w:tcPr>
          <w:p w14:paraId="2434719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AF6549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718218A"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7468F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6947CB" w14:textId="77777777" w:rsidR="00DB6305" w:rsidRDefault="00544B8B">
            <w:r>
              <w:t>Integration</w:t>
            </w:r>
          </w:p>
        </w:tc>
        <w:tc>
          <w:tcPr>
            <w:tcW w:w="2160" w:type="dxa"/>
          </w:tcPr>
          <w:p w14:paraId="1AF3F35E"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1BCC0E9B"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E58FF4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2D695C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A1967" w14:textId="77777777" w:rsidR="00DB6305" w:rsidRDefault="00544B8B">
            <w:r>
              <w:t>End-to-end</w:t>
            </w:r>
          </w:p>
        </w:tc>
        <w:tc>
          <w:tcPr>
            <w:tcW w:w="2160" w:type="dxa"/>
          </w:tcPr>
          <w:p w14:paraId="1DAD4A1B"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1C009E71"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ECB041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08EF445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088252" w14:textId="77777777" w:rsidR="00DB6305" w:rsidRDefault="00544B8B">
            <w:r>
              <w:t>Regression</w:t>
            </w:r>
          </w:p>
        </w:tc>
        <w:tc>
          <w:tcPr>
            <w:tcW w:w="2160" w:type="dxa"/>
          </w:tcPr>
          <w:p w14:paraId="677C624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9D2F32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1CC69282"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64BA2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1CAF04" w14:textId="77777777" w:rsidR="00DB6305" w:rsidRDefault="00544B8B">
            <w:r>
              <w:t>Data-quality regression (§9.2)</w:t>
            </w:r>
          </w:p>
        </w:tc>
        <w:tc>
          <w:tcPr>
            <w:tcW w:w="2160" w:type="dxa"/>
          </w:tcPr>
          <w:p w14:paraId="0D73134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2B6868C"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7F546BD7"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332C23F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5629D7" w14:textId="77777777" w:rsidR="00DB6305" w:rsidRDefault="00544B8B">
            <w:r>
              <w:t>Source-to-DB parity (§9.3)</w:t>
            </w:r>
          </w:p>
        </w:tc>
        <w:tc>
          <w:tcPr>
            <w:tcW w:w="2160" w:type="dxa"/>
          </w:tcPr>
          <w:p w14:paraId="088FF320"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156EDA2F"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8B50275"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16917A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D6073" w14:textId="77777777" w:rsidR="00DB6305" w:rsidRDefault="00544B8B">
            <w:r>
              <w:t>Skip-if-done (§9.4)</w:t>
            </w:r>
          </w:p>
        </w:tc>
        <w:tc>
          <w:tcPr>
            <w:tcW w:w="2160" w:type="dxa"/>
          </w:tcPr>
          <w:p w14:paraId="6219F6D0"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91E7E01"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D4AA2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1357E9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25DC98" w14:textId="77777777" w:rsidR="00DB6305" w:rsidRDefault="00544B8B">
            <w:r>
              <w:t>Failure injection (§9.5)</w:t>
            </w:r>
          </w:p>
        </w:tc>
        <w:tc>
          <w:tcPr>
            <w:tcW w:w="2160" w:type="dxa"/>
          </w:tcPr>
          <w:p w14:paraId="558C8EC8"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0C4E6726"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36D7E42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5E03C8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7DA6F" w14:textId="77777777" w:rsidR="00DB6305" w:rsidRDefault="00544B8B">
            <w:r>
              <w:t>Performance envelope (§9.7)</w:t>
            </w:r>
          </w:p>
        </w:tc>
        <w:tc>
          <w:tcPr>
            <w:tcW w:w="2160" w:type="dxa"/>
          </w:tcPr>
          <w:p w14:paraId="787392BD"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D14244"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6AE7E9D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52247C15" w14:textId="77777777" w:rsidR="00DB6305" w:rsidRDefault="00DB6305"/>
    <w:p w14:paraId="5CB921DF"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45554599" w14:textId="77777777" w:rsidR="00157A90" w:rsidRDefault="00544B8B">
      <w:r>
        <w:br w:type="page"/>
      </w:r>
    </w:p>
    <w:p w14:paraId="735BD366" w14:textId="77777777" w:rsidR="004B00A8" w:rsidRDefault="00000000">
      <w:pPr>
        <w:pStyle w:val="Heading2"/>
      </w:pPr>
      <w:bookmarkStart w:id="67" w:name="_Toc243232298"/>
      <w:r>
        <w:lastRenderedPageBreak/>
        <w:t>I.8. Use of LLMs — the shared facility</w:t>
      </w:r>
      <w:bookmarkEnd w:id="67"/>
    </w:p>
    <w:p w14:paraId="24C9E193"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6FDF7F12" w14:textId="77777777" w:rsidR="004B00A8" w:rsidRDefault="00000000">
      <w:pPr>
        <w:pStyle w:val="Heading3"/>
      </w:pPr>
      <w:r>
        <w:t>I.8.1 The LLM façade</w:t>
      </w:r>
    </w:p>
    <w:p w14:paraId="6C1AB7FE"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58117F3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32492E47" w14:textId="77777777" w:rsidR="004B00A8" w:rsidRDefault="00000000">
      <w:pPr>
        <w:pStyle w:val="Heading3"/>
      </w:pPr>
      <w:r>
        <w:t>I.8.2 Source-URL discovery — Gemini 2.5 Flash-Lite</w:t>
      </w:r>
    </w:p>
    <w:p w14:paraId="3C812B77"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26D4D9F" w14:textId="77777777" w:rsidR="004B00A8" w:rsidRDefault="00000000">
      <w:pPr>
        <w:pStyle w:val="Heading3"/>
      </w:pPr>
      <w:r>
        <w:t>I.8.3 The embedding facility</w:t>
      </w:r>
    </w:p>
    <w:p w14:paraId="76479AFC"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3411A7AA"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2459F0D0" w14:textId="77777777" w:rsidR="00636E74" w:rsidRDefault="00000000">
      <w:pPr>
        <w:pStyle w:val="Heading1"/>
      </w:pPr>
      <w:bookmarkStart w:id="68" w:name="_Toc242078844"/>
      <w:bookmarkStart w:id="69" w:name="_Toc243232299"/>
      <w:r>
        <w:lastRenderedPageBreak/>
        <w:t>Part II — Provider pipeline instance</w:t>
      </w:r>
      <w:bookmarkEnd w:id="68"/>
      <w:bookmarkEnd w:id="69"/>
    </w:p>
    <w:p w14:paraId="29781D0D" w14:textId="77777777" w:rsidR="00157A90" w:rsidRDefault="00544B8B">
      <w:pPr>
        <w:pStyle w:val="Heading2"/>
      </w:pPr>
      <w:bookmarkStart w:id="70" w:name="_Toc242078845"/>
      <w:bookmarkStart w:id="71" w:name="_Toc243232300"/>
      <w:r>
        <w:t>II.1. Sequence of Operations</w:t>
      </w:r>
      <w:bookmarkEnd w:id="70"/>
      <w:bookmarkEnd w:id="71"/>
    </w:p>
    <w:p w14:paraId="7FFF4C1E" w14:textId="77777777" w:rsidR="00157A90" w:rsidRDefault="00544B8B">
      <w:pPr>
        <w:pStyle w:val="Heading3"/>
      </w:pPr>
      <w:bookmarkStart w:id="72" w:name="_Toc242078846"/>
      <w:r>
        <w:t>II.1.1 Intro</w:t>
      </w:r>
      <w:bookmarkEnd w:id="72"/>
    </w:p>
    <w:p w14:paraId="00181749"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3741ECB7"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7722EDDD"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120C2668" w14:textId="77777777" w:rsidR="00DB6305" w:rsidRDefault="00544B8B">
      <w:pPr>
        <w:pStyle w:val="ListBullet"/>
      </w:pPr>
      <w:r>
        <w:rPr>
          <w:rFonts w:ascii="Consolas" w:hAnsi="Consolas"/>
        </w:rPr>
        <w:t>PIPELINE_NAME = "provider"</w:t>
      </w:r>
    </w:p>
    <w:p w14:paraId="772A25A4"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26F2F7D2" w14:textId="77777777" w:rsidR="00157A90" w:rsidRDefault="00544B8B">
      <w:r>
        <w:t xml:space="preserve">The framework provides four guarantees </w:t>
      </w:r>
      <w:proofErr w:type="gramStart"/>
      <w:r>
        <w:t>to</w:t>
      </w:r>
      <w:proofErr w:type="gramEnd"/>
      <w:r>
        <w:t xml:space="preserve"> every subclass:</w:t>
      </w:r>
    </w:p>
    <w:p w14:paraId="5219F4DA"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48D32690"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677B3435"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7C8EC38C"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0BF0BA1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D1FAAF2"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32EDCE4C"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680FFEEA"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48B357E2"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233F6321" w14:textId="77777777" w:rsidR="00157A90" w:rsidRDefault="00544B8B">
      <w:pPr>
        <w:pStyle w:val="Heading3"/>
      </w:pPr>
      <w:bookmarkStart w:id="73" w:name="_Toc242078847"/>
      <w:r>
        <w:t>II.1.2 Full load</w:t>
      </w:r>
      <w:bookmarkEnd w:id="73"/>
    </w:p>
    <w:p w14:paraId="51CA9D4A" w14:textId="77777777" w:rsidR="00157A90" w:rsidRDefault="00544B8B">
      <w:r>
        <w:t>Every step below carries a fixed template: Purpose → REQ anchors → Inputs → Outputs → Skip-if-done → Failure modes → Mongo/Blob touches.</w:t>
      </w:r>
    </w:p>
    <w:p w14:paraId="6500F17A" w14:textId="77777777" w:rsidR="00157A90" w:rsidRDefault="00544B8B">
      <w:pPr>
        <w:pStyle w:val="Heading4"/>
      </w:pPr>
      <w:r>
        <w:t>II.1.2.1 Invoke</w:t>
      </w:r>
    </w:p>
    <w:p w14:paraId="703CCE1A" w14:textId="77777777" w:rsidR="00157A90" w:rsidRDefault="00544B8B">
      <w:r>
        <w:rPr>
          <w:b/>
        </w:rPr>
        <w:t>Purpose.</w:t>
      </w:r>
      <w:r>
        <w:t xml:space="preserve"> Start a run and admit it to the orchestrator.</w:t>
      </w:r>
    </w:p>
    <w:p w14:paraId="67BBB42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26FB2DFC"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0D1FF304" w14:textId="77777777" w:rsidR="00157A90" w:rsidRDefault="00544B8B">
      <w:r>
        <w:rPr>
          <w:b/>
        </w:rPr>
        <w:t>Skip-if-done.</w:t>
      </w:r>
      <w:r>
        <w:t xml:space="preserve"> N/A — every invocation writes a fresh run manifest.</w:t>
      </w:r>
    </w:p>
    <w:p w14:paraId="1DBAAB75"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1D507A87"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33794A69"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4F286EEB" w14:textId="77777777" w:rsidR="00157A90" w:rsidRDefault="00544B8B">
      <w:pPr>
        <w:pStyle w:val="Heading4"/>
      </w:pPr>
      <w:r>
        <w:t>II.1.2.2 Prepare Infrastructure</w:t>
      </w:r>
    </w:p>
    <w:p w14:paraId="5D33FFDE"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2EEBC0F7"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25568AFD"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41EDBCA"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126E3C6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279A0" w14:textId="77777777" w:rsidR="00DB6305" w:rsidRDefault="00544B8B">
            <w:r>
              <w:lastRenderedPageBreak/>
              <w:t>Sub-step</w:t>
            </w:r>
          </w:p>
        </w:tc>
        <w:tc>
          <w:tcPr>
            <w:tcW w:w="2880" w:type="dxa"/>
          </w:tcPr>
          <w:p w14:paraId="4160AD2A"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34E00D6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0ECFDF1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EE533"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187BA375"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5A3A6F6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20562FD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D4832" w14:textId="77777777" w:rsidR="00DB6305" w:rsidRDefault="00544B8B">
            <w:r>
              <w:t>B. VM boot + cloud-</w:t>
            </w:r>
            <w:proofErr w:type="spellStart"/>
            <w:r>
              <w:t>init</w:t>
            </w:r>
            <w:proofErr w:type="spellEnd"/>
            <w:r>
              <w:t xml:space="preserve"> image pull</w:t>
            </w:r>
          </w:p>
        </w:tc>
        <w:tc>
          <w:tcPr>
            <w:tcW w:w="2880" w:type="dxa"/>
          </w:tcPr>
          <w:p w14:paraId="2DB788C5"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506C8E7"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E58CAD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72B7F" w14:textId="77777777" w:rsidR="00DB6305" w:rsidRDefault="00544B8B">
            <w:r>
              <w:t xml:space="preserve">C. Controller process </w:t>
            </w:r>
            <w:proofErr w:type="gramStart"/>
            <w:r>
              <w:t>start</w:t>
            </w:r>
            <w:proofErr w:type="gramEnd"/>
          </w:p>
        </w:tc>
        <w:tc>
          <w:tcPr>
            <w:tcW w:w="2880" w:type="dxa"/>
          </w:tcPr>
          <w:p w14:paraId="67CC646D"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73599C4"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396C5D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9B33B" w14:textId="77777777" w:rsidR="00DB6305" w:rsidRDefault="00544B8B">
            <w:r>
              <w:t>D. KV cert fetch</w:t>
            </w:r>
          </w:p>
        </w:tc>
        <w:tc>
          <w:tcPr>
            <w:tcW w:w="2880" w:type="dxa"/>
          </w:tcPr>
          <w:p w14:paraId="550DA936"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0821611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0F6080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2F8C36" w14:textId="77777777" w:rsidR="00DB6305" w:rsidRDefault="00544B8B">
            <w:r>
              <w:t>E. Atlas resume request + poll until `IDLE` ("wake Pipeline cluster")</w:t>
            </w:r>
          </w:p>
        </w:tc>
        <w:tc>
          <w:tcPr>
            <w:tcW w:w="2880" w:type="dxa"/>
          </w:tcPr>
          <w:p w14:paraId="1D22D0AE"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5BAC6D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3281B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F1F9A"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688C4B15"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69295ED6"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AD23B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FE1DB" w14:textId="77777777" w:rsidR="00DB6305" w:rsidRDefault="00544B8B">
            <w:r>
              <w:t>G. Read `</w:t>
            </w:r>
            <w:proofErr w:type="spellStart"/>
            <w:r>
              <w:t>pipeline.config</w:t>
            </w:r>
            <w:proofErr w:type="spellEnd"/>
            <w:r>
              <w:t>`</w:t>
            </w:r>
          </w:p>
        </w:tc>
        <w:tc>
          <w:tcPr>
            <w:tcW w:w="2880" w:type="dxa"/>
          </w:tcPr>
          <w:p w14:paraId="4A788B9D"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0D90E5F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437EE2C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434E5" w14:textId="77777777" w:rsidR="00DB6305" w:rsidRDefault="00544B8B">
            <w:r>
              <w:t>H. Cluster tier scale-up request (if needed)</w:t>
            </w:r>
          </w:p>
        </w:tc>
        <w:tc>
          <w:tcPr>
            <w:tcW w:w="2880" w:type="dxa"/>
          </w:tcPr>
          <w:p w14:paraId="59ADFB66"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2925977"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06553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FB1A2" w14:textId="77777777" w:rsidR="00DB6305" w:rsidRDefault="00544B8B">
            <w:r>
              <w:t xml:space="preserve">I. Vendor API key fetches (Google, Census, Twilio, </w:t>
            </w:r>
            <w:proofErr w:type="spellStart"/>
            <w:r>
              <w:t>SparkPost</w:t>
            </w:r>
            <w:proofErr w:type="spellEnd"/>
            <w:r>
              <w:t>)</w:t>
            </w:r>
          </w:p>
        </w:tc>
        <w:tc>
          <w:tcPr>
            <w:tcW w:w="2880" w:type="dxa"/>
          </w:tcPr>
          <w:p w14:paraId="3BDE788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60C3BE38"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A541575" w14:textId="77777777" w:rsidR="00DB6305" w:rsidRDefault="00DB6305"/>
    <w:p w14:paraId="66C80FB4"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240F634E" w14:textId="77777777" w:rsidR="00DB6305" w:rsidRDefault="00544B8B">
      <w:r>
        <w:rPr>
          <w:b/>
        </w:rPr>
        <w:t>Sub-steps</w:t>
      </w:r>
      <w:r>
        <w:t xml:space="preserve"> (each executed as above):</w:t>
      </w:r>
    </w:p>
    <w:p w14:paraId="7D6164EC"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1C69BDC7" w14:textId="77777777" w:rsidR="00DB6305" w:rsidRDefault="00544B8B">
      <w:pPr>
        <w:pStyle w:val="ListNumber"/>
      </w:pPr>
      <w:r>
        <w:t>Cloud-</w:t>
      </w:r>
      <w:proofErr w:type="spellStart"/>
      <w:r>
        <w:t>init</w:t>
      </w:r>
      <w:proofErr w:type="spellEnd"/>
      <w:r>
        <w:t xml:space="preserve"> pulls the image, extracts code, exec's Controller.</w:t>
      </w:r>
    </w:p>
    <w:p w14:paraId="1FA24181" w14:textId="77777777" w:rsidR="00DB6305" w:rsidRDefault="00544B8B">
      <w:pPr>
        <w:pStyle w:val="ListNumber"/>
      </w:pPr>
      <w:r>
        <w:t>In parallel from Controller boot:</w:t>
      </w:r>
    </w:p>
    <w:p w14:paraId="2EB7ACE8" w14:textId="77777777" w:rsidR="00DB6305" w:rsidRDefault="00544B8B">
      <w:r>
        <w:t xml:space="preserve">   - Load F-003 cert from Key Vault via the VM's Managed Identity.</w:t>
      </w:r>
    </w:p>
    <w:p w14:paraId="57711F37"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9C76024"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60C012C7" w14:textId="77777777" w:rsidR="00DB6305" w:rsidRDefault="00544B8B">
      <w:r>
        <w:t xml:space="preserve">   - Call Atlas Admin API to resume the pipeline cluster if paused; poll until </w:t>
      </w:r>
      <w:r>
        <w:rPr>
          <w:rFonts w:ascii="Consolas" w:hAnsi="Consolas"/>
        </w:rPr>
        <w:t>IDLE</w:t>
      </w:r>
      <w:r>
        <w:t>.</w:t>
      </w:r>
    </w:p>
    <w:p w14:paraId="439D43FE"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0346501A" w14:textId="77777777" w:rsidR="00DB6305" w:rsidRDefault="00544B8B">
      <w:r>
        <w:lastRenderedPageBreak/>
        <w:t xml:space="preserve">   - Fetch vendor API keys from Key Vault.</w:t>
      </w:r>
    </w:p>
    <w:p w14:paraId="3B7BAD58"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B5CFC8" w14:textId="77777777" w:rsidR="00DB6305" w:rsidRDefault="00544B8B">
      <w:pPr>
        <w:pStyle w:val="ListNumber"/>
      </w:pPr>
      <w:r>
        <w:t xml:space="preserve">Join point: wait for cert + config + </w:t>
      </w:r>
      <w:proofErr w:type="gramStart"/>
      <w:r>
        <w:t>cluster-idle</w:t>
      </w:r>
      <w:proofErr w:type="gramEnd"/>
      <w:r>
        <w:t>.</w:t>
      </w:r>
    </w:p>
    <w:p w14:paraId="63F0E8B9"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2C1CDC79"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6A42CA92"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1F624138"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176CD6B1"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74F381"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32AE8656" w14:textId="77777777" w:rsidR="00157A90" w:rsidRDefault="00157A90"/>
    <w:p w14:paraId="6C646F5A" w14:textId="77777777" w:rsidR="00157A90" w:rsidRDefault="00544B8B">
      <w:pPr>
        <w:pStyle w:val="Heading4"/>
      </w:pPr>
      <w:r>
        <w:t>II.1.2.3 Source freshness gate</w:t>
      </w:r>
    </w:p>
    <w:p w14:paraId="6410AEED" w14:textId="77777777" w:rsidR="00157A90" w:rsidRDefault="00544B8B">
      <w:r>
        <w:rPr>
          <w:i/>
        </w:rPr>
        <w:t>(Structurally a sub-part of §II.1.2.4 Fetch, presented here for clarity of the check semantics.)</w:t>
      </w:r>
    </w:p>
    <w:p w14:paraId="6F13B534"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21B7670" w14:textId="77777777" w:rsidR="00157A90" w:rsidRDefault="00544B8B">
      <w:r>
        <w:rPr>
          <w:b/>
        </w:rPr>
        <w:t>Mechanism.</w:t>
      </w:r>
      <w:r>
        <w:t xml:space="preserve"> For each source, the Worker:</w:t>
      </w:r>
    </w:p>
    <w:p w14:paraId="529B8BEA"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3453790F"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1580141"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2834D50F"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0DDE6E0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92EDB44"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059E990F"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0628C03"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4FA209B8" w14:textId="77777777" w:rsidR="00157A90" w:rsidRPr="00810C8E" w:rsidRDefault="00157A90"/>
    <w:p w14:paraId="165BCA00" w14:textId="77777777" w:rsidR="00157A90" w:rsidRPr="00810C8E" w:rsidRDefault="00544B8B">
      <w:pPr>
        <w:pStyle w:val="Heading4"/>
      </w:pPr>
      <w:r w:rsidRPr="00810C8E">
        <w:lastRenderedPageBreak/>
        <w:t>II.1.2.4 Fetch all sources</w:t>
      </w:r>
    </w:p>
    <w:p w14:paraId="5A611E3E"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5AD20BD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471DE0DF"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60489EB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5CFD5B78" w14:textId="77777777" w:rsidR="00DB6305" w:rsidRDefault="00544B8B">
      <w:pPr>
        <w:pStyle w:val="ListNumber"/>
      </w:pPr>
      <w:r>
        <w:t xml:space="preserve">If </w:t>
      </w:r>
      <w:r>
        <w:rPr>
          <w:rFonts w:ascii="Consolas" w:hAnsi="Consolas"/>
        </w:rPr>
        <w:t>action="fetch"</w:t>
      </w:r>
      <w:r>
        <w:t>:</w:t>
      </w:r>
    </w:p>
    <w:p w14:paraId="7EAB0300"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019F133C"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4EB19E91"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0F1CFC3E" w14:textId="77777777" w:rsidR="00DB6305" w:rsidRDefault="00544B8B">
      <w:pPr>
        <w:pStyle w:val="ListNumber"/>
      </w:pPr>
      <w:r>
        <w:t xml:space="preserve">If </w:t>
      </w:r>
      <w:r>
        <w:rPr>
          <w:rFonts w:ascii="Consolas" w:hAnsi="Consolas"/>
        </w:rPr>
        <w:t>action="reuse"</w:t>
      </w:r>
      <w:r>
        <w:t>:</w:t>
      </w:r>
    </w:p>
    <w:p w14:paraId="6605941D"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7F1002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2431BE1E"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235738FA"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64318B83"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5BC1FF5F"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3C6ED719" w14:textId="77777777" w:rsidR="00157A90" w:rsidRDefault="00157A90"/>
    <w:p w14:paraId="033EB007" w14:textId="77777777" w:rsidR="00157A90" w:rsidRDefault="00544B8B">
      <w:pPr>
        <w:pStyle w:val="Heading4"/>
      </w:pPr>
      <w:r>
        <w:t>II.1.2.5 Source archival</w:t>
      </w:r>
    </w:p>
    <w:p w14:paraId="16F3BD22" w14:textId="77777777" w:rsidR="00157A90" w:rsidRDefault="00544B8B">
      <w:r>
        <w:rPr>
          <w:b/>
        </w:rPr>
        <w:t>Purpose.</w:t>
      </w:r>
      <w:r>
        <w:t xml:space="preserve"> Move fetched files from run-scoped transients into version-addressed permanent archive.</w:t>
      </w:r>
    </w:p>
    <w:p w14:paraId="1FAB8ADC"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2FAEBAC"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3F2FDF7B" w14:textId="77777777" w:rsidR="00157A90" w:rsidRDefault="00544B8B">
      <w:r>
        <w:rPr>
          <w:b/>
        </w:rPr>
        <w:t>Failure modes.</w:t>
      </w:r>
      <w:r>
        <w:t xml:space="preserve"> Blob write failure → Worker retries 3× with backoff; terminal failure fails the step.</w:t>
      </w:r>
    </w:p>
    <w:p w14:paraId="2A9D3BCA" w14:textId="77777777" w:rsidR="00157A90" w:rsidRDefault="00544B8B">
      <w:r>
        <w:rPr>
          <w:b/>
        </w:rPr>
        <w:t>Mongo/Blob touches.</w:t>
      </w:r>
      <w:r>
        <w:t xml:space="preserve"> Reads Blob transient. Writes Blob source archive.</w:t>
      </w:r>
    </w:p>
    <w:p w14:paraId="6D0B8082" w14:textId="77777777" w:rsidR="00157A90" w:rsidRDefault="00544B8B">
      <w:pPr>
        <w:pStyle w:val="Heading4"/>
      </w:pPr>
      <w:r>
        <w:t>II.1.2.6 Delete target scope</w:t>
      </w:r>
    </w:p>
    <w:p w14:paraId="6D4DEA0B"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61189AB6"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07F4158E" w14:textId="77777777" w:rsidR="00157A90" w:rsidRDefault="00544B8B">
      <w:r>
        <w:rPr>
          <w:b/>
        </w:rPr>
        <w:t>Skip-if-done.</w:t>
      </w:r>
      <w:r>
        <w:t xml:space="preserve"> N/A — Full mode always deletes.</w:t>
      </w:r>
    </w:p>
    <w:p w14:paraId="39EBAF78"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21B761FE"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1337071F" w14:textId="77777777" w:rsidR="00157A90" w:rsidRDefault="00544B8B">
      <w:pPr>
        <w:pStyle w:val="Heading4"/>
      </w:pPr>
      <w:r>
        <w:t>II.1.2.7 Load staging</w:t>
      </w:r>
    </w:p>
    <w:p w14:paraId="4118EC6E"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4330C54"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656CE095" w14:textId="77777777" w:rsidR="00157A90" w:rsidRDefault="00544B8B">
      <w:r>
        <w:rPr>
          <w:b/>
        </w:rPr>
        <w:t>Skip-if-done.</w:t>
      </w:r>
      <w:r>
        <w:t xml:space="preserve"> Operator-driven — see §I.3.10. </w:t>
      </w:r>
      <w:proofErr w:type="gramStart"/>
      <w:r>
        <w:t>Not skipped otherwise</w:t>
      </w:r>
      <w:proofErr w:type="gramEnd"/>
      <w:r>
        <w:t>.</w:t>
      </w:r>
    </w:p>
    <w:p w14:paraId="1CF0ADE4"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84BBDAC"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CB85203" w14:textId="77777777" w:rsidR="00157A90" w:rsidRDefault="00157A90"/>
    <w:p w14:paraId="762F37D2" w14:textId="77777777" w:rsidR="00157A90" w:rsidRDefault="00544B8B">
      <w:pPr>
        <w:pStyle w:val="Heading4"/>
      </w:pPr>
      <w:r>
        <w:t>II.1.2.8 Load specialty-classification catalog</w:t>
      </w:r>
    </w:p>
    <w:p w14:paraId="0C7D6183" w14:textId="77777777" w:rsidR="00157A90" w:rsidRDefault="00544B8B">
      <w:r>
        <w:rPr>
          <w:b/>
        </w:rPr>
        <w:t>Purpose.</w:t>
      </w:r>
      <w:r>
        <w:t xml:space="preserve"> Materialize the business-maintained NUCC classification catalog into the per-run read cache.</w:t>
      </w:r>
    </w:p>
    <w:p w14:paraId="4112998F"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199DAE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0670264B"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1779B236" w14:textId="77777777" w:rsidR="00157A90" w:rsidRDefault="00544B8B">
      <w:r>
        <w:t>Mongo touches. None — the catalog is fetched over HTTPS from the website Data/ document, not from Mongo.</w:t>
      </w:r>
    </w:p>
    <w:p w14:paraId="32B691F9" w14:textId="77777777" w:rsidR="00157A90" w:rsidRDefault="00157A90"/>
    <w:p w14:paraId="210ADB8D" w14:textId="77777777" w:rsidR="003D3179" w:rsidRDefault="00544B8B">
      <w:pPr>
        <w:pStyle w:val="Heading4"/>
      </w:pPr>
      <w:r>
        <w:t xml:space="preserve">II.1.2.8a Publish </w:t>
      </w:r>
      <w:proofErr w:type="spellStart"/>
      <w:r>
        <w:t>SpecialtyMetaData</w:t>
      </w:r>
      <w:proofErr w:type="spellEnd"/>
      <w:r>
        <w:t xml:space="preserve"> + embed</w:t>
      </w:r>
    </w:p>
    <w:p w14:paraId="389570F6"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581B64CF"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2DF73211" w14:textId="77777777" w:rsidR="00157A90" w:rsidRDefault="00544B8B">
      <w:pPr>
        <w:pStyle w:val="Heading4"/>
      </w:pPr>
      <w:r>
        <w:lastRenderedPageBreak/>
        <w:t>II.1.2.9 Normalize NPI</w:t>
      </w:r>
    </w:p>
    <w:p w14:paraId="7F4879F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1A7CA126"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3A3EF82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1CC31011" w14:textId="77777777" w:rsidR="00157A90" w:rsidRDefault="00544B8B">
      <w:pPr>
        <w:pStyle w:val="Heading5"/>
      </w:pPr>
      <w:r>
        <w:t>II.1.2.9.1 Common (every record)</w:t>
      </w:r>
    </w:p>
    <w:p w14:paraId="024C277C" w14:textId="77777777" w:rsidR="00DB6305" w:rsidRDefault="00544B8B">
      <w:r>
        <w:rPr>
          <w:b/>
        </w:rPr>
        <w:t>Loaded from source:</w:t>
      </w:r>
    </w:p>
    <w:p w14:paraId="3E936237" w14:textId="77777777" w:rsidR="00DB6305" w:rsidRDefault="00544B8B">
      <w:pPr>
        <w:pStyle w:val="ListBullet"/>
      </w:pPr>
      <w:proofErr w:type="spellStart"/>
      <w:r>
        <w:rPr>
          <w:rFonts w:ascii="Consolas" w:hAnsi="Consolas"/>
        </w:rPr>
        <w:t>npi</w:t>
      </w:r>
      <w:proofErr w:type="spellEnd"/>
      <w:r>
        <w:t xml:space="preserve"> (Type 1 or Type 2 canonical key)</w:t>
      </w:r>
    </w:p>
    <w:p w14:paraId="372BAB3B"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154B959"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4A5746AD"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13F2F4C"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40061EEC"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45DD12EF"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D2C3470"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33E48FD2"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626E2AAD"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3768225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30F92D62"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624EC5AB"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03020C63"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0A1EE9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5F4AA1F2"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4D33AD41"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528A765F"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4EBF999"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0BD32951"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3EE4CDE2" w14:textId="77777777" w:rsidR="00DB6305" w:rsidRDefault="00544B8B">
      <w:r>
        <w:rPr>
          <w:b/>
        </w:rPr>
        <w:t>NOT loaded from source:</w:t>
      </w:r>
    </w:p>
    <w:p w14:paraId="6ABB3F8D"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2C81E601"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0E618FC7" w14:textId="77777777" w:rsidR="00157A90" w:rsidRDefault="00544B8B">
      <w:pPr>
        <w:pStyle w:val="Heading5"/>
      </w:pPr>
      <w:r>
        <w:t>II.1.2.9.2 Individual (Type 1 additions)</w:t>
      </w:r>
    </w:p>
    <w:p w14:paraId="4FD58FD9" w14:textId="77777777" w:rsidR="00DB6305" w:rsidRDefault="00544B8B">
      <w:r>
        <w:rPr>
          <w:b/>
        </w:rPr>
        <w:t>Loaded from source (in addition to Common):</w:t>
      </w:r>
    </w:p>
    <w:p w14:paraId="4EFC4768"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3F4C36E0"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69E1FDE6"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1DD6482F"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409BEE91" w14:textId="77777777" w:rsidR="00DB6305" w:rsidRDefault="00544B8B">
      <w:r>
        <w:rPr>
          <w:b/>
        </w:rPr>
        <w:t>NOT loaded from source:</w:t>
      </w:r>
    </w:p>
    <w:p w14:paraId="391C130F"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0513ECE3" w14:textId="77777777" w:rsidR="00157A90" w:rsidRDefault="00544B8B">
      <w:pPr>
        <w:pStyle w:val="Heading5"/>
      </w:pPr>
      <w:r>
        <w:t>II.1.2.9.3 Institutional (Type 2 additions)</w:t>
      </w:r>
    </w:p>
    <w:p w14:paraId="68736A0C" w14:textId="77777777" w:rsidR="00DB6305" w:rsidRDefault="00544B8B">
      <w:r>
        <w:rPr>
          <w:b/>
        </w:rPr>
        <w:t>Loaded from source (in addition to Common):</w:t>
      </w:r>
    </w:p>
    <w:p w14:paraId="2EB8474C"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6E93E887"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3B4C6C8B"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7DECE0BE"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0376C779" w14:textId="77777777" w:rsidR="00DB6305" w:rsidRDefault="00544B8B">
      <w:r>
        <w:rPr>
          <w:b/>
        </w:rPr>
        <w:t>NOT loaded from source:</w:t>
      </w:r>
    </w:p>
    <w:p w14:paraId="7ECF168A"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69A0A511" w14:textId="77777777" w:rsidR="00157A90" w:rsidRDefault="00157A90"/>
    <w:p w14:paraId="52E95D9C" w14:textId="77777777" w:rsidR="00157A90" w:rsidRDefault="00544B8B">
      <w:pPr>
        <w:pStyle w:val="Heading5"/>
      </w:pPr>
      <w:r>
        <w:t>II.1.2.9.4 Common finalizers (every record)</w:t>
      </w:r>
    </w:p>
    <w:p w14:paraId="5DB8FABE"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1C783965"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B3EA085"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CA0FD70" w14:textId="77777777" w:rsidR="00157A90" w:rsidRDefault="00544B8B">
      <w:r>
        <w:rPr>
          <w:i/>
        </w:rPr>
        <w:t>This design uses no byte-level source-row hash for record identity; §II.1.3 defines the semantic content-identity check used instead.</w:t>
      </w:r>
    </w:p>
    <w:p w14:paraId="0727737A"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0F85D53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1C51FDF8"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088DC27" w14:textId="77777777" w:rsidR="00157A90" w:rsidRDefault="00544B8B">
      <w:pPr>
        <w:pStyle w:val="Heading4"/>
      </w:pPr>
      <w:r>
        <w:lastRenderedPageBreak/>
        <w:t>II.1.2.10 Add secondary practice addresses</w:t>
      </w:r>
    </w:p>
    <w:p w14:paraId="6D727B76"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5BF76004" w14:textId="77777777" w:rsidR="00157A90" w:rsidRDefault="00544B8B">
      <w:r>
        <w:rPr>
          <w:b/>
        </w:rPr>
        <w:t>Fan-out.</w:t>
      </w:r>
      <w:r>
        <w:t xml:space="preserve"> Per-state.</w:t>
      </w:r>
    </w:p>
    <w:p w14:paraId="3C2B66ED"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68185408" w14:textId="77777777" w:rsidR="00157A90" w:rsidRDefault="00544B8B">
      <w:r>
        <w:rPr>
          <w:b/>
        </w:rPr>
        <w:t>Skip-if-done.</w:t>
      </w:r>
      <w:r>
        <w:t xml:space="preserve"> Operator-driven only — see §I.3.10. Not skipped by algorithm.</w:t>
      </w:r>
    </w:p>
    <w:p w14:paraId="085CB11E"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67038930"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0DB2E69C" w14:textId="77777777" w:rsidR="00157A90" w:rsidRDefault="00544B8B">
      <w:pPr>
        <w:pStyle w:val="Heading4"/>
      </w:pPr>
      <w:r>
        <w:t>II.1.2.11 License-based address repair</w:t>
      </w:r>
    </w:p>
    <w:p w14:paraId="23459EEE" w14:textId="77777777" w:rsidR="00157A90" w:rsidRDefault="00544B8B">
      <w:r>
        <w:rPr>
          <w:b/>
        </w:rPr>
        <w:t>Purpose.</w:t>
      </w:r>
      <w:r>
        <w:t xml:space="preserve"> Infer missing address state using the provider's license, when one license unambiguously implies a state.</w:t>
      </w:r>
    </w:p>
    <w:p w14:paraId="40EEC30A" w14:textId="77777777" w:rsidR="00157A90" w:rsidRDefault="00544B8B">
      <w:r>
        <w:rPr>
          <w:b/>
        </w:rPr>
        <w:t>Fan-out.</w:t>
      </w:r>
      <w:r>
        <w:t xml:space="preserve"> Per-state.</w:t>
      </w:r>
    </w:p>
    <w:p w14:paraId="22BD216A"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4CB79D9F" w14:textId="77777777" w:rsidR="00157A90" w:rsidRDefault="00544B8B">
      <w:r>
        <w:rPr>
          <w:b/>
        </w:rPr>
        <w:t>Skip-if-done.</w:t>
      </w:r>
      <w:r>
        <w:t xml:space="preserve"> Operator-driven only — see §I.3.10. Not skipped by algorithm.</w:t>
      </w:r>
    </w:p>
    <w:p w14:paraId="3B26CCD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5A8DBD35" w14:textId="77777777" w:rsidR="00157A90" w:rsidRDefault="00544B8B">
      <w:pPr>
        <w:pStyle w:val="Heading4"/>
      </w:pPr>
      <w:r>
        <w:t>II.1.2.12 County enrichment</w:t>
      </w:r>
    </w:p>
    <w:p w14:paraId="0AA07752" w14:textId="77777777" w:rsidR="00157A90" w:rsidRDefault="00544B8B">
      <w:r>
        <w:rPr>
          <w:b/>
        </w:rPr>
        <w:t>Purpose.</w:t>
      </w:r>
      <w:r>
        <w:t xml:space="preserve"> Attach county identity to every practice address at 98% SLA using a cost-ordered cascade.</w:t>
      </w:r>
    </w:p>
    <w:p w14:paraId="490E28D4"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3F413504"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439BB8CA"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480CEB29"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32A64C34"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30C6253B"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3C8F2712"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ADAA0D3"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10589CD7" w14:textId="77777777" w:rsidR="00157A90" w:rsidRDefault="00544B8B">
      <w:r>
        <w:rPr>
          <w:b/>
        </w:rPr>
        <w:t>Skip-if-done.</w:t>
      </w:r>
      <w:r>
        <w:t xml:space="preserve"> Operator-driven only — see §I.3.10. Not skipped by algorithm.</w:t>
      </w:r>
    </w:p>
    <w:p w14:paraId="3285A3F2"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4BEF4B7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62ED1D3" w14:textId="77777777" w:rsidR="00157A90" w:rsidRDefault="00544B8B">
      <w:pPr>
        <w:pStyle w:val="Heading4"/>
      </w:pPr>
      <w:r>
        <w:t>II.1.2.13 Urban marker</w:t>
      </w:r>
    </w:p>
    <w:p w14:paraId="3D344AF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1A2CD23B"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4489D582"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76D0BF47" w14:textId="77777777" w:rsidR="00157A90" w:rsidRDefault="00544B8B">
      <w:r>
        <w:rPr>
          <w:b/>
        </w:rPr>
        <w:t>Skip-if-done.</w:t>
      </w:r>
      <w:r>
        <w:t xml:space="preserve"> n/a.</w:t>
      </w:r>
    </w:p>
    <w:p w14:paraId="41470BF1" w14:textId="77777777" w:rsidR="00157A90" w:rsidRDefault="00544B8B">
      <w:r>
        <w:rPr>
          <w:b/>
        </w:rPr>
        <w:t>Failure modes.</w:t>
      </w:r>
      <w:r>
        <w:t xml:space="preserve"> n/a. RUCC lookup miss now yields county.rucc absent rather than a discrepancy.</w:t>
      </w:r>
    </w:p>
    <w:p w14:paraId="5DA1EDD9" w14:textId="77777777" w:rsidR="00157A90" w:rsidRDefault="00544B8B">
      <w:pPr>
        <w:pStyle w:val="Heading4"/>
      </w:pPr>
      <w:r>
        <w:t>II.1.2.14 Type-1 second branch</w:t>
      </w:r>
    </w:p>
    <w:p w14:paraId="282E7ABF" w14:textId="77777777" w:rsidR="00157A90" w:rsidRDefault="00544B8B">
      <w:r>
        <w:rPr>
          <w:b/>
        </w:rPr>
        <w:t>Purpose.</w:t>
      </w:r>
      <w:r>
        <w:t xml:space="preserve"> Stamp the specialty-classification catalog classification flags on every individual record.</w:t>
      </w:r>
    </w:p>
    <w:p w14:paraId="1A27ADDB" w14:textId="77777777" w:rsidR="00157A90" w:rsidRDefault="00544B8B">
      <w:r>
        <w:rPr>
          <w:b/>
        </w:rPr>
        <w:t>Fan-out.</w:t>
      </w:r>
      <w:r>
        <w:t xml:space="preserve"> Per-state.</w:t>
      </w:r>
    </w:p>
    <w:p w14:paraId="7F45746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2690CA46" w14:textId="77777777" w:rsidR="00157A90" w:rsidRDefault="00544B8B">
      <w:r>
        <w:rPr>
          <w:b/>
        </w:rPr>
        <w:t>Skip-if-done.</w:t>
      </w:r>
      <w:r>
        <w:t xml:space="preserve"> Operator-driven only — see §I.3.10. Not skipped by algorithm.</w:t>
      </w:r>
    </w:p>
    <w:p w14:paraId="1BACB45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4B8EA646" w14:textId="77777777" w:rsidR="00157A90" w:rsidRDefault="00544B8B">
      <w:pPr>
        <w:pStyle w:val="Heading4"/>
      </w:pPr>
      <w:r>
        <w:t>II.1.2.15 Type-2 second branch</w:t>
      </w:r>
    </w:p>
    <w:p w14:paraId="3A8DA844"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677D1490" w14:textId="77777777" w:rsidR="00157A90" w:rsidRDefault="00544B8B">
      <w:r>
        <w:rPr>
          <w:b/>
        </w:rPr>
        <w:t>Fan-out.</w:t>
      </w:r>
      <w:r>
        <w:t xml:space="preserve"> Per-state.</w:t>
      </w:r>
    </w:p>
    <w:p w14:paraId="448ACCAD"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1BDAE610"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37B8A5CA" w14:textId="77777777" w:rsidR="00157A90" w:rsidRDefault="00544B8B">
      <w:pPr>
        <w:pStyle w:val="Heading4"/>
      </w:pPr>
      <w:r>
        <w:t xml:space="preserve">II.1.2.16 </w:t>
      </w:r>
      <w:proofErr w:type="gramStart"/>
      <w:r>
        <w:t>Post-load</w:t>
      </w:r>
      <w:proofErr w:type="gramEnd"/>
      <w:r>
        <w:t xml:space="preserve"> reconciliation</w:t>
      </w:r>
    </w:p>
    <w:p w14:paraId="41BD1624" w14:textId="77777777" w:rsidR="00157A90" w:rsidRDefault="00544B8B">
      <w:r>
        <w:rPr>
          <w:b/>
        </w:rPr>
        <w:t>Purpose.</w:t>
      </w:r>
      <w:r>
        <w:t xml:space="preserve"> Diff destination against source; produce a formal reconciliation report.</w:t>
      </w:r>
    </w:p>
    <w:p w14:paraId="0E07422A" w14:textId="77777777" w:rsidR="00DB6305" w:rsidRDefault="00544B8B">
      <w:r>
        <w:rPr>
          <w:b/>
        </w:rPr>
        <w:t>Sub-steps.</w:t>
      </w:r>
      <w:r>
        <w:t xml:space="preserve"> Controller-owned (not fan-out). Runs three checks:</w:t>
      </w:r>
    </w:p>
    <w:p w14:paraId="47820BFD"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6312D4BB"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477F262" w14:textId="77777777" w:rsidR="00157A90" w:rsidRDefault="00544B8B">
      <w:pPr>
        <w:pStyle w:val="ListNumber"/>
      </w:pPr>
      <w:r>
        <w:t>Field spot-check — random 100 NPIs per state re-parsed from source vs record; mismatches recorded.</w:t>
      </w:r>
    </w:p>
    <w:p w14:paraId="689A7B61"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097C3A05"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DCA7601"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5B1DFA4D" w14:textId="77777777" w:rsidR="00157A90" w:rsidRDefault="00544B8B">
      <w:r>
        <w:rPr>
          <w:b/>
        </w:rPr>
        <w:t>Purpose.</w:t>
      </w:r>
      <w:r>
        <w:t xml:space="preserve"> Produce the operator-consumable discrepancy PDF; send the four §I.5 notifications.</w:t>
      </w:r>
    </w:p>
    <w:p w14:paraId="28183238"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434B4471"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398D826F"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04D1BEEF" w14:textId="77777777" w:rsidR="003D3179" w:rsidRDefault="00544B8B">
      <w:pPr>
        <w:pStyle w:val="Heading4"/>
      </w:pPr>
      <w:r>
        <w:lastRenderedPageBreak/>
        <w:t>II.1.2.18a Mark loaded (universal load-state module)</w:t>
      </w:r>
    </w:p>
    <w:p w14:paraId="7D968BCC"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137DFB10"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6315424B" w14:textId="77777777" w:rsidR="00157A90" w:rsidRDefault="00544B8B">
      <w:r>
        <w:rPr>
          <w:b/>
        </w:rPr>
        <w:t>Purpose.</w:t>
      </w:r>
      <w:r>
        <w:t xml:space="preserve"> Release every resource reserved for the run.</w:t>
      </w:r>
    </w:p>
    <w:p w14:paraId="419D1AE7" w14:textId="77777777" w:rsidR="00DB6305" w:rsidRDefault="00544B8B">
      <w:r>
        <w:rPr>
          <w:b/>
        </w:rPr>
        <w:t>Sub-steps.</w:t>
      </w:r>
    </w:p>
    <w:p w14:paraId="431DD9B9"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6B3664D2"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20C6CB98"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057D5113" w14:textId="77777777" w:rsidR="00DB6305" w:rsidRDefault="00544B8B">
      <w:pPr>
        <w:pStyle w:val="ListNumber"/>
      </w:pPr>
      <w:r>
        <w:t>If cluster tier was scaled up in §II.1.2.2, scale back to standing tier.</w:t>
      </w:r>
    </w:p>
    <w:p w14:paraId="339C0AFD" w14:textId="77777777" w:rsidR="00DB6305" w:rsidRDefault="00544B8B">
      <w:pPr>
        <w:pStyle w:val="ListNumber"/>
      </w:pPr>
      <w:r>
        <w:t>Transient blob cleanup on success runs; retain on failure for triage.</w:t>
      </w:r>
    </w:p>
    <w:p w14:paraId="045E5186"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316A2B57"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510D8225"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0E46A19B"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46B27AD2" w14:textId="77777777" w:rsidR="00EE21F8" w:rsidRDefault="00000000">
      <w:pPr>
        <w:pStyle w:val="Heading4"/>
      </w:pPr>
      <w:r>
        <w:t xml:space="preserve">II.1.2.19 Migrate to the front-end cluster *(operator-gated, outside the </w:t>
      </w:r>
      <w:proofErr w:type="gramStart"/>
      <w:r>
        <w:t>run)*</w:t>
      </w:r>
      <w:proofErr w:type="gramEnd"/>
    </w:p>
    <w:p w14:paraId="481E9704" w14:textId="77777777" w:rsidR="00EE21F8" w:rsidRDefault="00000000">
      <w:r>
        <w:t>Purpose. Deliver the run's published collections to the front-end cluster, where the application reads them.</w:t>
      </w:r>
    </w:p>
    <w:p w14:paraId="58944E4A"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4C8C64EB"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410864C3" w14:textId="77777777" w:rsidR="00EE21F8" w:rsidRDefault="00000000">
      <w:r>
        <w:t>A run that has completed but not been migrated is complete and unpublished. The front-end cluster continues to serve the collections migrated by the previous sign-off until this one succeeds.</w:t>
      </w:r>
    </w:p>
    <w:p w14:paraId="7A0E5B10"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13C866EE"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0A218484"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42E57D71"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790A2872" w14:textId="77777777" w:rsidR="00157A90" w:rsidRDefault="00544B8B">
      <w:pPr>
        <w:pStyle w:val="Heading4"/>
      </w:pPr>
      <w:r>
        <w:t>II.1.3.0 Definition — NPI record bundle &amp; content-identity</w:t>
      </w:r>
    </w:p>
    <w:p w14:paraId="15BE99CC"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C1EEEAA"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59B6DB81"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570FC558"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1312A6E0"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4D98940D" w14:textId="77777777" w:rsidR="00DB6305" w:rsidRDefault="00544B8B">
      <w:pPr>
        <w:pStyle w:val="ListNumber"/>
      </w:pPr>
      <w:r>
        <w:rPr>
          <w:b/>
        </w:rPr>
        <w:t>Trim</w:t>
      </w:r>
      <w:r>
        <w:t xml:space="preserve"> leading/trailing whitespace.</w:t>
      </w:r>
    </w:p>
    <w:p w14:paraId="717484CC" w14:textId="77777777" w:rsidR="00DB6305" w:rsidRDefault="00544B8B">
      <w:pPr>
        <w:pStyle w:val="ListNumber"/>
      </w:pPr>
      <w:r>
        <w:rPr>
          <w:b/>
        </w:rPr>
        <w:lastRenderedPageBreak/>
        <w:t>Collapse</w:t>
      </w:r>
      <w:r>
        <w:t xml:space="preserve"> internal whitespace runs to a single space.</w:t>
      </w:r>
    </w:p>
    <w:p w14:paraId="1E176A4A" w14:textId="77777777" w:rsidR="00DB6305" w:rsidRDefault="00544B8B">
      <w:pPr>
        <w:pStyle w:val="ListNumber"/>
      </w:pPr>
      <w:r>
        <w:rPr>
          <w:b/>
        </w:rPr>
        <w:t>Uppercase</w:t>
      </w:r>
      <w:r>
        <w:t xml:space="preserve"> two-letter state codes and country codes.</w:t>
      </w:r>
    </w:p>
    <w:p w14:paraId="03556D2E"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7F4A3E72"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5E4A9938"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6EE4E936"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5ED39DB9"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7756ABA1"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53032F21" w14:textId="77777777" w:rsidR="00DB6305" w:rsidRDefault="00544B8B">
      <w:r>
        <w:rPr>
          <w:b/>
        </w:rPr>
        <w:t>Prerequisites (Incremental).</w:t>
      </w:r>
    </w:p>
    <w:p w14:paraId="3C33F7B4"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30B291C1"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4D8E5907" w14:textId="77777777" w:rsidR="00157A90" w:rsidRDefault="00544B8B">
      <w:pPr>
        <w:pStyle w:val="Heading4"/>
      </w:pPr>
      <w:r>
        <w:t>II.1.3.1 Invoke through Load staging</w:t>
      </w:r>
    </w:p>
    <w:p w14:paraId="68FA390F"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626BD448" w14:textId="77777777" w:rsidR="00157A90" w:rsidRDefault="00544B8B">
      <w:pPr>
        <w:pStyle w:val="Heading4"/>
      </w:pPr>
      <w:r>
        <w:t>II.1.3.6 Diff source vs prior</w:t>
      </w:r>
    </w:p>
    <w:p w14:paraId="5DBBB435"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4FD3E3B" w14:textId="77777777" w:rsidR="00DB6305" w:rsidRDefault="00544B8B">
      <w:r>
        <w:rPr>
          <w:b/>
        </w:rPr>
        <w:t>Sub-steps.</w:t>
      </w:r>
      <w:r>
        <w:t xml:space="preserve"> Controller (not Worker — one aggregation pass, but the per-NPI hash computation runs fanned out across states):</w:t>
      </w:r>
    </w:p>
    <w:p w14:paraId="02492345"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4ADACCA2" w14:textId="77777777" w:rsidR="00DB6305" w:rsidRDefault="00544B8B">
      <w:pPr>
        <w:pStyle w:val="ListNumber"/>
      </w:pPr>
      <w:r>
        <w:t>Controller then runs the four-way diff:</w:t>
      </w:r>
    </w:p>
    <w:p w14:paraId="46E93008"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7AE470D4"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8C971A0"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5318BD4C"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7722F2F5"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2CFA5DB" w14:textId="77777777" w:rsidR="00157A90" w:rsidRDefault="00544B8B">
      <w:r>
        <w:rPr>
          <w:b/>
        </w:rPr>
        <w:t>Failure modes.</w:t>
      </w:r>
      <w:r>
        <w:t xml:space="preserve"> None expected — this is pure aggregation. Mongo aggregation failure → Controller retries; terminal → step fails.</w:t>
      </w:r>
    </w:p>
    <w:p w14:paraId="431A77FC"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6979C594" w14:textId="77777777" w:rsidR="00157A90" w:rsidRDefault="00544B8B">
      <w:pPr>
        <w:pStyle w:val="Heading4"/>
      </w:pPr>
      <w:r>
        <w:t>II.1.3.7 Preserve unchanged</w:t>
      </w:r>
    </w:p>
    <w:p w14:paraId="7F9DA018"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5D13B70C"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58622ACA"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91062A5" w14:textId="77777777" w:rsidR="00157A90" w:rsidRDefault="00544B8B">
      <w:pPr>
        <w:pStyle w:val="Heading4"/>
      </w:pPr>
      <w:r>
        <w:t>II.1.3.8 Re-process changed</w:t>
      </w:r>
    </w:p>
    <w:p w14:paraId="14A536ED"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2138D38D"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1C189D92"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7761993E" w14:textId="77777777" w:rsidR="00157A90" w:rsidRDefault="00544B8B">
      <w:pPr>
        <w:pStyle w:val="Heading4"/>
      </w:pPr>
      <w:r>
        <w:t>II.1.3.9 Process new</w:t>
      </w:r>
    </w:p>
    <w:p w14:paraId="7640C9F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2E9219D3" w14:textId="77777777" w:rsidR="00157A90" w:rsidRDefault="00544B8B">
      <w:r>
        <w:rPr>
          <w:b/>
        </w:rPr>
        <w:t>Sub-steps.</w:t>
      </w:r>
      <w:r>
        <w:t xml:space="preserve"> Identical to §II.1.3.8 but scoped to the </w:t>
      </w:r>
      <w:r>
        <w:rPr>
          <w:rFonts w:ascii="Consolas" w:hAnsi="Consolas"/>
        </w:rPr>
        <w:t>new</w:t>
      </w:r>
      <w:r>
        <w:t xml:space="preserve"> NPI set.</w:t>
      </w:r>
    </w:p>
    <w:p w14:paraId="35F57391" w14:textId="77777777" w:rsidR="00157A90" w:rsidRDefault="00544B8B">
      <w:pPr>
        <w:pStyle w:val="Heading4"/>
      </w:pPr>
      <w:r>
        <w:t>II.1.3.10 Delete removed</w:t>
      </w:r>
    </w:p>
    <w:p w14:paraId="245F5932"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78ED8CA2"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4C3908E7"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43176F0B" w14:textId="77777777" w:rsidR="00157A90" w:rsidRDefault="00544B8B">
      <w:pPr>
        <w:pStyle w:val="Heading4"/>
      </w:pPr>
      <w:r>
        <w:t xml:space="preserve">II.1.3.11 </w:t>
      </w:r>
      <w:proofErr w:type="gramStart"/>
      <w:r>
        <w:t>Post-load</w:t>
      </w:r>
      <w:proofErr w:type="gramEnd"/>
      <w:r>
        <w:t xml:space="preserve"> reconciliation</w:t>
      </w:r>
    </w:p>
    <w:p w14:paraId="750BCCC3" w14:textId="77777777" w:rsidR="00157A90" w:rsidRDefault="00544B8B">
      <w:r>
        <w:rPr>
          <w:b/>
        </w:rPr>
        <w:t>Purpose.</w:t>
      </w:r>
      <w:r>
        <w:t xml:space="preserve"> Same shape as §II.1.2.16 with additional incremental-mode assertions.</w:t>
      </w:r>
    </w:p>
    <w:p w14:paraId="60BB57E3" w14:textId="77777777" w:rsidR="00DB6305" w:rsidRDefault="00544B8B">
      <w:r>
        <w:rPr>
          <w:b/>
        </w:rPr>
        <w:t>Additional assertions:</w:t>
      </w:r>
    </w:p>
    <w:p w14:paraId="0E2793D5"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F5F093B"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1BF1CE6A"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268871E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B868A00"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53690F18"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0074F78B"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22495196"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71CBA2E9"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2C35AB8F" w14:textId="77777777" w:rsidR="00157A90" w:rsidRDefault="00544B8B">
      <w:r>
        <w:t>Same shape as §II.1.2.18.</w:t>
      </w:r>
    </w:p>
    <w:p w14:paraId="22036631" w14:textId="77777777" w:rsidR="00636E74" w:rsidRDefault="00000000">
      <w:pPr>
        <w:pStyle w:val="Heading2"/>
      </w:pPr>
      <w:bookmarkStart w:id="75" w:name="_Toc242078849"/>
      <w:bookmarkStart w:id="76" w:name="_Toc243232301"/>
      <w:r>
        <w:t>II.2. Provider Data Contracts</w:t>
      </w:r>
      <w:bookmarkEnd w:id="75"/>
      <w:bookmarkEnd w:id="76"/>
    </w:p>
    <w:p w14:paraId="77742616"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3DE6145A" w14:textId="77777777" w:rsidR="00157A90" w:rsidRDefault="00544B8B">
      <w:pPr>
        <w:pStyle w:val="Heading3"/>
      </w:pPr>
      <w:bookmarkStart w:id="77" w:name="_Toc242078850"/>
      <w:r>
        <w:t>II.2.1 Provider record — normative JSON Schema</w:t>
      </w:r>
      <w:bookmarkEnd w:id="77"/>
    </w:p>
    <w:p w14:paraId="3EA78C00"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3CB2A488"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2C5EC8A7" w14:textId="77777777" w:rsidR="00157A90" w:rsidRDefault="00544B8B">
      <w:pPr>
        <w:pStyle w:val="Heading3"/>
      </w:pPr>
      <w:bookmarkStart w:id="78" w:name="_Toc242078851"/>
      <w:r>
        <w:t>II.2.2 specialty-classification catalog schema</w:t>
      </w:r>
      <w:bookmarkEnd w:id="78"/>
    </w:p>
    <w:p w14:paraId="4B4480F0"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1E1361F6"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68A1EDFC" w14:textId="77777777" w:rsidR="00157A90" w:rsidRDefault="00544B8B">
      <w:pPr>
        <w:pStyle w:val="Heading3"/>
      </w:pPr>
      <w:bookmarkStart w:id="79" w:name="_Toc242078852"/>
      <w:r>
        <w:t>II.2.3 Staging schemas per source</w:t>
      </w:r>
      <w:bookmarkEnd w:id="79"/>
    </w:p>
    <w:p w14:paraId="2733D1A9"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09FF1691"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1A1167CF"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28C82D58"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228044D7"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2DDDA49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2B008023" w14:textId="77777777" w:rsidR="00157A90" w:rsidRDefault="00544B8B">
      <w:r>
        <w:br w:type="page"/>
      </w:r>
    </w:p>
    <w:p w14:paraId="4D409089" w14:textId="77777777" w:rsidR="004B00A8" w:rsidRDefault="00000000">
      <w:pPr>
        <w:pStyle w:val="Heading3"/>
      </w:pPr>
      <w:r>
        <w:lastRenderedPageBreak/>
        <w:t>II.2.4 SpecialtyMetaData — normative output schema</w:t>
      </w:r>
    </w:p>
    <w:p w14:paraId="40F5BF19"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2EB0E811" w14:textId="77777777" w:rsidR="00475798" w:rsidRDefault="00000000">
      <w:pPr>
        <w:pStyle w:val="Heading2"/>
      </w:pPr>
      <w:bookmarkStart w:id="80" w:name="_Toc242078853"/>
      <w:bookmarkStart w:id="81" w:name="_Toc243232302"/>
      <w:r>
        <w:t>II.3. Enrichment Low-Level Design — Overview</w:t>
      </w:r>
      <w:bookmarkEnd w:id="80"/>
      <w:bookmarkEnd w:id="81"/>
    </w:p>
    <w:p w14:paraId="53C3A0AD"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12F7F826"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4DF7817A"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2B2EFD96" w14:textId="77777777" w:rsidR="00475798" w:rsidRDefault="00000000">
      <w:pPr>
        <w:pStyle w:val="Heading3"/>
      </w:pPr>
      <w:bookmarkStart w:id="82" w:name="_Toc242078854"/>
      <w:r>
        <w:t>II.3.1 Embedding — one global model, whole-collection, all-or-nothing</w:t>
      </w:r>
      <w:bookmarkEnd w:id="82"/>
    </w:p>
    <w:p w14:paraId="44C33C48"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10EC795D"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5AF8AB24"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10CA736D"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41BACCED"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36548002" w14:textId="77777777" w:rsidR="00475798" w:rsidRDefault="00000000">
      <w:pPr>
        <w:pStyle w:val="Heading2"/>
      </w:pPr>
      <w:bookmarkStart w:id="83" w:name="_Toc242078855"/>
      <w:bookmarkStart w:id="84" w:name="_Toc243232303"/>
      <w:r>
        <w:t xml:space="preserve">II.4. </w:t>
      </w:r>
      <w:proofErr w:type="spellStart"/>
      <w:r>
        <w:t>CountyAndGeoFunnel</w:t>
      </w:r>
      <w:bookmarkEnd w:id="83"/>
      <w:bookmarkEnd w:id="84"/>
      <w:proofErr w:type="spellEnd"/>
    </w:p>
    <w:p w14:paraId="62BF9362"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6A85FB74"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310C7DB7"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473F908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6C98439D"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2866BD32"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0874F505"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09E869BB"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342CE527"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395FE82E" w14:textId="77777777" w:rsidR="00475798" w:rsidRDefault="00000000">
      <w:pPr>
        <w:pStyle w:val="Heading3"/>
      </w:pPr>
      <w:bookmarkStart w:id="86" w:name="_Toc242078857"/>
      <w:r>
        <w:t>II.4.2 Coordinates are almost never produced</w:t>
      </w:r>
      <w:bookmarkEnd w:id="86"/>
    </w:p>
    <w:p w14:paraId="2F5AEC7A"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4E2ECDE6"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749DD8A1"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668C7DCA"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36C29E67"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63439E19" w14:textId="77777777" w:rsidR="00475798" w:rsidRDefault="00000000">
      <w:pPr>
        <w:pStyle w:val="Heading3"/>
      </w:pPr>
      <w:bookmarkStart w:id="87" w:name="_Toc242078858"/>
      <w:r>
        <w:t>II.4.3 Target design — decouple coordinates from county via a geo re-pass</w:t>
      </w:r>
      <w:bookmarkEnd w:id="87"/>
    </w:p>
    <w:p w14:paraId="34150644" w14:textId="77777777" w:rsidR="00475798" w:rsidRDefault="00000000">
      <w:r>
        <w:t>The target design decouples coordinate acquisition from county resolution by adding a geo re-pass over the coordinate-pending residue. The following is TARGET design; none of it is in the code yet.</w:t>
      </w:r>
    </w:p>
    <w:p w14:paraId="259E28BC"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F8D7975"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1794A15"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151BD389"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678EE251"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F8D3C6D"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18541D3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DF22F2E"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7F08F43D"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158EC42B" w14:textId="77777777" w:rsidR="00475798" w:rsidRDefault="00000000">
      <w:pPr>
        <w:pStyle w:val="Heading2"/>
      </w:pPr>
      <w:bookmarkStart w:id="88" w:name="_Toc242078859"/>
      <w:bookmarkStart w:id="89" w:name="_Toc243232304"/>
      <w:r>
        <w:t>II.5. Other Identifier Management (including License Handling)</w:t>
      </w:r>
      <w:bookmarkEnd w:id="88"/>
      <w:bookmarkEnd w:id="89"/>
    </w:p>
    <w:p w14:paraId="210870C7"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5BDB3CE3" w14:textId="77777777" w:rsidR="00475798" w:rsidRDefault="00000000">
      <w:pPr>
        <w:pStyle w:val="Heading3"/>
      </w:pPr>
      <w:bookmarkStart w:id="90" w:name="_Toc242078860"/>
      <w:r>
        <w:t>II.5.1 Three-step LLM pipeline</w:t>
      </w:r>
      <w:bookmarkEnd w:id="90"/>
    </w:p>
    <w:p w14:paraId="04BBABF5"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2EC0812A"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A27F3B6"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59BD6395" w14:textId="77777777" w:rsidR="00475798" w:rsidRDefault="00000000">
      <w:pPr>
        <w:pStyle w:val="Heading3"/>
      </w:pPr>
      <w:bookmarkStart w:id="91" w:name="_Toc242078861"/>
      <w:r>
        <w:t>II.5.2 Managed Licenses assembly</w:t>
      </w:r>
      <w:bookmarkEnd w:id="91"/>
    </w:p>
    <w:p w14:paraId="51A23C7F"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57F7A728"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52D48D43" w14:textId="77777777" w:rsidR="00475798" w:rsidRDefault="00000000">
      <w:pPr>
        <w:pStyle w:val="Heading3"/>
      </w:pPr>
      <w:bookmarkStart w:id="92" w:name="_Toc242078862"/>
      <w:r>
        <w:t>II.5.3 License-driven address-state repair</w:t>
      </w:r>
      <w:bookmarkEnd w:id="92"/>
    </w:p>
    <w:p w14:paraId="3F3C141D"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EDC6F07"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699C5F38" w14:textId="77777777" w:rsidR="00475798" w:rsidRDefault="00000000">
      <w:pPr>
        <w:pStyle w:val="Heading2"/>
      </w:pPr>
      <w:bookmarkStart w:id="93" w:name="_Toc242078863"/>
      <w:bookmarkStart w:id="94" w:name="_Toc243232305"/>
      <w:r>
        <w:t>II.6. NUCC Vocabulary and the Proprietary Specialty-Classification Supplement (“Extra NUCCs”)</w:t>
      </w:r>
      <w:bookmarkEnd w:id="93"/>
      <w:bookmarkEnd w:id="94"/>
    </w:p>
    <w:p w14:paraId="2EFDD4F7"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5ADFD79A" w14:textId="77777777" w:rsidR="00475798" w:rsidRDefault="00000000">
      <w:pPr>
        <w:pStyle w:val="Heading3"/>
      </w:pPr>
      <w:bookmarkStart w:id="95" w:name="_Toc242078864"/>
      <w:r>
        <w:t>II.6.1 The specialty-classification catalog loader</w:t>
      </w:r>
      <w:bookmarkEnd w:id="95"/>
    </w:p>
    <w:p w14:paraId="585F20E9"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547E6F0C"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1177087D" w14:textId="77777777" w:rsidR="00475798" w:rsidRDefault="00000000">
      <w:pPr>
        <w:pStyle w:val="Heading3"/>
      </w:pPr>
      <w:bookmarkStart w:id="96" w:name="_Toc242078865"/>
      <w:r>
        <w:t>II.6.2 Inserting the “Extra NUCCs”</w:t>
      </w:r>
      <w:bookmarkEnd w:id="96"/>
    </w:p>
    <w:p w14:paraId="1E8D50D2"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2E623E9D"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0A08DAF7" w14:textId="77777777" w:rsidR="00475798" w:rsidRDefault="00000000">
      <w:pPr>
        <w:pStyle w:val="Heading3"/>
      </w:pPr>
      <w:bookmarkStart w:id="97" w:name="_Toc242078866"/>
      <w:r>
        <w:t>II.6.3 Taxonomy labels and reference status on the provider record</w:t>
      </w:r>
      <w:bookmarkEnd w:id="97"/>
    </w:p>
    <w:p w14:paraId="10C4E59D"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CA96E22"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3AF2EDBC" w14:textId="77777777" w:rsidR="00636E74" w:rsidRDefault="00000000">
      <w:pPr>
        <w:pStyle w:val="Heading2"/>
      </w:pPr>
      <w:bookmarkStart w:id="98" w:name="_Toc242078867"/>
      <w:bookmarkStart w:id="99" w:name="_Toc243232306"/>
      <w:r>
        <w:t>II.7. Provider Discrepancy Configuration and Finding Classes</w:t>
      </w:r>
      <w:bookmarkEnd w:id="98"/>
      <w:bookmarkEnd w:id="99"/>
    </w:p>
    <w:p w14:paraId="149727FB"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05E58421"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510AA574"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207A2736"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093F14D1"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540E535E"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44A114E4"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72AB3D33" w14:textId="77777777" w:rsidR="00636E74" w:rsidRDefault="00000000">
      <w:pPr>
        <w:pStyle w:val="Heading3"/>
      </w:pPr>
      <w:bookmarkStart w:id="101" w:name="_Toc242078869"/>
      <w:r>
        <w:t>II.7.2 Finding classes and their graded severities</w:t>
      </w:r>
      <w:bookmarkEnd w:id="101"/>
    </w:p>
    <w:p w14:paraId="2E57CD95"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41F1D21B" w14:textId="77777777">
        <w:tc>
          <w:tcPr>
            <w:tcW w:w="1728" w:type="dxa"/>
          </w:tcPr>
          <w:p w14:paraId="797690F0" w14:textId="77777777" w:rsidR="00636E74" w:rsidRDefault="00000000">
            <w:r>
              <w:rPr>
                <w:b/>
                <w:sz w:val="16"/>
              </w:rPr>
              <w:t>Finding class (reason)</w:t>
            </w:r>
          </w:p>
        </w:tc>
        <w:tc>
          <w:tcPr>
            <w:tcW w:w="1728" w:type="dxa"/>
          </w:tcPr>
          <w:p w14:paraId="54A32FC9" w14:textId="77777777" w:rsidR="00636E74" w:rsidRDefault="00000000">
            <w:r>
              <w:rPr>
                <w:b/>
                <w:sz w:val="16"/>
              </w:rPr>
              <w:t>Artifact (business key)</w:t>
            </w:r>
          </w:p>
        </w:tc>
        <w:tc>
          <w:tcPr>
            <w:tcW w:w="1728" w:type="dxa"/>
          </w:tcPr>
          <w:p w14:paraId="136D21BE" w14:textId="77777777" w:rsidR="00636E74" w:rsidRDefault="00000000">
            <w:r>
              <w:rPr>
                <w:b/>
                <w:sz w:val="16"/>
              </w:rPr>
              <w:t>Severity</w:t>
            </w:r>
          </w:p>
        </w:tc>
        <w:tc>
          <w:tcPr>
            <w:tcW w:w="1728" w:type="dxa"/>
          </w:tcPr>
          <w:p w14:paraId="5CB422D4" w14:textId="77777777" w:rsidR="00636E74" w:rsidRDefault="00000000">
            <w:r>
              <w:rPr>
                <w:b/>
                <w:sz w:val="16"/>
              </w:rPr>
              <w:t>Emitting step (file)</w:t>
            </w:r>
          </w:p>
        </w:tc>
        <w:tc>
          <w:tcPr>
            <w:tcW w:w="1728" w:type="dxa"/>
          </w:tcPr>
          <w:p w14:paraId="05A910B0" w14:textId="77777777" w:rsidR="00636E74" w:rsidRDefault="00000000">
            <w:r>
              <w:rPr>
                <w:b/>
                <w:sz w:val="16"/>
              </w:rPr>
              <w:t>Current store</w:t>
            </w:r>
          </w:p>
        </w:tc>
      </w:tr>
      <w:tr w:rsidR="00636E74" w14:paraId="28700437" w14:textId="77777777">
        <w:tc>
          <w:tcPr>
            <w:tcW w:w="1728" w:type="dxa"/>
          </w:tcPr>
          <w:p w14:paraId="7516290D" w14:textId="77777777" w:rsidR="00636E74" w:rsidRDefault="00000000">
            <w:proofErr w:type="spellStart"/>
            <w:r>
              <w:rPr>
                <w:sz w:val="16"/>
              </w:rPr>
              <w:t>schema_violation</w:t>
            </w:r>
            <w:proofErr w:type="spellEnd"/>
          </w:p>
        </w:tc>
        <w:tc>
          <w:tcPr>
            <w:tcW w:w="1728" w:type="dxa"/>
          </w:tcPr>
          <w:p w14:paraId="6E31D05B" w14:textId="77777777" w:rsidR="00636E74" w:rsidRDefault="00000000">
            <w:r>
              <w:rPr>
                <w:sz w:val="16"/>
              </w:rPr>
              <w:t>provider (NPI)</w:t>
            </w:r>
          </w:p>
        </w:tc>
        <w:tc>
          <w:tcPr>
            <w:tcW w:w="1728" w:type="dxa"/>
          </w:tcPr>
          <w:p w14:paraId="08131DFC" w14:textId="77777777" w:rsidR="00636E74" w:rsidRDefault="00000000">
            <w:r>
              <w:rPr>
                <w:sz w:val="16"/>
              </w:rPr>
              <w:t>error</w:t>
            </w:r>
          </w:p>
        </w:tc>
        <w:tc>
          <w:tcPr>
            <w:tcW w:w="1728" w:type="dxa"/>
          </w:tcPr>
          <w:p w14:paraId="607207D0"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1A2AA68" w14:textId="77777777" w:rsidR="00636E74" w:rsidRDefault="00000000">
            <w:proofErr w:type="spellStart"/>
            <w:proofErr w:type="gramStart"/>
            <w:r>
              <w:rPr>
                <w:sz w:val="16"/>
              </w:rPr>
              <w:t>pipeline.discrepancies</w:t>
            </w:r>
            <w:proofErr w:type="spellEnd"/>
            <w:proofErr w:type="gramEnd"/>
          </w:p>
        </w:tc>
      </w:tr>
      <w:tr w:rsidR="00636E74" w14:paraId="6C994F96" w14:textId="77777777">
        <w:tc>
          <w:tcPr>
            <w:tcW w:w="1728" w:type="dxa"/>
          </w:tcPr>
          <w:p w14:paraId="6C5E80CD" w14:textId="77777777" w:rsidR="00636E74" w:rsidRDefault="00000000">
            <w:proofErr w:type="spellStart"/>
            <w:r>
              <w:rPr>
                <w:sz w:val="16"/>
              </w:rPr>
              <w:t>missing_npi</w:t>
            </w:r>
            <w:proofErr w:type="spellEnd"/>
          </w:p>
        </w:tc>
        <w:tc>
          <w:tcPr>
            <w:tcW w:w="1728" w:type="dxa"/>
          </w:tcPr>
          <w:p w14:paraId="00803BFA" w14:textId="77777777" w:rsidR="00636E74" w:rsidRDefault="00000000">
            <w:r>
              <w:rPr>
                <w:sz w:val="16"/>
              </w:rPr>
              <w:t>provider (NPI)</w:t>
            </w:r>
          </w:p>
        </w:tc>
        <w:tc>
          <w:tcPr>
            <w:tcW w:w="1728" w:type="dxa"/>
          </w:tcPr>
          <w:p w14:paraId="528990E7" w14:textId="77777777" w:rsidR="00636E74" w:rsidRDefault="00000000">
            <w:r>
              <w:rPr>
                <w:sz w:val="16"/>
              </w:rPr>
              <w:t>error</w:t>
            </w:r>
          </w:p>
        </w:tc>
        <w:tc>
          <w:tcPr>
            <w:tcW w:w="1728" w:type="dxa"/>
          </w:tcPr>
          <w:p w14:paraId="0288D8C5"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6F0BD41" w14:textId="77777777" w:rsidR="00636E74" w:rsidRDefault="00000000">
            <w:proofErr w:type="spellStart"/>
            <w:proofErr w:type="gramStart"/>
            <w:r>
              <w:rPr>
                <w:sz w:val="16"/>
              </w:rPr>
              <w:t>pipeline.discrepancies</w:t>
            </w:r>
            <w:proofErr w:type="spellEnd"/>
            <w:proofErr w:type="gramEnd"/>
          </w:p>
        </w:tc>
      </w:tr>
      <w:tr w:rsidR="00636E74" w14:paraId="2F0F466C" w14:textId="77777777">
        <w:tc>
          <w:tcPr>
            <w:tcW w:w="1728" w:type="dxa"/>
          </w:tcPr>
          <w:p w14:paraId="508F30B1" w14:textId="77777777" w:rsidR="00636E74" w:rsidRDefault="00000000">
            <w:proofErr w:type="spellStart"/>
            <w:r>
              <w:rPr>
                <w:sz w:val="16"/>
              </w:rPr>
              <w:t>missing_entity_type_code</w:t>
            </w:r>
            <w:proofErr w:type="spellEnd"/>
          </w:p>
        </w:tc>
        <w:tc>
          <w:tcPr>
            <w:tcW w:w="1728" w:type="dxa"/>
          </w:tcPr>
          <w:p w14:paraId="204BD23D" w14:textId="77777777" w:rsidR="00636E74" w:rsidRDefault="00000000">
            <w:r>
              <w:rPr>
                <w:sz w:val="16"/>
              </w:rPr>
              <w:t>provider (NPI)</w:t>
            </w:r>
          </w:p>
        </w:tc>
        <w:tc>
          <w:tcPr>
            <w:tcW w:w="1728" w:type="dxa"/>
          </w:tcPr>
          <w:p w14:paraId="17CD4322" w14:textId="77777777" w:rsidR="00636E74" w:rsidRDefault="00000000">
            <w:r>
              <w:rPr>
                <w:sz w:val="16"/>
              </w:rPr>
              <w:t>fatal — bug if it fires</w:t>
            </w:r>
          </w:p>
        </w:tc>
        <w:tc>
          <w:tcPr>
            <w:tcW w:w="1728" w:type="dxa"/>
          </w:tcPr>
          <w:p w14:paraId="38952214"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4C4931FB" w14:textId="77777777" w:rsidR="00636E74" w:rsidRDefault="00000000">
            <w:proofErr w:type="spellStart"/>
            <w:proofErr w:type="gramStart"/>
            <w:r>
              <w:rPr>
                <w:sz w:val="16"/>
              </w:rPr>
              <w:t>pipeline.discrepancies</w:t>
            </w:r>
            <w:proofErr w:type="spellEnd"/>
            <w:proofErr w:type="gramEnd"/>
          </w:p>
        </w:tc>
      </w:tr>
      <w:tr w:rsidR="00636E74" w14:paraId="3097E1FA" w14:textId="77777777">
        <w:tc>
          <w:tcPr>
            <w:tcW w:w="1728" w:type="dxa"/>
          </w:tcPr>
          <w:p w14:paraId="780D67B6" w14:textId="77777777" w:rsidR="00636E74" w:rsidRDefault="00000000">
            <w:proofErr w:type="spellStart"/>
            <w:r>
              <w:rPr>
                <w:sz w:val="16"/>
              </w:rPr>
              <w:t>invalid_npi</w:t>
            </w:r>
            <w:proofErr w:type="spellEnd"/>
          </w:p>
        </w:tc>
        <w:tc>
          <w:tcPr>
            <w:tcW w:w="1728" w:type="dxa"/>
          </w:tcPr>
          <w:p w14:paraId="3550A016" w14:textId="77777777" w:rsidR="00636E74" w:rsidRDefault="00000000">
            <w:r>
              <w:rPr>
                <w:sz w:val="16"/>
              </w:rPr>
              <w:t>provider (NPI)</w:t>
            </w:r>
          </w:p>
        </w:tc>
        <w:tc>
          <w:tcPr>
            <w:tcW w:w="1728" w:type="dxa"/>
          </w:tcPr>
          <w:p w14:paraId="711A4647" w14:textId="77777777" w:rsidR="00636E74" w:rsidRDefault="00000000">
            <w:r>
              <w:rPr>
                <w:sz w:val="16"/>
              </w:rPr>
              <w:t>fatal — bug if it fires</w:t>
            </w:r>
          </w:p>
        </w:tc>
        <w:tc>
          <w:tcPr>
            <w:tcW w:w="1728" w:type="dxa"/>
          </w:tcPr>
          <w:p w14:paraId="18070D47"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61951D74" w14:textId="77777777" w:rsidR="00636E74" w:rsidRDefault="00000000">
            <w:proofErr w:type="spellStart"/>
            <w:proofErr w:type="gramStart"/>
            <w:r>
              <w:rPr>
                <w:sz w:val="16"/>
              </w:rPr>
              <w:t>pipeline.discrepancies</w:t>
            </w:r>
            <w:proofErr w:type="spellEnd"/>
            <w:proofErr w:type="gramEnd"/>
          </w:p>
        </w:tc>
      </w:tr>
      <w:tr w:rsidR="00636E74" w14:paraId="257C7047" w14:textId="77777777">
        <w:tc>
          <w:tcPr>
            <w:tcW w:w="1728" w:type="dxa"/>
          </w:tcPr>
          <w:p w14:paraId="4DC510CE" w14:textId="77777777" w:rsidR="00636E74" w:rsidRDefault="00000000">
            <w:proofErr w:type="spellStart"/>
            <w:r>
              <w:rPr>
                <w:sz w:val="16"/>
              </w:rPr>
              <w:t>invalid_entity_type_code</w:t>
            </w:r>
            <w:proofErr w:type="spellEnd"/>
          </w:p>
        </w:tc>
        <w:tc>
          <w:tcPr>
            <w:tcW w:w="1728" w:type="dxa"/>
          </w:tcPr>
          <w:p w14:paraId="1C2298A3" w14:textId="77777777" w:rsidR="00636E74" w:rsidRDefault="00000000">
            <w:r>
              <w:rPr>
                <w:sz w:val="16"/>
              </w:rPr>
              <w:t>provider (NPI)</w:t>
            </w:r>
          </w:p>
        </w:tc>
        <w:tc>
          <w:tcPr>
            <w:tcW w:w="1728" w:type="dxa"/>
          </w:tcPr>
          <w:p w14:paraId="76466AF8" w14:textId="77777777" w:rsidR="00636E74" w:rsidRDefault="00000000">
            <w:r>
              <w:rPr>
                <w:sz w:val="16"/>
              </w:rPr>
              <w:t>fatal — bug if it fires</w:t>
            </w:r>
          </w:p>
        </w:tc>
        <w:tc>
          <w:tcPr>
            <w:tcW w:w="1728" w:type="dxa"/>
          </w:tcPr>
          <w:p w14:paraId="0682B06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5EB6CA51" w14:textId="77777777" w:rsidR="00636E74" w:rsidRDefault="00000000">
            <w:proofErr w:type="spellStart"/>
            <w:proofErr w:type="gramStart"/>
            <w:r>
              <w:rPr>
                <w:sz w:val="16"/>
              </w:rPr>
              <w:t>pipeline.discrepancies</w:t>
            </w:r>
            <w:proofErr w:type="spellEnd"/>
            <w:proofErr w:type="gramEnd"/>
          </w:p>
        </w:tc>
      </w:tr>
      <w:tr w:rsidR="00636E74" w14:paraId="3419F8F3" w14:textId="77777777">
        <w:tc>
          <w:tcPr>
            <w:tcW w:w="1728" w:type="dxa"/>
          </w:tcPr>
          <w:p w14:paraId="31EC0805" w14:textId="77777777" w:rsidR="00636E74" w:rsidRDefault="00000000">
            <w:proofErr w:type="spellStart"/>
            <w:r>
              <w:rPr>
                <w:sz w:val="16"/>
              </w:rPr>
              <w:t>state_missing_no_license</w:t>
            </w:r>
            <w:proofErr w:type="spellEnd"/>
          </w:p>
        </w:tc>
        <w:tc>
          <w:tcPr>
            <w:tcW w:w="1728" w:type="dxa"/>
          </w:tcPr>
          <w:p w14:paraId="46FC7272" w14:textId="77777777" w:rsidR="00636E74" w:rsidRDefault="00000000">
            <w:r>
              <w:rPr>
                <w:sz w:val="16"/>
              </w:rPr>
              <w:t>provider (NPI)</w:t>
            </w:r>
          </w:p>
        </w:tc>
        <w:tc>
          <w:tcPr>
            <w:tcW w:w="1728" w:type="dxa"/>
          </w:tcPr>
          <w:p w14:paraId="5DBF55F4" w14:textId="77777777" w:rsidR="00636E74" w:rsidRDefault="00000000">
            <w:r>
              <w:rPr>
                <w:sz w:val="16"/>
              </w:rPr>
              <w:t>warning</w:t>
            </w:r>
          </w:p>
        </w:tc>
        <w:tc>
          <w:tcPr>
            <w:tcW w:w="1728" w:type="dxa"/>
          </w:tcPr>
          <w:p w14:paraId="105169FB"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1E5B6AB9" w14:textId="77777777" w:rsidR="00636E74" w:rsidRDefault="00000000">
            <w:proofErr w:type="spellStart"/>
            <w:proofErr w:type="gramStart"/>
            <w:r>
              <w:rPr>
                <w:sz w:val="16"/>
              </w:rPr>
              <w:t>pipeline.discrepancies</w:t>
            </w:r>
            <w:proofErr w:type="spellEnd"/>
            <w:proofErr w:type="gramEnd"/>
          </w:p>
        </w:tc>
      </w:tr>
      <w:tr w:rsidR="00636E74" w14:paraId="274F5C7F" w14:textId="77777777">
        <w:tc>
          <w:tcPr>
            <w:tcW w:w="1728" w:type="dxa"/>
          </w:tcPr>
          <w:p w14:paraId="63704F87" w14:textId="77777777" w:rsidR="00636E74" w:rsidRDefault="00000000">
            <w:proofErr w:type="spellStart"/>
            <w:r>
              <w:rPr>
                <w:sz w:val="16"/>
              </w:rPr>
              <w:t>state_missing_ambiguous_license</w:t>
            </w:r>
            <w:proofErr w:type="spellEnd"/>
          </w:p>
        </w:tc>
        <w:tc>
          <w:tcPr>
            <w:tcW w:w="1728" w:type="dxa"/>
          </w:tcPr>
          <w:p w14:paraId="66A7D24C" w14:textId="77777777" w:rsidR="00636E74" w:rsidRDefault="00000000">
            <w:r>
              <w:rPr>
                <w:sz w:val="16"/>
              </w:rPr>
              <w:t>provider (NPI)</w:t>
            </w:r>
          </w:p>
        </w:tc>
        <w:tc>
          <w:tcPr>
            <w:tcW w:w="1728" w:type="dxa"/>
          </w:tcPr>
          <w:p w14:paraId="4F3B88CC" w14:textId="77777777" w:rsidR="00636E74" w:rsidRDefault="00000000">
            <w:r>
              <w:rPr>
                <w:sz w:val="16"/>
              </w:rPr>
              <w:t>warning</w:t>
            </w:r>
          </w:p>
        </w:tc>
        <w:tc>
          <w:tcPr>
            <w:tcW w:w="1728" w:type="dxa"/>
          </w:tcPr>
          <w:p w14:paraId="39FBD61F"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0D523F34" w14:textId="77777777" w:rsidR="00636E74" w:rsidRDefault="00000000">
            <w:proofErr w:type="spellStart"/>
            <w:proofErr w:type="gramStart"/>
            <w:r>
              <w:rPr>
                <w:sz w:val="16"/>
              </w:rPr>
              <w:lastRenderedPageBreak/>
              <w:t>pipeline.discrepancies</w:t>
            </w:r>
            <w:proofErr w:type="spellEnd"/>
            <w:proofErr w:type="gramEnd"/>
          </w:p>
        </w:tc>
      </w:tr>
      <w:tr w:rsidR="00636E74" w14:paraId="3F46E021" w14:textId="77777777">
        <w:tc>
          <w:tcPr>
            <w:tcW w:w="1728" w:type="dxa"/>
          </w:tcPr>
          <w:p w14:paraId="2A9C4D3A" w14:textId="77777777" w:rsidR="00636E74" w:rsidRDefault="00000000">
            <w:proofErr w:type="spellStart"/>
            <w:r>
              <w:rPr>
                <w:sz w:val="16"/>
              </w:rPr>
              <w:t>county_unresolvable</w:t>
            </w:r>
            <w:proofErr w:type="spellEnd"/>
          </w:p>
        </w:tc>
        <w:tc>
          <w:tcPr>
            <w:tcW w:w="1728" w:type="dxa"/>
          </w:tcPr>
          <w:p w14:paraId="494B82C9" w14:textId="77777777" w:rsidR="00636E74" w:rsidRDefault="00000000">
            <w:r>
              <w:rPr>
                <w:sz w:val="16"/>
              </w:rPr>
              <w:t>provider (NPI)</w:t>
            </w:r>
          </w:p>
        </w:tc>
        <w:tc>
          <w:tcPr>
            <w:tcW w:w="1728" w:type="dxa"/>
          </w:tcPr>
          <w:p w14:paraId="70E53541" w14:textId="77777777" w:rsidR="00636E74" w:rsidRDefault="00000000">
            <w:r>
              <w:rPr>
                <w:sz w:val="16"/>
              </w:rPr>
              <w:t>warning</w:t>
            </w:r>
          </w:p>
        </w:tc>
        <w:tc>
          <w:tcPr>
            <w:tcW w:w="1728" w:type="dxa"/>
          </w:tcPr>
          <w:p w14:paraId="2438EF7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37472443" w14:textId="77777777" w:rsidR="00636E74" w:rsidRDefault="00000000">
            <w:proofErr w:type="spellStart"/>
            <w:proofErr w:type="gramStart"/>
            <w:r>
              <w:rPr>
                <w:sz w:val="16"/>
              </w:rPr>
              <w:t>pipeline.discrepancies</w:t>
            </w:r>
            <w:proofErr w:type="spellEnd"/>
            <w:proofErr w:type="gramEnd"/>
          </w:p>
        </w:tc>
      </w:tr>
      <w:tr w:rsidR="00636E74" w14:paraId="4647B33B" w14:textId="77777777">
        <w:tc>
          <w:tcPr>
            <w:tcW w:w="1728" w:type="dxa"/>
          </w:tcPr>
          <w:p w14:paraId="1D1117E6" w14:textId="77777777" w:rsidR="00636E74" w:rsidRDefault="00000000">
            <w:proofErr w:type="spellStart"/>
            <w:r>
              <w:rPr>
                <w:sz w:val="16"/>
              </w:rPr>
              <w:t>coordinates_unresolvable</w:t>
            </w:r>
            <w:proofErr w:type="spellEnd"/>
          </w:p>
        </w:tc>
        <w:tc>
          <w:tcPr>
            <w:tcW w:w="1728" w:type="dxa"/>
          </w:tcPr>
          <w:p w14:paraId="33CE9817" w14:textId="77777777" w:rsidR="00636E74" w:rsidRDefault="00000000">
            <w:r>
              <w:rPr>
                <w:sz w:val="16"/>
              </w:rPr>
              <w:t>provider (NPI)</w:t>
            </w:r>
          </w:p>
        </w:tc>
        <w:tc>
          <w:tcPr>
            <w:tcW w:w="1728" w:type="dxa"/>
          </w:tcPr>
          <w:p w14:paraId="17AD736A" w14:textId="77777777" w:rsidR="00636E74" w:rsidRDefault="00000000">
            <w:r>
              <w:rPr>
                <w:sz w:val="16"/>
              </w:rPr>
              <w:t>warning</w:t>
            </w:r>
          </w:p>
        </w:tc>
        <w:tc>
          <w:tcPr>
            <w:tcW w:w="1728" w:type="dxa"/>
          </w:tcPr>
          <w:p w14:paraId="743160CD"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255B9AA0" w14:textId="77777777" w:rsidR="00636E74" w:rsidRDefault="00000000">
            <w:proofErr w:type="spellStart"/>
            <w:proofErr w:type="gramStart"/>
            <w:r>
              <w:rPr>
                <w:sz w:val="16"/>
              </w:rPr>
              <w:t>pipeline.discrepancies</w:t>
            </w:r>
            <w:proofErr w:type="spellEnd"/>
            <w:proofErr w:type="gramEnd"/>
          </w:p>
        </w:tc>
      </w:tr>
      <w:tr w:rsidR="00636E74" w14:paraId="54BD66C0" w14:textId="77777777">
        <w:tc>
          <w:tcPr>
            <w:tcW w:w="1728" w:type="dxa"/>
          </w:tcPr>
          <w:p w14:paraId="47B3C6BC" w14:textId="77777777" w:rsidR="00636E74" w:rsidRDefault="00000000">
            <w:proofErr w:type="spellStart"/>
            <w:r>
              <w:rPr>
                <w:sz w:val="16"/>
              </w:rPr>
              <w:t>unresolved_taxonomy_code</w:t>
            </w:r>
            <w:proofErr w:type="spellEnd"/>
          </w:p>
        </w:tc>
        <w:tc>
          <w:tcPr>
            <w:tcW w:w="1728" w:type="dxa"/>
          </w:tcPr>
          <w:p w14:paraId="56DBEE24" w14:textId="77777777" w:rsidR="00636E74" w:rsidRDefault="00000000">
            <w:r>
              <w:rPr>
                <w:sz w:val="16"/>
              </w:rPr>
              <w:t>provider (NPI)</w:t>
            </w:r>
          </w:p>
        </w:tc>
        <w:tc>
          <w:tcPr>
            <w:tcW w:w="1728" w:type="dxa"/>
          </w:tcPr>
          <w:p w14:paraId="4E4BBEBB" w14:textId="77777777" w:rsidR="00636E74" w:rsidRDefault="00000000">
            <w:r>
              <w:rPr>
                <w:sz w:val="16"/>
              </w:rPr>
              <w:t>fatal — bug if it fires</w:t>
            </w:r>
          </w:p>
        </w:tc>
        <w:tc>
          <w:tcPr>
            <w:tcW w:w="1728" w:type="dxa"/>
          </w:tcPr>
          <w:p w14:paraId="4AE0FC1A"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34344810" w14:textId="77777777" w:rsidR="00636E74" w:rsidRDefault="00000000">
            <w:proofErr w:type="spellStart"/>
            <w:proofErr w:type="gramStart"/>
            <w:r>
              <w:rPr>
                <w:sz w:val="16"/>
              </w:rPr>
              <w:t>pipeline.discrepancies</w:t>
            </w:r>
            <w:proofErr w:type="spellEnd"/>
            <w:proofErr w:type="gramEnd"/>
          </w:p>
        </w:tc>
      </w:tr>
      <w:tr w:rsidR="00636E74" w14:paraId="1E8C53EB" w14:textId="77777777">
        <w:tc>
          <w:tcPr>
            <w:tcW w:w="1728" w:type="dxa"/>
          </w:tcPr>
          <w:p w14:paraId="011BC4E5" w14:textId="77777777" w:rsidR="00636E74" w:rsidRDefault="00000000">
            <w:proofErr w:type="spellStart"/>
            <w:r>
              <w:rPr>
                <w:sz w:val="16"/>
              </w:rPr>
              <w:t>error_specialty_embedding_failed</w:t>
            </w:r>
            <w:proofErr w:type="spellEnd"/>
          </w:p>
        </w:tc>
        <w:tc>
          <w:tcPr>
            <w:tcW w:w="1728" w:type="dxa"/>
          </w:tcPr>
          <w:p w14:paraId="215D434F" w14:textId="77777777" w:rsidR="00636E74" w:rsidRDefault="00000000">
            <w:r>
              <w:rPr>
                <w:sz w:val="16"/>
              </w:rPr>
              <w:t>specialty (NUCC code)</w:t>
            </w:r>
          </w:p>
        </w:tc>
        <w:tc>
          <w:tcPr>
            <w:tcW w:w="1728" w:type="dxa"/>
          </w:tcPr>
          <w:p w14:paraId="11EBF76F" w14:textId="77777777" w:rsidR="00636E74" w:rsidRDefault="00000000">
            <w:r>
              <w:rPr>
                <w:sz w:val="16"/>
              </w:rPr>
              <w:t>fatal — bug if it fires</w:t>
            </w:r>
          </w:p>
        </w:tc>
        <w:tc>
          <w:tcPr>
            <w:tcW w:w="1728" w:type="dxa"/>
          </w:tcPr>
          <w:p w14:paraId="2480121D"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6043A7E1" w14:textId="77777777" w:rsidR="00636E74" w:rsidRDefault="00000000">
            <w:proofErr w:type="spellStart"/>
            <w:proofErr w:type="gramStart"/>
            <w:r>
              <w:rPr>
                <w:sz w:val="16"/>
              </w:rPr>
              <w:t>pipeline.discrepancies</w:t>
            </w:r>
            <w:proofErr w:type="spellEnd"/>
            <w:proofErr w:type="gramEnd"/>
          </w:p>
        </w:tc>
      </w:tr>
      <w:tr w:rsidR="00636E74" w14:paraId="69942443" w14:textId="77777777">
        <w:tc>
          <w:tcPr>
            <w:tcW w:w="1728" w:type="dxa"/>
          </w:tcPr>
          <w:p w14:paraId="087C3332"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1FC4A9F5" w14:textId="77777777" w:rsidR="00636E74" w:rsidRDefault="00000000">
            <w:r>
              <w:rPr>
                <w:sz w:val="16"/>
              </w:rPr>
              <w:t>run (job-level, at most one)</w:t>
            </w:r>
          </w:p>
        </w:tc>
        <w:tc>
          <w:tcPr>
            <w:tcW w:w="1728" w:type="dxa"/>
          </w:tcPr>
          <w:p w14:paraId="56B8D699" w14:textId="77777777" w:rsidR="00636E74" w:rsidRDefault="00000000">
            <w:r>
              <w:rPr>
                <w:sz w:val="16"/>
              </w:rPr>
              <w:t>fatal</w:t>
            </w:r>
          </w:p>
        </w:tc>
        <w:tc>
          <w:tcPr>
            <w:tcW w:w="1728" w:type="dxa"/>
          </w:tcPr>
          <w:p w14:paraId="0C0D8713"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E038F0F" w14:textId="77777777" w:rsidR="00636E74" w:rsidRDefault="00000000">
            <w:proofErr w:type="spellStart"/>
            <w:proofErr w:type="gramStart"/>
            <w:r>
              <w:rPr>
                <w:sz w:val="16"/>
              </w:rPr>
              <w:t>pipeline.discrepancy</w:t>
            </w:r>
            <w:proofErr w:type="gramEnd"/>
            <w:r>
              <w:rPr>
                <w:sz w:val="16"/>
              </w:rPr>
              <w:t>_reports</w:t>
            </w:r>
            <w:proofErr w:type="spellEnd"/>
          </w:p>
        </w:tc>
      </w:tr>
    </w:tbl>
    <w:p w14:paraId="73401B3E" w14:textId="77777777" w:rsidR="00636E74" w:rsidRDefault="00000000">
      <w:pPr>
        <w:pStyle w:val="Heading3"/>
      </w:pPr>
      <w:bookmarkStart w:id="102" w:name="_Toc242078870"/>
      <w:r>
        <w:t>II.7.3 Reconciliations the config map requires</w:t>
      </w:r>
      <w:bookmarkEnd w:id="102"/>
    </w:p>
    <w:p w14:paraId="7D6211DB" w14:textId="77777777" w:rsidR="00636E74" w:rsidRDefault="00000000">
      <w:r>
        <w:t>The finding_types map (§II.7.1) is the single source of severity truth; code docstrings and hardcodes are reconciled to it, never the reverse. Two disagreements exist today:</w:t>
      </w:r>
    </w:p>
    <w:p w14:paraId="3653F3F9"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4DC36336"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5BC1DA98"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36EBDA1A" w14:textId="77777777" w:rsidR="00636E74" w:rsidRDefault="00000000">
      <w:r>
        <w:t>Controlled-reason vocabulary, retained for reconciliation against the live classes above:</w:t>
      </w:r>
    </w:p>
    <w:p w14:paraId="111AEBF8"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50DB385F" w14:textId="77777777" w:rsidR="00C22E44" w:rsidRDefault="00C22E44"/>
    <w:p w14:paraId="050E85F5" w14:textId="77777777" w:rsidR="00EE21F8" w:rsidRDefault="00000000">
      <w:r>
        <w:br w:type="page"/>
      </w:r>
    </w:p>
    <w:p w14:paraId="1935BBA2" w14:textId="77777777" w:rsidR="004B00A8" w:rsidRDefault="00000000">
      <w:pPr>
        <w:pStyle w:val="Heading2"/>
      </w:pPr>
      <w:bookmarkStart w:id="103" w:name="_Toc243232307"/>
      <w:r>
        <w:lastRenderedPageBreak/>
        <w:t>II.8. Use of LLMs in the Provider pipeline</w:t>
      </w:r>
      <w:bookmarkEnd w:id="103"/>
    </w:p>
    <w:p w14:paraId="3D6BEF19" w14:textId="77777777" w:rsidR="004B00A8" w:rsidRDefault="00000000">
      <w:r>
        <w:t>The Provider pipeline makes two pipeline-specific uses of LLMs, plus the shared source-URL discovery of §I.8.2. Each is single-shot; there is no recall-then-precision pass.</w:t>
      </w:r>
    </w:p>
    <w:p w14:paraId="70C0633A" w14:textId="77777777" w:rsidR="004B00A8" w:rsidRDefault="00000000">
      <w:pPr>
        <w:pStyle w:val="Heading3"/>
      </w:pPr>
      <w:r>
        <w:t>II.8.1 Other-identifier phrase classification — Gemini 2.5 Flash</w:t>
      </w:r>
    </w:p>
    <w:p w14:paraId="1FAB9D69"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15C28A02" w14:textId="77777777" w:rsidR="004B00A8" w:rsidRDefault="00000000">
      <w:pPr>
        <w:pStyle w:val="Heading3"/>
      </w:pPr>
      <w:r>
        <w:t>II.8.2 SpecialtyMetaData embeddings — text-embedding-3-large</w:t>
      </w:r>
    </w:p>
    <w:p w14:paraId="63351F6E"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pPr>
        <w:pStyle w:val="Heading1"/>
      </w:pPr>
      <w:r>
        <w:t>Part III — Medicare pipeline instance</w:t>
      </w:r>
    </w:p>
    <w:p>
      <w:r>
        <w:t>The Medicare Part D + FDA pipeline (EPIC-010-F-007), an instance of the generic run lifecycle (Part I). First version. Scope: detail-on-demand for PROVIDER evaluation, not a pharma-market analytics product. Run of record af77bdd2, cluster ChatHealthyDataPipelines. This Part realizes the operator-reviewed Medicare/FDA Design V7 (approved 2026-10-18) with the corrections the operator directed after approval: the FDA collection keyed by molecule_id (2026-10-19), and the 2026-10-20 rulings — the hard-fail conditions (III.7), the conformance semantics (III.6), the specialty statistics (III.4.3), the business-address partition basis (III.3), and the worker liveness and configuration-discipline design (III.15). The normative collection contracts are the JSON Schemas in III.4; building and deploying is III.14.</w:t>
      </w:r>
    </w:p>
    <w:p>
      <w:pPr>
        <w:pStyle w:val="Heading2"/>
      </w:pPr>
      <w:r>
        <w:t>III.1. Purpose and scope</w:t>
      </w:r>
    </w:p>
    <w:p>
      <w:r>
        <w:t>Provider evaluation: given an indication and a set of providers, score how each provider's prescribing compares to the norm for the drugs that treat the indication. The provider is the core object.</w:t>
      </w:r>
    </w:p>
    <w:p>
      <w:r>
        <w:t>The CMS 'Part D Prescribers — by Provider and Drug' source is annual. The pipeline loads one benefit year and replaces it in full each year; no record carries a year field; the benefit year is documentation and a front-end display value only, never on the back end.</w:t>
      </w:r>
    </w:p>
    <w:p>
      <w:r>
        <w:t>Scope is the three Part D + FDA collections. Part B procedure coverage and organizational CCN/size are retained but outside this scope and best-effort: a failure in either is logged and never fails the run. The NormalizedIndicationMap (EPIC-010-F-007-S-008) is deferred in the backlog and out of scope.</w:t>
      </w:r>
    </w:p>
    <w:p>
      <w:pPr>
        <w:pStyle w:val="Heading2"/>
      </w:pPr>
      <w:r>
        <w:t>III.2. Decisions settled (the governing facts)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Decision</w:t>
            </w:r>
          </w:p>
        </w:tc>
        <w:tc>
          <w:tcPr>
            <w:tcW w:type="dxa" w:w="2880"/>
          </w:tcPr>
          <w:p>
            <w:r>
              <w:t>Documented in</w:t>
            </w:r>
          </w:p>
        </w:tc>
      </w:tr>
      <w:tr>
        <w:tc>
          <w:tcPr>
            <w:tcW w:type="dxa" w:w="2880"/>
          </w:tcPr>
          <w:p>
            <w:r>
              <w:t>1</w:t>
            </w:r>
          </w:p>
        </w:tc>
        <w:tc>
          <w:tcPr>
            <w:tcW w:type="dxa" w:w="2880"/>
          </w:tcPr>
          <w:p>
            <w:r>
              <w:t>CMS Part D is ANNUAL (one file per benefit year). Load ONE year, full annual replace. NO year field on any record; the benefit year is documentation and a front-end display value only, never on the back end.</w:t>
            </w:r>
          </w:p>
        </w:tc>
        <w:tc>
          <w:tcPr>
            <w:tcW w:type="dxa" w:w="2880"/>
          </w:tcPr>
          <w:p>
            <w:r>
              <w:t>III.3, III.4</w:t>
            </w:r>
          </w:p>
        </w:tc>
      </w:tr>
      <w:tr>
        <w:tc>
          <w:tcPr>
            <w:tcW w:type="dxa" w:w="2880"/>
          </w:tcPr>
          <w:p>
            <w:r>
              <w:t>2</w:t>
            </w:r>
          </w:p>
        </w:tc>
        <w:tc>
          <w:tcPr>
            <w:tcW w:type="dxa" w:w="2880"/>
          </w:tcPr>
          <w:p>
            <w:r>
              <w:t>Molecule key = proprietary surrogate molecule_id, never shown to a user. It is the _id of the molecule collection.</w:t>
            </w:r>
          </w:p>
        </w:tc>
        <w:tc>
          <w:tcPr>
            <w:tcW w:type="dxa" w:w="2880"/>
          </w:tcPr>
          <w:p>
            <w:r>
              <w:t>III.3, III.4.2</w:t>
            </w:r>
          </w:p>
        </w:tc>
      </w:tr>
      <w:tr>
        <w:tc>
          <w:tcPr>
            <w:tcW w:type="dxa" w:w="2880"/>
          </w:tcPr>
          <w:p>
            <w:r>
              <w:t>3</w:t>
            </w:r>
          </w:p>
        </w:tc>
        <w:tc>
          <w:tcPr>
            <w:tcW w:type="dxa" w:w="2880"/>
          </w:tcPr>
          <w:p>
            <w:r>
              <w:t>Carry BOTH all-ages and GE65 (65+) number sets, source-faithful: a suppressed value is null and its flag is kept; null means 'not reported', never 0.</w:t>
            </w:r>
          </w:p>
        </w:tc>
        <w:tc>
          <w:tcPr>
            <w:tcW w:type="dxa" w:w="2880"/>
          </w:tcPr>
          <w:p>
            <w:r>
              <w:t>III.4.2, III.5</w:t>
            </w:r>
          </w:p>
        </w:tc>
      </w:tr>
      <w:tr>
        <w:tc>
          <w:tcPr>
            <w:tcW w:type="dxa" w:w="2880"/>
          </w:tcPr>
          <w:p>
            <w:r>
              <w:t>4</w:t>
            </w:r>
          </w:p>
        </w:tc>
        <w:tc>
          <w:tcPr>
            <w:tcW w:type="dxa" w:w="2880"/>
          </w:tcPr>
          <w:p>
            <w:r>
              <w:t>CMS record representation. Every CMS Part D record is represented EXACTLY ONCE — drop rate 0, no duplicates — measured by the conformance arithmetic of III.6. Each record is partitioned by its prescriber's single billing/business state (III.3). Children are RAW (one per CMS record) when a molecule has &lt;100 records, else STATE AGGREGATES (one per state) at &gt;=100; the master's state_aggregated flag says which, and total_cms_record_count counts CMS records in both modes.</w:t>
            </w:r>
          </w:p>
        </w:tc>
        <w:tc>
          <w:tcPr>
            <w:tcW w:type="dxa" w:w="2880"/>
          </w:tcPr>
          <w:p>
            <w:r>
              <w:t>III.3, III.6</w:t>
            </w:r>
          </w:p>
        </w:tc>
      </w:tr>
      <w:tr>
        <w:tc>
          <w:tcPr>
            <w:tcW w:type="dxa" w:w="2880"/>
          </w:tcPr>
          <w:p>
            <w:r>
              <w:t>5</w:t>
            </w:r>
          </w:p>
        </w:tc>
        <w:tc>
          <w:tcPr>
            <w:tcW w:type="dxa" w:w="2880"/>
          </w:tcPr>
          <w:p>
            <w:r>
              <w:t>A performance index on Provider_v_5.taxonomies.code is required: the specialty rollup counts providers per NUCC over the 9.67M-doc Provider collection and that field is otherwise not a usable query prefix. (An index decision — distinct from #6, which is the NUCC data source.)</w:t>
            </w:r>
          </w:p>
        </w:tc>
        <w:tc>
          <w:tcPr>
            <w:tcW w:type="dxa" w:w="2880"/>
          </w:tcPr>
          <w:p>
            <w:r>
              <w:t>III.8</w:t>
            </w:r>
          </w:p>
        </w:tc>
      </w:tr>
      <w:tr>
        <w:tc>
          <w:tcPr>
            <w:tcW w:type="dxa" w:w="2880"/>
          </w:tcPr>
          <w:p>
            <w:r>
              <w:t>6</w:t>
            </w:r>
          </w:p>
        </w:tc>
        <w:tc>
          <w:tcPr>
            <w:tcW w:type="dxa" w:w="2880"/>
          </w:tcPr>
          <w:p>
            <w:r>
              <w:t>NUCC taxonomy is sourced ONLY from Provider_v_5 by NPI (100% coverage verified). CMS Prscrbr_Type / Prscrbr_Type_Src are dropped — not carried, not mapped. (A data-source decision — distinct from #5, which is an index.)</w:t>
            </w:r>
          </w:p>
        </w:tc>
        <w:tc>
          <w:tcPr>
            <w:tcW w:type="dxa" w:w="2880"/>
          </w:tcPr>
          <w:p>
            <w:r>
              <w:t>III.3, III.4.2</w:t>
            </w:r>
          </w:p>
        </w:tc>
      </w:tr>
      <w:tr>
        <w:tc>
          <w:tcPr>
            <w:tcW w:type="dxa" w:w="2880"/>
          </w:tcPr>
          <w:p>
            <w:r>
              <w:t>7</w:t>
            </w:r>
          </w:p>
        </w:tc>
        <w:tc>
          <w:tcPr>
            <w:tcW w:type="dxa" w:w="2880"/>
          </w:tcPr>
          <w:p>
            <w:r>
              <w:t>FDA facts: the FDA collection (fdaProductToDiagnosisResolution_v_1) is keyed by molecule_id — ONE record per molecule. Each of the molecule's SPL labels is folded into that record, and the record carries the set_ids of the labels folded in (the contributing record keys): a label whose set_id is already present is disregarded as already processed. The record carries the molecule's FDA facts assembled from its labels — indications and ICD-10 unioned, drug_class as a SET, identity unioned, per-label trust aggregated. The molecule master carries FDA facts taken from this record by molecule_id; no separate normalization is needed. (Corrected by operator direction 2026-10-19; V7 as approved keyed this collection per label by set_id.)</w:t>
            </w:r>
          </w:p>
        </w:tc>
        <w:tc>
          <w:tcPr>
            <w:tcW w:type="dxa" w:w="2880"/>
          </w:tcPr>
          <w:p>
            <w:r>
              <w:t>III.3, III.4.1, III.4.2</w:t>
            </w:r>
          </w:p>
        </w:tc>
      </w:tr>
    </w:tbl>
    <w:p/>
    <w:p>
      <w:pPr>
        <w:pStyle w:val="Heading2"/>
      </w:pPr>
      <w:r>
        <w:t>III.3. Record architecture</w:t>
      </w:r>
    </w:p>
    <w:p>
      <w:r>
        <w:t>MASTER = the MOLECULE record, one document per molecule (its _id is molecule_id). Carries the FDA facts assembled from the molecule's labels, the all-ages usage totals, the suppression counts, the state_aggregated flag, and the embedded children. It spans prescribers and states, so it carries no single state.</w:t>
      </w:r>
    </w:p>
    <w:p>
      <w:r>
        <w:t>CHILDREN are embedded in the molecule document. In RAW mode (molecule has &lt;100 CMS records) there is one child per CMS Part D record, carrying npi, state, the provider's NUCC array (from Provider_v_5), brand, generic, and the all-ages + GE65 quantities verbatim. In STATE-AGGREGATE mode (&gt;=100 records) there is one child per state, carrying the summed all-ages usage, the visible GE65 usage, a per-state record_count, and a per-state GE65 suppression count. The state_aggregated flag on the master says which mode a molecule is in.</w:t>
      </w:r>
    </w:p>
    <w:p>
      <w:r>
        <w:t>Why the threshold (decision #4): embedding one child per CMS record would exceed MongoDB's 16MB document limit for the highest-volume molecules. State aggregates keep every document small. A state-aggregated molecule loses per-NPI detail, acceptable because the molecules that cross the threshold are the ubiquitous drugs that least discriminate between providers.</w:t>
      </w:r>
    </w:p>
    <w:p>
      <w:r>
        <w:t>PARTITION STATE BASIS (operator-ruled 2026-10-20): the state that partitions a CMS record — and the state carried as the child's state / the state-aggregate child's key — is the prescriber's BILLING/BUSINESS address state: Provider_v_5.business_address.state, joined by the record's NPI. It is never the practice address and never CMS's own geography column, whose NPPES address basis CMS does not document. ProviderRecordSchema declares business_address as a required single object with a required scalar state, so every provider has exactly one partition state by contract. A record whose NPI is absent from Provider_v_5 goes to the catch-all partition and is recorded with the not-found finding. The basis is realized by the mode pre-pass stamping partition_state onto every staged row (III.10), so each worker's read is an indexed find({run_id, partition_state}). The CMS Prscrbr_State_Abrvtn column is retained on the raw child verbatim as source data only (cms_state). This basis MUST be explicit in the code.</w:t>
      </w:r>
    </w:p>
    <w:p>
      <w:r>
        <w:t>FDA facts are a property of the molecule. The FDA collection is keyed by molecule_id (decision #7): one record per molecule, folding in the molecule's labels by set_id and carrying the assembled FDA facts — indications and ICD-10 unioned, drug_class as a SET (a molecule can have both OTC and Rx labels), identity unioned, and per-label trust aggregated to max/min/median/avg. The molecule MASTER carries its FDA facts from that record, joined by molecule_id — the two collections share the key. No separate normalization step is needed.</w:t>
      </w:r>
    </w:p>
    <w:p>
      <w:r>
        <w:t>Accumulation is a single pass: as each partition's contribution is applied, the master's all-ages totals and the suppression counts are updated by $inc — no separate group-by. One atomic update per (molecule, partition), gated by the applied_partitions marker, applies the partition's children and its $inc in one document operation: re-application of an already-applied partition is a silent no-op; writes are merge-only — never a replace, never a delete.</w:t>
      </w:r>
    </w:p>
    <w:p>
      <w:pPr>
        <w:pStyle w:val="Heading2"/>
      </w:pPr>
      <w:r>
        <w:t>III.4. Record contracts — JSON Schema for the three front-end collections</w:t>
      </w:r>
    </w:p>
    <w:p>
      <w:r>
        <w:t>Draft 2020-12. Descriptions are the field documentation. molecule_id (both the FDA collection and the molecule master) and nucc_code are each their collection's _id. Trust realizes EPIC-010-F-002 (approval=proposed) — an existing requirement placed here, not a new one. These contracts are normative; the schema files in Website/schemas are brought to them by the implementing change.</w:t>
      </w:r>
    </w:p>
    <w:p>
      <w:pPr>
        <w:pStyle w:val="Heading3"/>
      </w:pPr>
      <w:r>
        <w:t>III.4.1 fdaProductToDiagnosisResolution_v_1 (one record per molecule)</w:t>
      </w:r>
    </w:p>
    <w:p>
      <w:r>
        <w:rPr>
          <w:rFonts w:ascii="Consolas" w:hAnsi="Consolas"/>
          <w:sz w:val="16"/>
        </w:rPr>
        <w:t>{</w:t>
      </w:r>
      <w:r>
        <w:br/>
      </w:r>
      <w:r>
        <w:rPr>
          <w:rFonts w:ascii="Consolas" w:hAnsi="Consolas"/>
          <w:sz w:val="16"/>
        </w:rPr>
        <w:t xml:space="preserve">  "$schema": "https://json-schema.org/draft/2020-12/schema",</w:t>
      </w:r>
      <w:r>
        <w:br/>
      </w:r>
      <w:r>
        <w:rPr>
          <w:rFonts w:ascii="Consolas" w:hAnsi="Consolas"/>
          <w:sz w:val="16"/>
        </w:rPr>
        <w:t xml:space="preserve">  "$id": "https://dev.chathealthy.ai/schemas/fdaProductToDiagnosisResolution_v_1.json",</w:t>
      </w:r>
      <w:r>
        <w:br/>
      </w:r>
      <w:r>
        <w:rPr>
          <w:rFonts w:ascii="Consolas" w:hAnsi="Consolas"/>
          <w:sz w:val="16"/>
        </w:rPr>
        <w:t xml:space="preserve">  "title": "fdaProductToDiagnosisResolution_v_1",</w:t>
      </w:r>
      <w:r>
        <w:br/>
      </w:r>
      <w:r>
        <w:rPr>
          <w:rFonts w:ascii="Consolas" w:hAnsi="Consolas"/>
          <w:sz w:val="16"/>
        </w:rPr>
        <w:t xml:space="preserve">  "description": "ChatHealthy's FDA drug collection at the MOLECULE grain: one record per molecule (_id == molecule_id), assembling the molecule's SPL labels. Each label is folded in exactly once; set_ids carries the contributing labels' set_ids, and a label whose set_id is already present is disregarded as already processed. OTC-only labels are excluded from the built output (retained in staging). The molecule master and the enrich path join to this record by molecule_id -- a point lookup on _id.",</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"molecule_id",</w:t>
      </w:r>
      <w:r>
        <w:br/>
      </w:r>
      <w:r>
        <w:rPr>
          <w:rFonts w:ascii="Consolas" w:hAnsi="Consolas"/>
          <w:sz w:val="16"/>
        </w:rPr>
        <w:t xml:space="preserve">    "set_ids",</w:t>
      </w:r>
      <w:r>
        <w:br/>
      </w:r>
      <w:r>
        <w:rPr>
          <w:rFonts w:ascii="Consolas" w:hAnsi="Consolas"/>
          <w:sz w:val="16"/>
        </w:rPr>
        <w:t xml:space="preserve">    "molecule",</w:t>
      </w:r>
      <w:r>
        <w:br/>
      </w:r>
      <w:r>
        <w:rPr>
          <w:rFonts w:ascii="Consolas" w:hAnsi="Consolas"/>
          <w:sz w:val="16"/>
        </w:rPr>
        <w:t xml:space="preserve">    "indications",</w:t>
      </w:r>
      <w:r>
        <w:br/>
      </w:r>
      <w:r>
        <w:rPr>
          <w:rFonts w:ascii="Consolas" w:hAnsi="Consolas"/>
          <w:sz w:val="16"/>
        </w:rPr>
        <w:t xml:space="preserve">    "drug_class",</w:t>
      </w:r>
      <w:r>
        <w:br/>
      </w:r>
      <w:r>
        <w:rPr>
          <w:rFonts w:ascii="Consolas" w:hAnsi="Consolas"/>
          <w:sz w:val="16"/>
        </w:rPr>
        <w:t xml:space="preserve">    "brand_exact_keys",</w:t>
      </w:r>
      <w:r>
        <w:br/>
      </w:r>
      <w:r>
        <w:rPr>
          <w:rFonts w:ascii="Consolas" w:hAnsi="Consolas"/>
          <w:sz w:val="16"/>
        </w:rPr>
        <w:t xml:space="preserve">    "brand_keys",</w:t>
      </w:r>
      <w:r>
        <w:br/>
      </w:r>
      <w:r>
        <w:rPr>
          <w:rFonts w:ascii="Consolas" w:hAnsi="Consolas"/>
          <w:sz w:val="16"/>
        </w:rPr>
        <w:t xml:space="preserve">    "generic_keys",</w:t>
      </w:r>
      <w:r>
        <w:br/>
      </w:r>
      <w:r>
        <w:rPr>
          <w:rFonts w:ascii="Consolas" w:hAnsi="Consolas"/>
          <w:sz w:val="16"/>
        </w:rPr>
        <w:t xml:space="preserve">    "provenance"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"molecule_id": {</w:t>
      </w:r>
      <w:r>
        <w:br/>
      </w:r>
      <w:r>
        <w:rPr>
          <w:rFonts w:ascii="Consolas" w:hAnsi="Consolas"/>
          <w:sz w:val="16"/>
        </w:rPr>
        <w:t xml:space="preserve">      "type": "string",</w:t>
      </w:r>
      <w:r>
        <w:br/>
      </w:r>
      <w:r>
        <w:rPr>
          <w:rFonts w:ascii="Consolas" w:hAnsi="Consolas"/>
          <w:sz w:val="16"/>
        </w:rPr>
        <w:t xml:space="preserve">      "description": "Proprietary molecule surrogate (III.3, decision #2). This value is the document _id."</w:t>
      </w:r>
      <w:r>
        <w:br/>
      </w:r>
      <w:r>
        <w:rPr>
          <w:rFonts w:ascii="Consolas" w:hAnsi="Consolas"/>
          <w:sz w:val="16"/>
        </w:rPr>
        <w:t xml:space="preserve">    },</w:t>
      </w:r>
      <w:r>
        <w:br/>
      </w:r>
      <w:r>
        <w:rPr>
          <w:rFonts w:ascii="Consolas" w:hAnsi="Consolas"/>
          <w:sz w:val="16"/>
        </w:rPr>
        <w:t xml:space="preserve">    "set_ids":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"The FDA SPL set_ids of the labels folded into this record -- the contributing record keys. A label folds in at most once; its facts are unioned on first fold and disregarded thereafter. This array exists ONLY in this collection (operator ruling 2026-10-20)."</w:t>
      </w:r>
      <w:r>
        <w:br/>
      </w:r>
      <w:r>
        <w:rPr>
          <w:rFonts w:ascii="Consolas" w:hAnsi="Consolas"/>
          <w:sz w:val="16"/>
        </w:rPr>
        <w:t xml:space="preserve">    },</w:t>
      </w:r>
      <w:r>
        <w:br/>
      </w:r>
      <w:r>
        <w:rPr>
          <w:rFonts w:ascii="Consolas" w:hAnsi="Consolas"/>
          <w:sz w:val="16"/>
        </w:rPr>
        <w:t xml:space="preserve">    "molecule":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"clean_names",</w:t>
      </w:r>
      <w:r>
        <w:br/>
      </w:r>
      <w:r>
        <w:rPr>
          <w:rFonts w:ascii="Consolas" w:hAnsi="Consolas"/>
          <w:sz w:val="16"/>
        </w:rPr>
        <w:t xml:space="preserve">        "_molecule_sources"</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"clean_names":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"Clean molecule name(s): UNION(active_ingredient -&gt; spl_product_data_elements -&gt; description) + gated-LLM extraction, unioned across the molecule's labels."</w:t>
      </w:r>
      <w:r>
        <w:br/>
      </w:r>
      <w:r>
        <w:rPr>
          <w:rFonts w:ascii="Consolas" w:hAnsi="Consolas"/>
          <w:sz w:val="16"/>
        </w:rPr>
        <w:t xml:space="preserve">        },</w:t>
      </w:r>
      <w:r>
        <w:br/>
      </w:r>
      <w:r>
        <w:rPr>
          <w:rFonts w:ascii="Consolas" w:hAnsi="Consolas"/>
          <w:sz w:val="16"/>
        </w:rPr>
        <w:t xml:space="preserve">        "rxcui":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"openfda.rxcui unioned across labels, when present."</w:t>
      </w:r>
      <w:r>
        <w:br/>
      </w:r>
      <w:r>
        <w:rPr>
          <w:rFonts w:ascii="Consolas" w:hAnsi="Consolas"/>
          <w:sz w:val="16"/>
        </w:rPr>
        <w:t xml:space="preserve">        },</w:t>
      </w:r>
      <w:r>
        <w:br/>
      </w:r>
      <w:r>
        <w:rPr>
          <w:rFonts w:ascii="Consolas" w:hAnsi="Consolas"/>
          <w:sz w:val="16"/>
        </w:rPr>
        <w:t xml:space="preserve">        "unii":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"openfda.unii unioned across labels, when present."</w:t>
      </w:r>
      <w:r>
        <w:br/>
      </w:r>
      <w:r>
        <w:rPr>
          <w:rFonts w:ascii="Consolas" w:hAnsi="Consolas"/>
          <w:sz w:val="16"/>
        </w:rPr>
        <w:t xml:space="preserve">        },</w:t>
      </w:r>
      <w:r>
        <w:br/>
      </w:r>
      <w:r>
        <w:rPr>
          <w:rFonts w:ascii="Consolas" w:hAnsi="Consolas"/>
          <w:sz w:val="16"/>
        </w:rPr>
        <w:t xml:space="preserve">        "substance_name":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"openfda.substance_name unioned across labels, when present."</w:t>
      </w:r>
      <w:r>
        <w:br/>
      </w:r>
      <w:r>
        <w:rPr>
          <w:rFonts w:ascii="Consolas" w:hAnsi="Consolas"/>
          <w:sz w:val="16"/>
        </w:rPr>
        <w:t xml:space="preserve">        },</w:t>
      </w:r>
      <w:r>
        <w:br/>
      </w:r>
      <w:r>
        <w:rPr>
          <w:rFonts w:ascii="Consolas" w:hAnsi="Consolas"/>
          <w:sz w:val="16"/>
        </w:rPr>
        <w:t xml:space="preserve">        "_molecule_sources":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"openfda_rxcui",</w:t>
      </w:r>
      <w:r>
        <w:br/>
      </w:r>
      <w:r>
        <w:rPr>
          <w:rFonts w:ascii="Consolas" w:hAnsi="Consolas"/>
          <w:sz w:val="16"/>
        </w:rPr>
        <w:t xml:space="preserve">              "openfda_substance_name",</w:t>
      </w:r>
      <w:r>
        <w:br/>
      </w:r>
      <w:r>
        <w:rPr>
          <w:rFonts w:ascii="Consolas" w:hAnsi="Consolas"/>
          <w:sz w:val="16"/>
        </w:rPr>
        <w:t xml:space="preserve">              "active_ingredient",</w:t>
      </w:r>
      <w:r>
        <w:br/>
      </w:r>
      <w:r>
        <w:rPr>
          <w:rFonts w:ascii="Consolas" w:hAnsi="Consolas"/>
          <w:sz w:val="16"/>
        </w:rPr>
        <w:t xml:space="preserve">              "spl_product_data_elements",</w:t>
      </w:r>
      <w:r>
        <w:br/>
      </w:r>
      <w:r>
        <w:rPr>
          <w:rFonts w:ascii="Consolas" w:hAnsi="Consolas"/>
          <w:sz w:val="16"/>
        </w:rPr>
        <w:t xml:space="preserve">              "description",</w:t>
      </w:r>
      <w:r>
        <w:br/>
      </w:r>
      <w:r>
        <w:rPr>
          <w:rFonts w:ascii="Consolas" w:hAnsi="Consolas"/>
          <w:sz w:val="16"/>
        </w:rPr>
        <w:t xml:space="preserve">              "llm_extraction"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"description": "Provenance of the clean molecule name(s), unioned across the folded labels."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"indications": {</w:t>
      </w:r>
      <w:r>
        <w:br/>
      </w:r>
      <w:r>
        <w:rPr>
          <w:rFonts w:ascii="Consolas" w:hAnsi="Consolas"/>
          <w:sz w:val="16"/>
        </w:rPr>
        <w:t xml:space="preserve">      "type": "array",</w:t>
      </w:r>
      <w:r>
        <w:br/>
      </w:r>
      <w:r>
        <w:rPr>
          <w:rFonts w:ascii="Consolas" w:hAnsi="Consolas"/>
          <w:sz w:val="16"/>
        </w:rPr>
        <w:t xml:space="preserve">      "description": "On-label indications unioned across the molecule's labels, each crosswalked to ICD-10-CM; deduplicated by normalized indication text, codes unioned by icd10 code.",</w:t>
      </w:r>
      <w:r>
        <w:br/>
      </w:r>
      <w:r>
        <w:rPr>
          <w:rFonts w:ascii="Consolas" w:hAnsi="Consolas"/>
          <w:sz w:val="16"/>
        </w:rPr>
        <w:t xml:space="preserve">      "items":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"raw_text",</w:t>
      </w:r>
      <w:r>
        <w:br/>
      </w:r>
      <w:r>
        <w:rPr>
          <w:rFonts w:ascii="Consolas" w:hAnsi="Consolas"/>
          <w:sz w:val="16"/>
        </w:rPr>
        <w:t xml:space="preserve">          "icd10",</w:t>
      </w:r>
      <w:r>
        <w:br/>
      </w:r>
      <w:r>
        <w:rPr>
          <w:rFonts w:ascii="Consolas" w:hAnsi="Consolas"/>
          <w:sz w:val="16"/>
        </w:rPr>
        <w:t xml:space="preserve">          "_crosswalk_provenance"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"raw_text": {</w:t>
      </w:r>
      <w:r>
        <w:br/>
      </w:r>
      <w:r>
        <w:rPr>
          <w:rFonts w:ascii="Consolas" w:hAnsi="Consolas"/>
          <w:sz w:val="16"/>
        </w:rPr>
        <w:t xml:space="preserve">            "type": "string",</w:t>
      </w:r>
      <w:r>
        <w:br/>
      </w:r>
      <w:r>
        <w:rPr>
          <w:rFonts w:ascii="Consolas" w:hAnsi="Consolas"/>
          <w:sz w:val="16"/>
        </w:rPr>
        <w:t xml:space="preserve">            "description": "FDA indication wording (indications_and_usage, or package_label_principal_display_panel fallback)."</w:t>
      </w:r>
      <w:r>
        <w:br/>
      </w:r>
      <w:r>
        <w:rPr>
          <w:rFonts w:ascii="Consolas" w:hAnsi="Consolas"/>
          <w:sz w:val="16"/>
        </w:rPr>
        <w:t xml:space="preserve">          },</w:t>
      </w:r>
      <w:r>
        <w:br/>
      </w:r>
      <w:r>
        <w:rPr>
          <w:rFonts w:ascii="Consolas" w:hAnsi="Consolas"/>
          <w:sz w:val="16"/>
        </w:rPr>
        <w:t xml:space="preserve">          "icd10":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"properties": {</w:t>
      </w:r>
      <w:r>
        <w:br/>
      </w:r>
      <w:r>
        <w:rPr>
          <w:rFonts w:ascii="Consolas" w:hAnsi="Consolas"/>
          <w:sz w:val="16"/>
        </w:rPr>
        <w:t xml:space="preserve">              "level3":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"3-char ICD-10-CM codes (may be empty)."</w:t>
      </w:r>
      <w:r>
        <w:br/>
      </w:r>
      <w:r>
        <w:rPr>
          <w:rFonts w:ascii="Consolas" w:hAnsi="Consolas"/>
          <w:sz w:val="16"/>
        </w:rPr>
        <w:t xml:space="preserve">              },</w:t>
      </w:r>
      <w:r>
        <w:br/>
      </w:r>
      <w:r>
        <w:rPr>
          <w:rFonts w:ascii="Consolas" w:hAnsi="Consolas"/>
          <w:sz w:val="16"/>
        </w:rPr>
        <w:t xml:space="preserve">              "level4":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"4-char ICD-10-CM codes (may be empty). Level 5 not carried."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"_crosswalk_provenance":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"adopted_vocabulary",</w:t>
      </w:r>
      <w:r>
        <w:br/>
      </w:r>
      <w:r>
        <w:rPr>
          <w:rFonts w:ascii="Consolas" w:hAnsi="Consolas"/>
          <w:sz w:val="16"/>
        </w:rPr>
        <w:t xml:space="preserve">              "joined_coded_source",</w:t>
      </w:r>
      <w:r>
        <w:br/>
      </w:r>
      <w:r>
        <w:rPr>
          <w:rFonts w:ascii="Consolas" w:hAnsi="Consolas"/>
          <w:sz w:val="16"/>
        </w:rPr>
        <w:t xml:space="preserve">              "inference"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"trust":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"Model confidence for an INFERRED crosswalk (PROPOSED, EPIC-010-F-002); null when deterministic."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"usage":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"properties": {</w:t>
      </w:r>
      <w:r>
        <w:br/>
      </w:r>
      <w:r>
        <w:rPr>
          <w:rFonts w:ascii="Consolas" w:hAnsi="Consolas"/>
          <w:sz w:val="16"/>
        </w:rPr>
        <w:t xml:space="preserve">        "summarized_usage": {</w:t>
      </w:r>
      <w:r>
        <w:br/>
      </w:r>
      <w:r>
        <w:rPr>
          <w:rFonts w:ascii="Consolas" w:hAnsi="Consolas"/>
          <w:sz w:val="16"/>
        </w:rPr>
        <w:t xml:space="preserve">          "type": "string",</w:t>
      </w:r>
      <w:r>
        <w:br/>
      </w:r>
      <w:r>
        <w:rPr>
          <w:rFonts w:ascii="Consolas" w:hAnsi="Consolas"/>
          <w:sz w:val="16"/>
        </w:rPr>
        <w:t xml:space="preserve">          "description": "Summarized usage; union of dosage_and_administration / indications_and_usage / warnings across the folded labels."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"drug_class":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"classes"</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"classes":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"OTC",</w:t>
      </w:r>
      <w:r>
        <w:br/>
      </w:r>
      <w:r>
        <w:rPr>
          <w:rFonts w:ascii="Consolas" w:hAnsi="Consolas"/>
          <w:sz w:val="16"/>
        </w:rPr>
        <w:t xml:space="preserve">              "RX",</w:t>
      </w:r>
      <w:r>
        <w:br/>
      </w:r>
      <w:r>
        <w:rPr>
          <w:rFonts w:ascii="Consolas" w:hAnsi="Consolas"/>
          <w:sz w:val="16"/>
        </w:rPr>
        <w:t xml:space="preserve">              "UNDETERMINED"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"description": "SET across the molecule's labels: a molecule can carry both OTC and Rx labels. UNDETERMINED never defaulted."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"brand_exact_keys":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"Normalized exact brand keys (tier 1) unioned across labels; the CMS brand matches on these. Indexed (III.8)."</w:t>
      </w:r>
      <w:r>
        <w:br/>
      </w:r>
      <w:r>
        <w:rPr>
          <w:rFonts w:ascii="Consolas" w:hAnsi="Consolas"/>
          <w:sz w:val="16"/>
        </w:rPr>
        <w:t xml:space="preserve">    },</w:t>
      </w:r>
      <w:r>
        <w:br/>
      </w:r>
      <w:r>
        <w:rPr>
          <w:rFonts w:ascii="Consolas" w:hAnsi="Consolas"/>
          <w:sz w:val="16"/>
        </w:rPr>
        <w:t xml:space="preserve">    "brand_keys":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"Salt/form-normalized brand keys (tier 2) unioned across labels. Indexed (III.8)."</w:t>
      </w:r>
      <w:r>
        <w:br/>
      </w:r>
      <w:r>
        <w:rPr>
          <w:rFonts w:ascii="Consolas" w:hAnsi="Consolas"/>
          <w:sz w:val="16"/>
        </w:rPr>
        <w:t xml:space="preserve">    },</w:t>
      </w:r>
      <w:r>
        <w:br/>
      </w:r>
      <w:r>
        <w:rPr>
          <w:rFonts w:ascii="Consolas" w:hAnsi="Consolas"/>
          <w:sz w:val="16"/>
        </w:rPr>
        <w:t xml:space="preserve">    "generic_keys":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"Normalized generic keys (tier 3) unioned across labels. Indexed (III.8)."</w:t>
      </w:r>
      <w:r>
        <w:br/>
      </w:r>
      <w:r>
        <w:rPr>
          <w:rFonts w:ascii="Consolas" w:hAnsi="Consolas"/>
          <w:sz w:val="16"/>
        </w:rPr>
        <w:t xml:space="preserve">    },</w:t>
      </w:r>
      <w:r>
        <w:br/>
      </w:r>
      <w:r>
        <w:rPr>
          <w:rFonts w:ascii="Consolas" w:hAnsi="Consolas"/>
          <w:sz w:val="16"/>
        </w:rPr>
        <w:t xml:space="preserve">    "trust":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"Aggregate of the folded labels' per-label trust (model confidence where resolution was inferred). median = middle value ($median); avg = sum/count ($avg).",</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"provenance":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"source_run_id",</w:t>
      </w:r>
      <w:r>
        <w:br/>
      </w:r>
      <w:r>
        <w:rPr>
          <w:rFonts w:ascii="Consolas" w:hAnsi="Consolas"/>
          <w:sz w:val="16"/>
        </w:rPr>
        <w:t xml:space="preserve">        "source_collection",</w:t>
      </w:r>
      <w:r>
        <w:br/>
      </w:r>
      <w:r>
        <w:rPr>
          <w:rFonts w:ascii="Consolas" w:hAnsi="Consolas"/>
          <w:sz w:val="16"/>
        </w:rPr>
        <w:t xml:space="preserve">        "built_at"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"source_run_id":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"source_collection": {</w:t>
      </w:r>
      <w:r>
        <w:br/>
      </w:r>
      <w:r>
        <w:rPr>
          <w:rFonts w:ascii="Consolas" w:hAnsi="Consolas"/>
          <w:sz w:val="16"/>
        </w:rPr>
        <w:t xml:space="preserve">          "const": "StagingOpenFdaLabels_v_1"</w:t>
      </w:r>
      <w:r>
        <w:br/>
      </w:r>
      <w:r>
        <w:rPr>
          <w:rFonts w:ascii="Consolas" w:hAnsi="Consolas"/>
          <w:sz w:val="16"/>
        </w:rPr>
        <w:t xml:space="preserve">        },</w:t>
      </w:r>
      <w:r>
        <w:br/>
      </w:r>
      <w:r>
        <w:rPr>
          <w:rFonts w:ascii="Consolas" w:hAnsi="Consolas"/>
          <w:sz w:val="16"/>
        </w:rPr>
        <w:t xml:space="preserve">        "built_at": {</w:t>
      </w:r>
      <w:r>
        <w:br/>
      </w:r>
      <w:r>
        <w:rPr>
          <w:rFonts w:ascii="Consolas" w:hAnsi="Consolas"/>
          <w:sz w:val="16"/>
        </w:rPr>
        <w:t xml:space="preserve">          "type": "string",</w:t>
      </w:r>
      <w:r>
        <w:br/>
      </w:r>
      <w:r>
        <w:rPr>
          <w:rFonts w:ascii="Consolas" w:hAnsi="Consolas"/>
          <w:sz w:val="16"/>
        </w:rPr>
        <w:t xml:space="preserve">          "format": "date-time"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pStyle w:val="Heading3"/>
      </w:pPr>
      <w:r>
        <w:t>III.4.2 providerMedicarePartDQuantityRollUps_v_1 (one document per molecule; embedded children)</w:t>
      </w:r>
    </w:p>
    <w:p>
      <w:r>
        <w:rPr>
          <w:rFonts w:ascii="Consolas" w:hAnsi="Consolas"/>
          <w:sz w:val="16"/>
        </w:rPr>
        <w:t>{</w:t>
      </w:r>
      <w:r>
        <w:br/>
      </w:r>
      <w:r>
        <w:rPr>
          <w:rFonts w:ascii="Consolas" w:hAnsi="Consolas"/>
          <w:sz w:val="16"/>
        </w:rPr>
        <w:t xml:space="preserve">  "$schema": "https://json-schema.org/draft/2020-12/schema",</w:t>
      </w:r>
      <w:r>
        <w:br/>
      </w:r>
      <w:r>
        <w:rPr>
          <w:rFonts w:ascii="Consolas" w:hAnsi="Consolas"/>
          <w:sz w:val="16"/>
        </w:rPr>
        <w:t xml:space="preserve">  "$id": "https://dev.chathealthy.ai/schemas/providerMedicarePartDQuantityRollUps_v_1.json",</w:t>
      </w:r>
      <w:r>
        <w:br/>
      </w:r>
      <w:r>
        <w:rPr>
          <w:rFonts w:ascii="Consolas" w:hAnsi="Consolas"/>
          <w:sz w:val="16"/>
        </w:rPr>
        <w:t xml:space="preserve">  "title": "providerMedicarePartDQuantityRollUps_v_1",</w:t>
      </w:r>
      <w:r>
        <w:br/>
      </w:r>
      <w:r>
        <w:rPr>
          <w:rFonts w:ascii="Consolas" w:hAnsi="Consolas"/>
          <w:sz w:val="16"/>
        </w:rPr>
        <w:t xml:space="preserve">  "description": "ONE document per molecule (the master). _id == molecule_id. Embeds one child per CMS Part D record when the molecule has &lt;100 records; one child per state (state_aggregated=true) when it has &gt;=100. FDA facts are taken from the molecule-keyed FDA collection by molecule_id. The child/aggregate state is the prescriber's billing/business state (III.3).",</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"molecule_id",</w:t>
      </w:r>
      <w:r>
        <w:br/>
      </w:r>
      <w:r>
        <w:rPr>
          <w:rFonts w:ascii="Consolas" w:hAnsi="Consolas"/>
          <w:sz w:val="16"/>
        </w:rPr>
        <w:t xml:space="preserve">    "fda",</w:t>
      </w:r>
      <w:r>
        <w:br/>
      </w:r>
      <w:r>
        <w:rPr>
          <w:rFonts w:ascii="Consolas" w:hAnsi="Consolas"/>
          <w:sz w:val="16"/>
        </w:rPr>
        <w:t xml:space="preserve">    "totals",</w:t>
      </w:r>
      <w:r>
        <w:br/>
      </w:r>
      <w:r>
        <w:rPr>
          <w:rFonts w:ascii="Consolas" w:hAnsi="Consolas"/>
          <w:sz w:val="16"/>
        </w:rPr>
        <w:t xml:space="preserve">    "total_cms_record_count",</w:t>
      </w:r>
      <w:r>
        <w:br/>
      </w:r>
      <w:r>
        <w:rPr>
          <w:rFonts w:ascii="Consolas" w:hAnsi="Consolas"/>
          <w:sz w:val="16"/>
        </w:rPr>
        <w:t xml:space="preserve">    "ge65_usage_suppressed_count",</w:t>
      </w:r>
      <w:r>
        <w:br/>
      </w:r>
      <w:r>
        <w:rPr>
          <w:rFonts w:ascii="Consolas" w:hAnsi="Consolas"/>
          <w:sz w:val="16"/>
        </w:rPr>
        <w:t xml:space="preserve">    "state_aggregated",</w:t>
      </w:r>
      <w:r>
        <w:br/>
      </w:r>
      <w:r>
        <w:rPr>
          <w:rFonts w:ascii="Consolas" w:hAnsi="Consolas"/>
          <w:sz w:val="16"/>
        </w:rPr>
        <w:t xml:space="preserve">    "children",</w:t>
      </w:r>
      <w:r>
        <w:br/>
      </w:r>
      <w:r>
        <w:rPr>
          <w:rFonts w:ascii="Consolas" w:hAnsi="Consolas"/>
          <w:sz w:val="16"/>
        </w:rPr>
        <w:t xml:space="preserve">    "applied_partitions",</w:t>
      </w:r>
      <w:r>
        <w:br/>
      </w:r>
      <w:r>
        <w:rPr>
          <w:rFonts w:ascii="Consolas" w:hAnsi="Consolas"/>
          <w:sz w:val="16"/>
        </w:rPr>
        <w:t xml:space="preserve">    "provenance"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"molecule_id": {</w:t>
      </w:r>
      <w:r>
        <w:br/>
      </w:r>
      <w:r>
        <w:rPr>
          <w:rFonts w:ascii="Consolas" w:hAnsi="Consolas"/>
          <w:sz w:val="16"/>
        </w:rPr>
        <w:t xml:space="preserve">      "type": "string",</w:t>
      </w:r>
      <w:r>
        <w:br/>
      </w:r>
      <w:r>
        <w:rPr>
          <w:rFonts w:ascii="Consolas" w:hAnsi="Consolas"/>
          <w:sz w:val="16"/>
        </w:rPr>
        <w:t xml:space="preserve">      "description": "Proprietary molecule surrogate. This value is the document _id. Never shown to a user."</w:t>
      </w:r>
      <w:r>
        <w:br/>
      </w:r>
      <w:r>
        <w:rPr>
          <w:rFonts w:ascii="Consolas" w:hAnsi="Consolas"/>
          <w:sz w:val="16"/>
        </w:rPr>
        <w:t xml:space="preserve">    },</w:t>
      </w:r>
      <w:r>
        <w:br/>
      </w:r>
      <w:r>
        <w:rPr>
          <w:rFonts w:ascii="Consolas" w:hAnsi="Consolas"/>
          <w:sz w:val="16"/>
        </w:rPr>
        <w:t xml:space="preserve">    "fda":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"indications",</w:t>
      </w:r>
      <w:r>
        <w:br/>
      </w:r>
      <w:r>
        <w:rPr>
          <w:rFonts w:ascii="Consolas" w:hAnsi="Consolas"/>
          <w:sz w:val="16"/>
        </w:rPr>
        <w:t xml:space="preserve">        "drug_class",</w:t>
      </w:r>
      <w:r>
        <w:br/>
      </w:r>
      <w:r>
        <w:rPr>
          <w:rFonts w:ascii="Consolas" w:hAnsi="Consolas"/>
          <w:sz w:val="16"/>
        </w:rPr>
        <w:t xml:space="preserve">        "trust"</w:t>
      </w:r>
      <w:r>
        <w:br/>
      </w:r>
      <w:r>
        <w:rPr>
          <w:rFonts w:ascii="Consolas" w:hAnsi="Consolas"/>
          <w:sz w:val="16"/>
        </w:rPr>
        <w:t xml:space="preserve">      ],</w:t>
      </w:r>
      <w:r>
        <w:br/>
      </w:r>
      <w:r>
        <w:rPr>
          <w:rFonts w:ascii="Consolas" w:hAnsi="Consolas"/>
          <w:sz w:val="16"/>
        </w:rPr>
        <w:t xml:space="preserve">      "description": "Molecule-level FDA facts, taken from the molecule's record in fdaProductToDiagnosisResolution (III.4.1) by molecule_id.",</w:t>
      </w:r>
      <w:r>
        <w:br/>
      </w:r>
      <w:r>
        <w:rPr>
          <w:rFonts w:ascii="Consolas" w:hAnsi="Consolas"/>
          <w:sz w:val="16"/>
        </w:rPr>
        <w:t xml:space="preserve">      "properties": {</w:t>
      </w:r>
      <w:r>
        <w:br/>
      </w:r>
      <w:r>
        <w:rPr>
          <w:rFonts w:ascii="Consolas" w:hAnsi="Consolas"/>
          <w:sz w:val="16"/>
        </w:rPr>
        <w:t xml:space="preserve">        "indications": {</w:t>
      </w:r>
      <w:r>
        <w:br/>
      </w:r>
      <w:r>
        <w:rPr>
          <w:rFonts w:ascii="Consolas" w:hAnsi="Consolas"/>
          <w:sz w:val="16"/>
        </w:rPr>
        <w:t xml:space="preserve">          "type": "array",</w:t>
      </w:r>
      <w:r>
        <w:br/>
      </w:r>
      <w:r>
        <w:rPr>
          <w:rFonts w:ascii="Consolas" w:hAnsi="Consolas"/>
          <w:sz w:val="16"/>
        </w:rPr>
        <w:t xml:space="preserve">          "description": "Union of the molecule's labels' indications + ICD-10 (may be empty).",</w:t>
      </w:r>
      <w:r>
        <w:br/>
      </w:r>
      <w:r>
        <w:rPr>
          <w:rFonts w:ascii="Consolas" w:hAnsi="Consolas"/>
          <w:sz w:val="16"/>
        </w:rPr>
        <w:t xml:space="preserve">          "items": {</w:t>
      </w:r>
      <w:r>
        <w:br/>
      </w:r>
      <w:r>
        <w:rPr>
          <w:rFonts w:ascii="Consolas" w:hAnsi="Consolas"/>
          <w:sz w:val="16"/>
        </w:rPr>
        <w:t xml:space="preserve">            "type": "object"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"usage": {</w:t>
      </w:r>
      <w:r>
        <w:br/>
      </w:r>
      <w:r>
        <w:rPr>
          <w:rFonts w:ascii="Consolas" w:hAnsi="Consolas"/>
          <w:sz w:val="16"/>
        </w:rPr>
        <w:t xml:space="preserve">          "type": "string",</w:t>
      </w:r>
      <w:r>
        <w:br/>
      </w:r>
      <w:r>
        <w:rPr>
          <w:rFonts w:ascii="Consolas" w:hAnsi="Consolas"/>
          <w:sz w:val="16"/>
        </w:rPr>
        <w:t xml:space="preserve">          "description": "Summarized usage for the molecule."</w:t>
      </w:r>
      <w:r>
        <w:br/>
      </w:r>
      <w:r>
        <w:rPr>
          <w:rFonts w:ascii="Consolas" w:hAnsi="Consolas"/>
          <w:sz w:val="16"/>
        </w:rPr>
        <w:t xml:space="preserve">        },</w:t>
      </w:r>
      <w:r>
        <w:br/>
      </w:r>
      <w:r>
        <w:rPr>
          <w:rFonts w:ascii="Consolas" w:hAnsi="Consolas"/>
          <w:sz w:val="16"/>
        </w:rPr>
        <w:t xml:space="preserve">        "drug_class":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"OTC",</w:t>
      </w:r>
      <w:r>
        <w:br/>
      </w:r>
      <w:r>
        <w:rPr>
          <w:rFonts w:ascii="Consolas" w:hAnsi="Consolas"/>
          <w:sz w:val="16"/>
        </w:rPr>
        <w:t xml:space="preserve">              "RX",</w:t>
      </w:r>
      <w:r>
        <w:br/>
      </w:r>
      <w:r>
        <w:rPr>
          <w:rFonts w:ascii="Consolas" w:hAnsi="Consolas"/>
          <w:sz w:val="16"/>
        </w:rPr>
        <w:t xml:space="preserve">              "UNDETERMINED"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"description": "SET: a molecule can carry both OTC and Rx labels."</w:t>
      </w:r>
      <w:r>
        <w:br/>
      </w:r>
      <w:r>
        <w:rPr>
          <w:rFonts w:ascii="Consolas" w:hAnsi="Consolas"/>
          <w:sz w:val="16"/>
        </w:rPr>
        <w:t xml:space="preserve">        },</w:t>
      </w:r>
      <w:r>
        <w:br/>
      </w:r>
      <w:r>
        <w:rPr>
          <w:rFonts w:ascii="Consolas" w:hAnsi="Consolas"/>
          <w:sz w:val="16"/>
        </w:rPr>
        <w:t xml:space="preserve">        "identity": {</w:t>
      </w:r>
      <w:r>
        <w:br/>
      </w:r>
      <w:r>
        <w:rPr>
          <w:rFonts w:ascii="Consolas" w:hAnsi="Consolas"/>
          <w:sz w:val="16"/>
        </w:rPr>
        <w:t xml:space="preserve">          "type": "object",</w:t>
      </w:r>
      <w:r>
        <w:br/>
      </w:r>
      <w:r>
        <w:rPr>
          <w:rFonts w:ascii="Consolas" w:hAnsi="Consolas"/>
          <w:sz w:val="16"/>
        </w:rPr>
        <w:t xml:space="preserve">          "description": "Union of rxcui/unii/substance_name across the molecule's labels."</w:t>
      </w:r>
      <w:r>
        <w:br/>
      </w:r>
      <w:r>
        <w:rPr>
          <w:rFonts w:ascii="Consolas" w:hAnsi="Consolas"/>
          <w:sz w:val="16"/>
        </w:rPr>
        <w:t xml:space="preserve">        },</w:t>
      </w:r>
      <w:r>
        <w:br/>
      </w:r>
      <w:r>
        <w:rPr>
          <w:rFonts w:ascii="Consolas" w:hAnsi="Consolas"/>
          <w:sz w:val="16"/>
        </w:rPr>
        <w:t xml:space="preserve">        "trust":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"Aggregate of the molecule's FDA records' per-label trust; at master level only. median = middle value; avg = sum/count.",</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"totals":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"$inc sum of ALL-AGES usage over the children (additive; all-ages usage is never suppressed).",</w:t>
      </w:r>
      <w:r>
        <w:br/>
      </w:r>
      <w:r>
        <w:rPr>
          <w:rFonts w:ascii="Consolas" w:hAnsi="Consolas"/>
          <w:sz w:val="16"/>
        </w:rPr>
        <w:t xml:space="preserve">      "required": [</w:t>
      </w:r>
      <w:r>
        <w:br/>
      </w:r>
      <w:r>
        <w:rPr>
          <w:rFonts w:ascii="Consolas" w:hAnsi="Consolas"/>
          <w:sz w:val="16"/>
        </w:rPr>
        <w:t xml:space="preserve">        "tot_clms",</w:t>
      </w:r>
      <w:r>
        <w:br/>
      </w:r>
      <w:r>
        <w:rPr>
          <w:rFonts w:ascii="Consolas" w:hAnsi="Consolas"/>
          <w:sz w:val="16"/>
        </w:rPr>
        <w:t xml:space="preserve">        "tot_30day_fills",</w:t>
      </w:r>
      <w:r>
        <w:br/>
      </w:r>
      <w:r>
        <w:rPr>
          <w:rFonts w:ascii="Consolas" w:hAnsi="Consolas"/>
          <w:sz w:val="16"/>
        </w:rPr>
        <w:t xml:space="preserve">        "tot_day_suply",</w:t>
      </w:r>
      <w:r>
        <w:br/>
      </w:r>
      <w:r>
        <w:rPr>
          <w:rFonts w:ascii="Consolas" w:hAnsi="Consolas"/>
          <w:sz w:val="16"/>
        </w:rPr>
        <w:t xml:space="preserve">        "tot_drug_cst"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"total_cms_record_count": {</w:t>
      </w:r>
      <w:r>
        <w:br/>
      </w:r>
      <w:r>
        <w:rPr>
          <w:rFonts w:ascii="Consolas" w:hAnsi="Consolas"/>
          <w:sz w:val="16"/>
        </w:rPr>
        <w:t xml:space="preserve">      "type": "integer",</w:t>
      </w:r>
      <w:r>
        <w:br/>
      </w:r>
      <w:r>
        <w:rPr>
          <w:rFonts w:ascii="Consolas" w:hAnsi="Consolas"/>
          <w:sz w:val="16"/>
        </w:rPr>
        <w:t xml:space="preserve">      "description": "Count of CMS Part D records for this molecule. In raw mode it equals the number of children; in state-aggregate mode it equals the sum of the children's record_count. Basis of the conformance arithmetic (III.6)."</w:t>
      </w:r>
      <w:r>
        <w:br/>
      </w:r>
      <w:r>
        <w:rPr>
          <w:rFonts w:ascii="Consolas" w:hAnsi="Consolas"/>
          <w:sz w:val="16"/>
        </w:rPr>
        <w:t xml:space="preserve">    },</w:t>
      </w:r>
      <w:r>
        <w:br/>
      </w:r>
      <w:r>
        <w:rPr>
          <w:rFonts w:ascii="Consolas" w:hAnsi="Consolas"/>
          <w:sz w:val="16"/>
        </w:rPr>
        <w:t xml:space="preserve">    "ge65_usage_suppressed_count": {</w:t>
      </w:r>
      <w:r>
        <w:br/>
      </w:r>
      <w:r>
        <w:rPr>
          <w:rFonts w:ascii="Consolas" w:hAnsi="Consolas"/>
          <w:sz w:val="16"/>
        </w:rPr>
        <w:t xml:space="preserve">      "type": "integer",</w:t>
      </w:r>
      <w:r>
        <w:br/>
      </w:r>
      <w:r>
        <w:rPr>
          <w:rFonts w:ascii="Consolas" w:hAnsi="Consolas"/>
          <w:sz w:val="16"/>
        </w:rPr>
        <w:t xml:space="preserve">      "description": "Count of CMS records whose 65+ usage is suppressed. ONE count: GE65_Sprsn_Flag governs all four GE65 usage quantities together (all-or-nothing), so no per-quantity count is needed."</w:t>
      </w:r>
      <w:r>
        <w:br/>
      </w:r>
      <w:r>
        <w:rPr>
          <w:rFonts w:ascii="Consolas" w:hAnsi="Consolas"/>
          <w:sz w:val="16"/>
        </w:rPr>
        <w:t xml:space="preserve">    },</w:t>
      </w:r>
      <w:r>
        <w:br/>
      </w:r>
      <w:r>
        <w:rPr>
          <w:rFonts w:ascii="Consolas" w:hAnsi="Consolas"/>
          <w:sz w:val="16"/>
        </w:rPr>
        <w:t xml:space="preserve">    "state_aggregated": {</w:t>
      </w:r>
      <w:r>
        <w:br/>
      </w:r>
      <w:r>
        <w:rPr>
          <w:rFonts w:ascii="Consolas" w:hAnsi="Consolas"/>
          <w:sz w:val="16"/>
        </w:rPr>
        <w:t xml:space="preserve">      "type": "boolean",</w:t>
      </w:r>
      <w:r>
        <w:br/>
      </w:r>
      <w:r>
        <w:rPr>
          <w:rFonts w:ascii="Consolas" w:hAnsi="Consolas"/>
          <w:sz w:val="16"/>
        </w:rPr>
        <w:t xml:space="preserve">      "description": "false = molecule has &lt;100 CMS records, children are raw per-CMS-record docs; true = molecule has &gt;=100 CMS records, children are state aggregates. Decided globally by the mode pre-pass before any child is written."</w:t>
      </w:r>
      <w:r>
        <w:br/>
      </w:r>
      <w:r>
        <w:rPr>
          <w:rFonts w:ascii="Consolas" w:hAnsi="Consolas"/>
          <w:sz w:val="16"/>
        </w:rPr>
        <w:t xml:space="preserve">    },</w:t>
      </w:r>
      <w:r>
        <w:br/>
      </w:r>
      <w:r>
        <w:rPr>
          <w:rFonts w:ascii="Consolas" w:hAnsi="Consolas"/>
          <w:sz w:val="16"/>
        </w:rPr>
        <w:t xml:space="preserve">    "applied_partitions":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"Bookkeeping marker, not a source-key ledger: the '&lt;STATE&gt;:&lt;ENTITY&gt;' partitions whose contributions have been applied to this master. At most ~108 entries. A partition whose marker is present is disregarded on re-application (silent no-op). Initialized [] by the mode pre-pass."</w:t>
      </w:r>
      <w:r>
        <w:br/>
      </w:r>
      <w:r>
        <w:rPr>
          <w:rFonts w:ascii="Consolas" w:hAnsi="Consolas"/>
          <w:sz w:val="16"/>
        </w:rPr>
        <w:t xml:space="preserve">    },</w:t>
      </w:r>
      <w:r>
        <w:br/>
      </w:r>
      <w:r>
        <w:rPr>
          <w:rFonts w:ascii="Consolas" w:hAnsi="Consolas"/>
          <w:sz w:val="16"/>
        </w:rPr>
        <w:t xml:space="preserve">    "children": {</w:t>
      </w:r>
      <w:r>
        <w:br/>
      </w:r>
      <w:r>
        <w:rPr>
          <w:rFonts w:ascii="Consolas" w:hAnsi="Consolas"/>
          <w:sz w:val="16"/>
        </w:rPr>
        <w:t xml:space="preserve">      "type": "array",</w:t>
      </w:r>
      <w:r>
        <w:br/>
      </w:r>
      <w:r>
        <w:rPr>
          <w:rFonts w:ascii="Consolas" w:hAnsi="Consolas"/>
          <w:sz w:val="16"/>
        </w:rPr>
        <w:t xml:space="preserve">      "description": "RAW children (state_aggregated=false) or STATE-AGGREGATE children (state_aggregated=true). state is the billing/business state (III.3); cms_state is the CMS source column verbatim.",</w:t>
      </w:r>
      <w:r>
        <w:br/>
      </w:r>
      <w:r>
        <w:rPr>
          <w:rFonts w:ascii="Consolas" w:hAnsi="Consolas"/>
          <w:sz w:val="16"/>
        </w:rPr>
        <w:t xml:space="preserve">      "items": {</w:t>
      </w:r>
      <w:r>
        <w:br/>
      </w:r>
      <w:r>
        <w:rPr>
          <w:rFonts w:ascii="Consolas" w:hAnsi="Consolas"/>
          <w:sz w:val="16"/>
        </w:rPr>
        <w:t xml:space="preserve">        "oneOf": [</w:t>
      </w:r>
      <w:r>
        <w:br/>
      </w:r>
      <w:r>
        <w:rPr>
          <w:rFonts w:ascii="Consolas" w:hAnsi="Consolas"/>
          <w:sz w:val="16"/>
        </w:rPr>
        <w:t xml:space="preserv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"title": "raw cms-record child",</w:t>
      </w:r>
      <w:r>
        <w:br/>
      </w:r>
      <w:r>
        <w:rPr>
          <w:rFonts w:ascii="Consolas" w:hAnsi="Consolas"/>
          <w:sz w:val="16"/>
        </w:rPr>
        <w:t xml:space="preserve">            "required": [</w:t>
      </w:r>
      <w:r>
        <w:br/>
      </w:r>
      <w:r>
        <w:rPr>
          <w:rFonts w:ascii="Consolas" w:hAnsi="Consolas"/>
          <w:sz w:val="16"/>
        </w:rPr>
        <w:t xml:space="preserve">              "npi",</w:t>
      </w:r>
      <w:r>
        <w:br/>
      </w:r>
      <w:r>
        <w:rPr>
          <w:rFonts w:ascii="Consolas" w:hAnsi="Consolas"/>
          <w:sz w:val="16"/>
        </w:rPr>
        <w:t xml:space="preserve">              "state",</w:t>
      </w:r>
      <w:r>
        <w:br/>
      </w:r>
      <w:r>
        <w:rPr>
          <w:rFonts w:ascii="Consolas" w:hAnsi="Consolas"/>
          <w:sz w:val="16"/>
        </w:rPr>
        <w:t xml:space="preserve">              "nucc_codes",</w:t>
      </w:r>
      <w:r>
        <w:br/>
      </w:r>
      <w:r>
        <w:rPr>
          <w:rFonts w:ascii="Consolas" w:hAnsi="Consolas"/>
          <w:sz w:val="16"/>
        </w:rPr>
        <w:t xml:space="preserve">              "brnd_name",</w:t>
      </w:r>
      <w:r>
        <w:br/>
      </w:r>
      <w:r>
        <w:rPr>
          <w:rFonts w:ascii="Consolas" w:hAnsi="Consolas"/>
          <w:sz w:val="16"/>
        </w:rPr>
        <w:t xml:space="preserve">              "gnrc_name"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"npi": {</w:t>
      </w:r>
      <w:r>
        <w:br/>
      </w:r>
      <w:r>
        <w:rPr>
          <w:rFonts w:ascii="Consolas" w:hAnsi="Consolas"/>
          <w:sz w:val="16"/>
        </w:rPr>
        <w:t xml:space="preserve">                "type": "string",</w:t>
      </w:r>
      <w:r>
        <w:br/>
      </w:r>
      <w:r>
        <w:rPr>
          <w:rFonts w:ascii="Consolas" w:hAnsi="Consolas"/>
          <w:sz w:val="16"/>
        </w:rPr>
        <w:t xml:space="preserve">                "description": "raw.Prscrbr_NPI."</w:t>
      </w:r>
      <w:r>
        <w:br/>
      </w:r>
      <w:r>
        <w:rPr>
          <w:rFonts w:ascii="Consolas" w:hAnsi="Consolas"/>
          <w:sz w:val="16"/>
        </w:rPr>
        <w:t xml:space="preserve">              },</w:t>
      </w:r>
      <w:r>
        <w:br/>
      </w:r>
      <w:r>
        <w:rPr>
          <w:rFonts w:ascii="Consolas" w:hAnsi="Consolas"/>
          <w:sz w:val="16"/>
        </w:rPr>
        <w:t xml:space="preserve">              "state": {</w:t>
      </w:r>
      <w:r>
        <w:br/>
      </w:r>
      <w:r>
        <w:rPr>
          <w:rFonts w:ascii="Consolas" w:hAnsi="Consolas"/>
          <w:sz w:val="16"/>
        </w:rPr>
        <w:t xml:space="preserve">                "type": "string",</w:t>
      </w:r>
      <w:r>
        <w:br/>
      </w:r>
      <w:r>
        <w:rPr>
          <w:rFonts w:ascii="Consolas" w:hAnsi="Consolas"/>
          <w:sz w:val="16"/>
        </w:rPr>
        <w:t xml:space="preserve">                "description": "The prescriber's billing/business state (Provider_v_5.business_address.state by NPI; III.3)."</w:t>
      </w:r>
      <w:r>
        <w:br/>
      </w:r>
      <w:r>
        <w:rPr>
          <w:rFonts w:ascii="Consolas" w:hAnsi="Consolas"/>
          <w:sz w:val="16"/>
        </w:rPr>
        <w:t xml:space="preserve">              },</w:t>
      </w:r>
      <w:r>
        <w:br/>
      </w:r>
      <w:r>
        <w:rPr>
          <w:rFonts w:ascii="Consolas" w:hAnsi="Consolas"/>
          <w:sz w:val="16"/>
        </w:rPr>
        <w:t xml:space="preserve">              "cms_state": {</w:t>
      </w:r>
      <w:r>
        <w:br/>
      </w:r>
      <w:r>
        <w:rPr>
          <w:rFonts w:ascii="Consolas" w:hAnsi="Consolas"/>
          <w:sz w:val="16"/>
        </w:rPr>
        <w:t xml:space="preserve">                "type": [</w:t>
      </w:r>
      <w:r>
        <w:br/>
      </w:r>
      <w:r>
        <w:rPr>
          <w:rFonts w:ascii="Consolas" w:hAnsi="Consolas"/>
          <w:sz w:val="16"/>
        </w:rPr>
        <w:t xml:space="preserve">                  "string",</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"raw.Prscrbr_State_Abrvtn verbatim — source data only, never the partition basis."</w:t>
      </w:r>
      <w:r>
        <w:br/>
      </w:r>
      <w:r>
        <w:rPr>
          <w:rFonts w:ascii="Consolas" w:hAnsi="Consolas"/>
          <w:sz w:val="16"/>
        </w:rPr>
        <w:t xml:space="preserve">              },</w:t>
      </w:r>
      <w:r>
        <w:br/>
      </w:r>
      <w:r>
        <w:rPr>
          <w:rFonts w:ascii="Consolas" w:hAnsi="Consolas"/>
          <w:sz w:val="16"/>
        </w:rPr>
        <w:t xml:space="preserve">              "nucc_codes":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"Provider NUCC taxonomy array from Provider_v_5 (by npi). CMS Prscrbr_Type not carried."</w:t>
      </w:r>
      <w:r>
        <w:br/>
      </w:r>
      <w:r>
        <w:rPr>
          <w:rFonts w:ascii="Consolas" w:hAnsi="Consolas"/>
          <w:sz w:val="16"/>
        </w:rPr>
        <w:t xml:space="preserve">              },</w:t>
      </w:r>
      <w:r>
        <w:br/>
      </w:r>
      <w:r>
        <w:rPr>
          <w:rFonts w:ascii="Consolas" w:hAnsi="Consolas"/>
          <w:sz w:val="16"/>
        </w:rPr>
        <w:t xml:space="preserve">              "brnd_name":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"gnrc_name":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"tot_clms":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"tot_benes": {</w:t>
      </w:r>
      <w:r>
        <w:br/>
      </w:r>
      <w:r>
        <w:rPr>
          <w:rFonts w:ascii="Consolas" w:hAnsi="Consolas"/>
          <w:sz w:val="16"/>
        </w:rPr>
        <w:t xml:space="preserve">                "type": [</w:t>
      </w:r>
      <w:r>
        <w:br/>
      </w:r>
      <w:r>
        <w:rPr>
          <w:rFonts w:ascii="Consolas" w:hAnsi="Consolas"/>
          <w:sz w:val="16"/>
        </w:rPr>
        <w:t xml:space="preserve">                  "integer",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"As given; null when CMS suppresses. Never summed."</w:t>
      </w:r>
      <w:r>
        <w:br/>
      </w:r>
      <w:r>
        <w:rPr>
          <w:rFonts w:ascii="Consolas" w:hAnsi="Consolas"/>
          <w:sz w:val="16"/>
        </w:rPr>
        <w:t xml:space="preserve">              },</w:t>
      </w:r>
      <w:r>
        <w:br/>
      </w:r>
      <w:r>
        <w:rPr>
          <w:rFonts w:ascii="Consolas" w:hAnsi="Consolas"/>
          <w:sz w:val="16"/>
        </w:rPr>
        <w:t xml:space="preserve">              "ge65_tot_clms":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"ge65_tot_30day_fills":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"ge65_tot_day_suply":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"ge65_tot_drug_cst":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"ge65_tot_benes": {</w:t>
      </w:r>
      <w:r>
        <w:br/>
      </w:r>
      <w:r>
        <w:rPr>
          <w:rFonts w:ascii="Consolas" w:hAnsi="Consolas"/>
          <w:sz w:val="16"/>
        </w:rPr>
        <w:t xml:space="preserve">                "type": [</w:t>
      </w:r>
      <w:r>
        <w:br/>
      </w:r>
      <w:r>
        <w:rPr>
          <w:rFonts w:ascii="Consolas" w:hAnsi="Consolas"/>
          <w:sz w:val="16"/>
        </w:rPr>
        <w:t xml:space="preserve">                  "integer",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"Null when GE65_Bene_Sprsn_Flag set. Never summed."</w:t>
      </w:r>
      <w:r>
        <w:br/>
      </w:r>
      <w:r>
        <w:rPr>
          <w:rFonts w:ascii="Consolas" w:hAnsi="Consolas"/>
          <w:sz w:val="16"/>
        </w:rPr>
        <w:t xml:space="preserve">              },</w:t>
      </w:r>
      <w:r>
        <w:br/>
      </w:r>
      <w:r>
        <w:rPr>
          <w:rFonts w:ascii="Consolas" w:hAnsi="Consolas"/>
          <w:sz w:val="16"/>
        </w:rPr>
        <w:t xml:space="preserve">              "suppression_flags": {</w:t>
      </w:r>
      <w:r>
        <w:br/>
      </w:r>
      <w:r>
        <w:rPr>
          <w:rFonts w:ascii="Consolas" w:hAnsi="Consolas"/>
          <w:sz w:val="16"/>
        </w:rPr>
        <w:t xml:space="preserve">                "type": "object",</w:t>
      </w:r>
      <w:r>
        <w:br/>
      </w:r>
      <w:r>
        <w:rPr>
          <w:rFonts w:ascii="Consolas" w:hAnsi="Consolas"/>
          <w:sz w:val="16"/>
        </w:rPr>
        <w:t xml:space="preserve">                "description": "Bene_Sprsn_Flag, GE65_Sprsn_Flag, GE65_Bene_Sprsn_Flag verbatim."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"title": "state-aggregate child",</w:t>
      </w:r>
      <w:r>
        <w:br/>
      </w:r>
      <w:r>
        <w:rPr>
          <w:rFonts w:ascii="Consolas" w:hAnsi="Consolas"/>
          <w:sz w:val="16"/>
        </w:rPr>
        <w:t xml:space="preserve">            "required": [</w:t>
      </w:r>
      <w:r>
        <w:br/>
      </w:r>
      <w:r>
        <w:rPr>
          <w:rFonts w:ascii="Consolas" w:hAnsi="Consolas"/>
          <w:sz w:val="16"/>
        </w:rPr>
        <w:t xml:space="preserve">              "state",</w:t>
      </w:r>
      <w:r>
        <w:br/>
      </w:r>
      <w:r>
        <w:rPr>
          <w:rFonts w:ascii="Consolas" w:hAnsi="Consolas"/>
          <w:sz w:val="16"/>
        </w:rPr>
        <w:t xml:space="preserve">              "record_count"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"state": {</w:t>
      </w:r>
      <w:r>
        <w:br/>
      </w:r>
      <w:r>
        <w:rPr>
          <w:rFonts w:ascii="Consolas" w:hAnsi="Consolas"/>
          <w:sz w:val="16"/>
        </w:rPr>
        <w:t xml:space="preserve">                "type": "string",</w:t>
      </w:r>
      <w:r>
        <w:br/>
      </w:r>
      <w:r>
        <w:rPr>
          <w:rFonts w:ascii="Consolas" w:hAnsi="Consolas"/>
          <w:sz w:val="16"/>
        </w:rPr>
        <w:t xml:space="preserve">                "description": "The billing/business state this aggregate covers (III.3)."</w:t>
      </w:r>
      <w:r>
        <w:br/>
      </w:r>
      <w:r>
        <w:rPr>
          <w:rFonts w:ascii="Consolas" w:hAnsi="Consolas"/>
          <w:sz w:val="16"/>
        </w:rPr>
        <w:t xml:space="preserve">              },</w:t>
      </w:r>
      <w:r>
        <w:br/>
      </w:r>
      <w:r>
        <w:rPr>
          <w:rFonts w:ascii="Consolas" w:hAnsi="Consolas"/>
          <w:sz w:val="16"/>
        </w:rPr>
        <w:t xml:space="preserve">              "record_count": {</w:t>
      </w:r>
      <w:r>
        <w:br/>
      </w:r>
      <w:r>
        <w:rPr>
          <w:rFonts w:ascii="Consolas" w:hAnsi="Consolas"/>
          <w:sz w:val="16"/>
        </w:rPr>
        <w:t xml:space="preserve">                "type": "integer",</w:t>
      </w:r>
      <w:r>
        <w:br/>
      </w:r>
      <w:r>
        <w:rPr>
          <w:rFonts w:ascii="Consolas" w:hAnsi="Consolas"/>
          <w:sz w:val="16"/>
        </w:rPr>
        <w:t xml:space="preserve">                "description": "CMS records collapsed into this state (sums to total_cms_record_count)."</w:t>
      </w:r>
      <w:r>
        <w:br/>
      </w:r>
      <w:r>
        <w:rPr>
          <w:rFonts w:ascii="Consolas" w:hAnsi="Consolas"/>
          <w:sz w:val="16"/>
        </w:rPr>
        <w:t xml:space="preserve">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"ge65_tot_clms":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"Sum of VISIBLE GE65 usage (a floor; suppressed rows excluded)."</w:t>
      </w:r>
      <w:r>
        <w:br/>
      </w:r>
      <w:r>
        <w:rPr>
          <w:rFonts w:ascii="Consolas" w:hAnsi="Consolas"/>
          <w:sz w:val="16"/>
        </w:rPr>
        <w:t xml:space="preserve">              },</w:t>
      </w:r>
      <w:r>
        <w:br/>
      </w:r>
      <w:r>
        <w:rPr>
          <w:rFonts w:ascii="Consolas" w:hAnsi="Consolas"/>
          <w:sz w:val="16"/>
        </w:rPr>
        <w:t xml:space="preserve">              "ge65_tot_30day_fills":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"ge65_tot_day_suply":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"ge65_tot_drug_cst":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"ge65_usage_suppressed_count": {</w:t>
      </w:r>
      <w:r>
        <w:br/>
      </w:r>
      <w:r>
        <w:rPr>
          <w:rFonts w:ascii="Consolas" w:hAnsi="Consolas"/>
          <w:sz w:val="16"/>
        </w:rPr>
        <w:t xml:space="preserve">                "type": "integer",</w:t>
      </w:r>
      <w:r>
        <w:br/>
      </w:r>
      <w:r>
        <w:rPr>
          <w:rFonts w:ascii="Consolas" w:hAnsi="Consolas"/>
          <w:sz w:val="16"/>
        </w:rPr>
        <w:t xml:space="preserve">                "description": "Records in this state whose GE65 usage was suppressed."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"provenance":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"source_run_id",</w:t>
      </w:r>
      <w:r>
        <w:br/>
      </w:r>
      <w:r>
        <w:rPr>
          <w:rFonts w:ascii="Consolas" w:hAnsi="Consolas"/>
          <w:sz w:val="16"/>
        </w:rPr>
        <w:t xml:space="preserve">        "source_collection",</w:t>
      </w:r>
      <w:r>
        <w:br/>
      </w:r>
      <w:r>
        <w:rPr>
          <w:rFonts w:ascii="Consolas" w:hAnsi="Consolas"/>
          <w:sz w:val="16"/>
        </w:rPr>
        <w:t xml:space="preserve">        "built_at"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"source_run_id":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"source_collection": {</w:t>
      </w:r>
      <w:r>
        <w:br/>
      </w:r>
      <w:r>
        <w:rPr>
          <w:rFonts w:ascii="Consolas" w:hAnsi="Consolas"/>
          <w:sz w:val="16"/>
        </w:rPr>
        <w:t xml:space="preserve">          "const": "StagingMedicarePartD_v_1"</w:t>
      </w:r>
      <w:r>
        <w:br/>
      </w:r>
      <w:r>
        <w:rPr>
          <w:rFonts w:ascii="Consolas" w:hAnsi="Consolas"/>
          <w:sz w:val="16"/>
        </w:rPr>
        <w:t xml:space="preserve">        },</w:t>
      </w:r>
      <w:r>
        <w:br/>
      </w:r>
      <w:r>
        <w:rPr>
          <w:rFonts w:ascii="Consolas" w:hAnsi="Consolas"/>
          <w:sz w:val="16"/>
        </w:rPr>
        <w:t xml:space="preserve">        "built_at": {</w:t>
      </w:r>
      <w:r>
        <w:br/>
      </w:r>
      <w:r>
        <w:rPr>
          <w:rFonts w:ascii="Consolas" w:hAnsi="Consolas"/>
          <w:sz w:val="16"/>
        </w:rPr>
        <w:t xml:space="preserve">          "type": "string",</w:t>
      </w:r>
      <w:r>
        <w:br/>
      </w:r>
      <w:r>
        <w:rPr>
          <w:rFonts w:ascii="Consolas" w:hAnsi="Consolas"/>
          <w:sz w:val="16"/>
        </w:rPr>
        <w:t xml:space="preserve">          "format": "date-time"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r>
        <w:t>Not summed to the molecule: GE65 usage (suppression would make a parent total a silent undercount — kept on children, with the master's ge65_usage_suppressed_count as the gauge) and beneficiaries (non-additive and mostly suppressed — carried on children only).</w:t>
      </w:r>
    </w:p>
    <w:p>
      <w:pPr>
        <w:pStyle w:val="Heading3"/>
      </w:pPr>
      <w:r>
        <w:t>III.4.3 specialtyMedicarePartDQuantityRollUps_v_1 (one document per NUCC code)</w:t>
      </w:r>
    </w:p>
    <w:p>
      <w:r>
        <w:rPr>
          <w:rFonts w:ascii="Consolas" w:hAnsi="Consolas"/>
          <w:sz w:val="16"/>
        </w:rPr>
        <w:t>{</w:t>
      </w:r>
      <w:r>
        <w:br/>
      </w:r>
      <w:r>
        <w:rPr>
          <w:rFonts w:ascii="Consolas" w:hAnsi="Consolas"/>
          <w:sz w:val="16"/>
        </w:rPr>
        <w:t xml:space="preserve">  "$schema": "https://json-schema.org/draft/2020-12/schema",</w:t>
      </w:r>
      <w:r>
        <w:br/>
      </w:r>
      <w:r>
        <w:rPr>
          <w:rFonts w:ascii="Consolas" w:hAnsi="Consolas"/>
          <w:sz w:val="16"/>
        </w:rPr>
        <w:t xml:space="preserve">  "$id": "https://dev.chathealthy.ai/schemas/specialtyMedicarePartDQuantityRollUps_v_1.json",</w:t>
      </w:r>
      <w:r>
        <w:br/>
      </w:r>
      <w:r>
        <w:rPr>
          <w:rFonts w:ascii="Consolas" w:hAnsi="Consolas"/>
          <w:sz w:val="16"/>
        </w:rPr>
        <w:t xml:space="preserve">  "title": "specialtyMedicarePartDQuantityRollUps_v_1",</w:t>
      </w:r>
      <w:r>
        <w:br/>
      </w:r>
      <w:r>
        <w:rPr>
          <w:rFonts w:ascii="Consolas" w:hAnsi="Consolas"/>
          <w:sz w:val="16"/>
        </w:rPr>
        <w:t xml:space="preserve">  "description": "ONE document per NUCC specialty code. _id == nucc_code. Aggregates the Part D prescribing of providers carrying this NUCC (from Provider_v_5). A provider with multiple NUCC codes is attributed to EACH, so specialty totals overlap; molecule_real_total is the de-duplicated molecule total for reconciliation. Per molecule, the max/min/median/avg statistics of every quantitative measure over the per-provider totals are computed in the rollup step as its final pass and written here (operator ruling 2026-10-20): median = the middle value ($median); avg = the sum divided by the count ($avg); min excludes zeros.",</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"nucc_code",</w:t>
      </w:r>
      <w:r>
        <w:br/>
      </w:r>
      <w:r>
        <w:rPr>
          <w:rFonts w:ascii="Consolas" w:hAnsi="Consolas"/>
          <w:sz w:val="16"/>
        </w:rPr>
        <w:t xml:space="preserve">    "molecules",</w:t>
      </w:r>
      <w:r>
        <w:br/>
      </w:r>
      <w:r>
        <w:rPr>
          <w:rFonts w:ascii="Consolas" w:hAnsi="Consolas"/>
          <w:sz w:val="16"/>
        </w:rPr>
        <w:t xml:space="preserve">    "provider_count",</w:t>
      </w:r>
      <w:r>
        <w:br/>
      </w:r>
      <w:r>
        <w:rPr>
          <w:rFonts w:ascii="Consolas" w:hAnsi="Consolas"/>
          <w:sz w:val="16"/>
        </w:rPr>
        <w:t xml:space="preserve">    "provenance"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"nucc_code": {</w:t>
      </w:r>
      <w:r>
        <w:br/>
      </w:r>
      <w:r>
        <w:rPr>
          <w:rFonts w:ascii="Consolas" w:hAnsi="Consolas"/>
          <w:sz w:val="16"/>
        </w:rPr>
        <w:t xml:space="preserve">      "type": "string",</w:t>
      </w:r>
      <w:r>
        <w:br/>
      </w:r>
      <w:r>
        <w:rPr>
          <w:rFonts w:ascii="Consolas" w:hAnsi="Consolas"/>
          <w:sz w:val="16"/>
        </w:rPr>
        <w:t xml:space="preserve">      "description": "NUCC code. This value is the document _id. From the provider NUCC array; never Prscrbr_Type."</w:t>
      </w:r>
      <w:r>
        <w:br/>
      </w:r>
      <w:r>
        <w:rPr>
          <w:rFonts w:ascii="Consolas" w:hAnsi="Consolas"/>
          <w:sz w:val="16"/>
        </w:rPr>
        <w:t xml:space="preserve">    },</w:t>
      </w:r>
      <w:r>
        <w:br/>
      </w:r>
      <w:r>
        <w:rPr>
          <w:rFonts w:ascii="Consolas" w:hAnsi="Consolas"/>
          <w:sz w:val="16"/>
        </w:rPr>
        <w:t xml:space="preserve">    "molecules":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"molecule_id",</w:t>
      </w:r>
      <w:r>
        <w:br/>
      </w:r>
      <w:r>
        <w:rPr>
          <w:rFonts w:ascii="Consolas" w:hAnsi="Consolas"/>
          <w:sz w:val="16"/>
        </w:rPr>
        <w:t xml:space="preserve">          "specialty_total",</w:t>
      </w:r>
      <w:r>
        <w:br/>
      </w:r>
      <w:r>
        <w:rPr>
          <w:rFonts w:ascii="Consolas" w:hAnsi="Consolas"/>
          <w:sz w:val="16"/>
        </w:rPr>
        <w:t xml:space="preserve">          "specialty_stats",</w:t>
      </w:r>
      <w:r>
        <w:br/>
      </w:r>
      <w:r>
        <w:rPr>
          <w:rFonts w:ascii="Consolas" w:hAnsi="Consolas"/>
          <w:sz w:val="16"/>
        </w:rPr>
        <w:t xml:space="preserve">          "molecule_real_total",</w:t>
      </w:r>
      <w:r>
        <w:br/>
      </w:r>
      <w:r>
        <w:rPr>
          <w:rFonts w:ascii="Consolas" w:hAnsi="Consolas"/>
          <w:sz w:val="16"/>
        </w:rPr>
        <w:t xml:space="preserve">          "molecule_real_stats",</w:t>
      </w:r>
      <w:r>
        <w:br/>
      </w:r>
      <w:r>
        <w:rPr>
          <w:rFonts w:ascii="Consolas" w:hAnsi="Consolas"/>
          <w:sz w:val="16"/>
        </w:rPr>
        <w:t xml:space="preserve">          "prescriber_count"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"molecule_id":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"specialty_total": {</w:t>
      </w:r>
      <w:r>
        <w:br/>
      </w:r>
      <w:r>
        <w:rPr>
          <w:rFonts w:ascii="Consolas" w:hAnsi="Consolas"/>
          <w:sz w:val="16"/>
        </w:rPr>
        <w:t xml:space="preserve">            "type": "object",</w:t>
      </w:r>
      <w:r>
        <w:br/>
      </w:r>
      <w:r>
        <w:rPr>
          <w:rFonts w:ascii="Consolas" w:hAnsi="Consolas"/>
          <w:sz w:val="16"/>
        </w:rPr>
        <w:t xml:space="preserve">            "description": "This NUCC's attributed all-ages usage of the molecule.",</w:t>
      </w:r>
      <w:r>
        <w:br/>
      </w:r>
      <w:r>
        <w:rPr>
          <w:rFonts w:ascii="Consolas" w:hAnsi="Consolas"/>
          <w:sz w:val="16"/>
        </w:rPr>
        <w:t xml:space="preserve">            "additionalProperties": false,</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"specialty_stats":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"Per quantitative measure: max/min/median/avg over the PER-PROVIDER totals of this NUCC's prescribers of this molecule. The norm a provider of this specialty is scored against.",</w:t>
      </w:r>
      <w:r>
        <w:br/>
      </w:r>
      <w:r>
        <w:rPr>
          <w:rFonts w:ascii="Consolas" w:hAnsi="Consolas"/>
          <w:sz w:val="16"/>
        </w:rPr>
        <w:t xml:space="preserve">            "required": [</w:t>
      </w:r>
      <w:r>
        <w:br/>
      </w:r>
      <w:r>
        <w:rPr>
          <w:rFonts w:ascii="Consolas" w:hAnsi="Consolas"/>
          <w:sz w:val="16"/>
        </w:rPr>
        <w:t xml:space="preserve">              "tot_clms",</w:t>
      </w:r>
      <w:r>
        <w:br/>
      </w:r>
      <w:r>
        <w:rPr>
          <w:rFonts w:ascii="Consolas" w:hAnsi="Consolas"/>
          <w:sz w:val="16"/>
        </w:rPr>
        <w:t xml:space="preserve">              "tot_30day_fills",</w:t>
      </w:r>
      <w:r>
        <w:br/>
      </w:r>
      <w:r>
        <w:rPr>
          <w:rFonts w:ascii="Consolas" w:hAnsi="Consolas"/>
          <w:sz w:val="16"/>
        </w:rPr>
        <w:t xml:space="preserve">              "tot_day_suply",</w:t>
      </w:r>
      <w:r>
        <w:br/>
      </w:r>
      <w:r>
        <w:rPr>
          <w:rFonts w:ascii="Consolas" w:hAnsi="Consolas"/>
          <w:sz w:val="16"/>
        </w:rPr>
        <w:t xml:space="preserve">              "tot_drug_cst"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"molecule_real_total": {</w:t>
      </w:r>
      <w:r>
        <w:br/>
      </w:r>
      <w:r>
        <w:rPr>
          <w:rFonts w:ascii="Consolas" w:hAnsi="Consolas"/>
          <w:sz w:val="16"/>
        </w:rPr>
        <w:t xml:space="preserve">            "type": "object",</w:t>
      </w:r>
      <w:r>
        <w:br/>
      </w:r>
      <w:r>
        <w:rPr>
          <w:rFonts w:ascii="Consolas" w:hAnsi="Consolas"/>
          <w:sz w:val="16"/>
        </w:rPr>
        <w:t xml:space="preserve">            "description": "The molecule's de-duplicated total across ALL specialties (each provider once). Sum(specialty_total over NUCCs) &gt;= molecule_real_total; the gap is the cross-specialty overlap.",</w:t>
      </w:r>
      <w:r>
        <w:br/>
      </w:r>
      <w:r>
        <w:rPr>
          <w:rFonts w:ascii="Consolas" w:hAnsi="Consolas"/>
          <w:sz w:val="16"/>
        </w:rPr>
        <w:t xml:space="preserve">            "additionalProperties": false,</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"molecule_real_stats":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"Per quantitative measure: max/min/median/avg over the per-provider totals of ALL prescribers of this molecule (each provider once, across specialties).",</w:t>
      </w:r>
      <w:r>
        <w:br/>
      </w:r>
      <w:r>
        <w:rPr>
          <w:rFonts w:ascii="Consolas" w:hAnsi="Consolas"/>
          <w:sz w:val="16"/>
        </w:rPr>
        <w:t xml:space="preserve">            "required": [</w:t>
      </w:r>
      <w:r>
        <w:br/>
      </w:r>
      <w:r>
        <w:rPr>
          <w:rFonts w:ascii="Consolas" w:hAnsi="Consolas"/>
          <w:sz w:val="16"/>
        </w:rPr>
        <w:t xml:space="preserve">              "tot_clms",</w:t>
      </w:r>
      <w:r>
        <w:br/>
      </w:r>
      <w:r>
        <w:rPr>
          <w:rFonts w:ascii="Consolas" w:hAnsi="Consolas"/>
          <w:sz w:val="16"/>
        </w:rPr>
        <w:t xml:space="preserve">              "tot_30day_fills",</w:t>
      </w:r>
      <w:r>
        <w:br/>
      </w:r>
      <w:r>
        <w:rPr>
          <w:rFonts w:ascii="Consolas" w:hAnsi="Consolas"/>
          <w:sz w:val="16"/>
        </w:rPr>
        <w:t xml:space="preserve">              "tot_day_suply",</w:t>
      </w:r>
      <w:r>
        <w:br/>
      </w:r>
      <w:r>
        <w:rPr>
          <w:rFonts w:ascii="Consolas" w:hAnsi="Consolas"/>
          <w:sz w:val="16"/>
        </w:rPr>
        <w:t xml:space="preserve">              "tot_drug_cst"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"max",</w:t>
      </w:r>
      <w:r>
        <w:br/>
      </w:r>
      <w:r>
        <w:rPr>
          <w:rFonts w:ascii="Consolas" w:hAnsi="Consolas"/>
          <w:sz w:val="16"/>
        </w:rPr>
        <w:t xml:space="preserve">                  "min",</w:t>
      </w:r>
      <w:r>
        <w:br/>
      </w:r>
      <w:r>
        <w:rPr>
          <w:rFonts w:ascii="Consolas" w:hAnsi="Consolas"/>
          <w:sz w:val="16"/>
        </w:rPr>
        <w:t xml:space="preserve">                  "median",</w:t>
      </w:r>
      <w:r>
        <w:br/>
      </w:r>
      <w:r>
        <w:rPr>
          <w:rFonts w:ascii="Consolas" w:hAnsi="Consolas"/>
          <w:sz w:val="16"/>
        </w:rPr>
        <w:t xml:space="preserve">                  "avg"</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"max":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"Smallest value GREATER THAN ZERO — a 0 is not a min; zero values are excluded. Null when no non-zero value exists."</w:t>
      </w:r>
      <w:r>
        <w:br/>
      </w:r>
      <w:r>
        <w:rPr>
          <w:rFonts w:ascii="Consolas" w:hAnsi="Consolas"/>
          <w:sz w:val="16"/>
        </w:rPr>
        <w:t xml:space="preserve">                  },</w:t>
      </w:r>
      <w:r>
        <w:br/>
      </w:r>
      <w:r>
        <w:rPr>
          <w:rFonts w:ascii="Consolas" w:hAnsi="Consolas"/>
          <w:sz w:val="16"/>
        </w:rPr>
        <w:t xml:space="preserve">                  "median":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middle value (statistical median; MongoDB $median, approximate t-digest)."</w:t>
      </w:r>
      <w:r>
        <w:br/>
      </w:r>
      <w:r>
        <w:rPr>
          <w:rFonts w:ascii="Consolas" w:hAnsi="Consolas"/>
          <w:sz w:val="16"/>
        </w:rPr>
        <w:t xml:space="preserve">                  },</w:t>
      </w:r>
      <w:r>
        <w:br/>
      </w:r>
      <w:r>
        <w:rPr>
          <w:rFonts w:ascii="Consolas" w:hAnsi="Consolas"/>
          <w:sz w:val="16"/>
        </w:rPr>
        <w:t xml:space="preserve">                  "avg":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sum divided by the count (MongoDB $avg)."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"prescriber_count": {</w:t>
      </w:r>
      <w:r>
        <w:br/>
      </w:r>
      <w:r>
        <w:rPr>
          <w:rFonts w:ascii="Consolas" w:hAnsi="Consolas"/>
          <w:sz w:val="16"/>
        </w:rPr>
        <w:t xml:space="preserve">            "type": "integer",</w:t>
      </w:r>
      <w:r>
        <w:br/>
      </w:r>
      <w:r>
        <w:rPr>
          <w:rFonts w:ascii="Consolas" w:hAnsi="Consolas"/>
          <w:sz w:val="16"/>
        </w:rPr>
        <w:t xml:space="preserve">            "description": "Distinct providers of this NUCC prescribing this molecule."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"provider_count": {</w:t>
      </w:r>
      <w:r>
        <w:br/>
      </w:r>
      <w:r>
        <w:rPr>
          <w:rFonts w:ascii="Consolas" w:hAnsi="Consolas"/>
          <w:sz w:val="16"/>
        </w:rPr>
        <w:t xml:space="preserve">      "type": "integer",</w:t>
      </w:r>
      <w:r>
        <w:br/>
      </w:r>
      <w:r>
        <w:rPr>
          <w:rFonts w:ascii="Consolas" w:hAnsi="Consolas"/>
          <w:sz w:val="16"/>
        </w:rPr>
        <w:t xml:space="preserve">      "description": "Providers carrying this NUCC in any taxonomy slot (Provider_v_5)."</w:t>
      </w:r>
      <w:r>
        <w:br/>
      </w:r>
      <w:r>
        <w:rPr>
          <w:rFonts w:ascii="Consolas" w:hAnsi="Consolas"/>
          <w:sz w:val="16"/>
        </w:rPr>
        <w:t xml:space="preserve">    },</w:t>
      </w:r>
      <w:r>
        <w:br/>
      </w:r>
      <w:r>
        <w:rPr>
          <w:rFonts w:ascii="Consolas" w:hAnsi="Consolas"/>
          <w:sz w:val="16"/>
        </w:rPr>
        <w:t xml:space="preserve">    "provenance":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"aggregated_from",</w:t>
      </w:r>
      <w:r>
        <w:br/>
      </w:r>
      <w:r>
        <w:rPr>
          <w:rFonts w:ascii="Consolas" w:hAnsi="Consolas"/>
          <w:sz w:val="16"/>
        </w:rPr>
        <w:t xml:space="preserve">        "run_id",</w:t>
      </w:r>
      <w:r>
        <w:br/>
      </w:r>
      <w:r>
        <w:rPr>
          <w:rFonts w:ascii="Consolas" w:hAnsi="Consolas"/>
          <w:sz w:val="16"/>
        </w:rPr>
        <w:t xml:space="preserve">        "built_at"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"aggregated_from":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"run_id":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"built_at": {</w:t>
      </w:r>
      <w:r>
        <w:br/>
      </w:r>
      <w:r>
        <w:rPr>
          <w:rFonts w:ascii="Consolas" w:hAnsi="Consolas"/>
          <w:sz w:val="16"/>
        </w:rPr>
        <w:t xml:space="preserve">          "type": "string",</w:t>
      </w:r>
      <w:r>
        <w:br/>
      </w:r>
      <w:r>
        <w:rPr>
          <w:rFonts w:ascii="Consolas" w:hAnsi="Consolas"/>
          <w:sz w:val="16"/>
        </w:rPr>
        <w:t xml:space="preserve">          "format": "date-time"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pStyle w:val="Heading2"/>
      </w:pPr>
      <w:r>
        <w:t>III.5. Suppression handling</w:t>
      </w:r>
    </w:p>
    <w:p>
      <w:r>
        <w:t>CMS withholds any cell resting on fewer than 11 beneficiaries, for privacy. A record carries exactly three flags: Bene_Sprsn_Flag (guards all-ages Tot_Benes), GE65_Sprsn_Flag (guards all four 65+ usage quantities TOGETHER), GE65_Bene_Sprsn_Flag (guards 65+ beneficiaries). What we do:</w:t>
      </w:r>
    </w:p>
    <w:p>
      <w:pPr>
        <w:pStyle w:val="ListBullet"/>
      </w:pPr>
      <w:r>
        <w:t>Children copy every quantity field VERBATIM, as given; a suppressed value is null and its flag is kept. Never 0, never reconstructed; the front end renders null as 'not reported'.</w:t>
      </w:r>
    </w:p>
    <w:p>
      <w:pPr>
        <w:pStyle w:val="ListBullet"/>
      </w:pPr>
      <w:r>
        <w:t>All-ages usage (claims, 30-day fills, day supply, cost) is never suppressed and is summed to the master totals.</w:t>
      </w:r>
    </w:p>
    <w:p>
      <w:pPr>
        <w:pStyle w:val="ListBullet"/>
      </w:pPr>
      <w:r>
        <w:t>GE65 usage is all-or-nothing per record (one flag over all four quantities), so the master carries exactly ONE suppression count: ge65_usage_suppressed_count. No per-quantity counts.</w:t>
      </w:r>
    </w:p>
    <w:p>
      <w:pPr>
        <w:pStyle w:val="ListBullet"/>
      </w:pPr>
      <w:r>
        <w:t>With total_cms_record_count, that is the degree-of-suppression gauge: ge65_usage_suppressed_count / total_cms_record_count.</w:t>
      </w:r>
    </w:p>
    <w:p>
      <w:pPr>
        <w:pStyle w:val="ListBullet"/>
      </w:pPr>
      <w:r>
        <w:t>Beneficiaries (all-ages and 65+) are non-additive and mostly suppressed; carried on children only, never summed.</w:t>
      </w:r>
    </w:p>
    <w:p>
      <w:pPr>
        <w:pStyle w:val="Heading2"/>
      </w:pPr>
      <w:r>
        <w:t>III.6. Conformance</w:t>
      </w:r>
    </w:p>
    <w:p>
      <w:r>
        <w:t>Every CMS Part D record is represented exactly once — drop rate 0, no duplicates. The semantics of each check were individually ruled by the operator on 2026-10-20 (superseding V7's blanket fail-hard); the complete hard-fail enumeration is III.7.</w:t>
      </w:r>
    </w:p>
    <w:p>
      <w:pPr>
        <w:pStyle w:val="ListBullet"/>
      </w:pPr>
      <w:r>
        <w:t>Part D arithmetic: Sum(total_cms_record_count over all molecule masters) + the no-molecule bucket == count(rows in StagingMedicarePartD_v_1) (28,023,892 measured in the run of record). The no-molecule bucket counts rows that cannot mint a molecule_id (no Gnrc_Name): a NAMED, measured bucket recorded as a finding — never a silent drop. The arithmetic holds in both child modes. A mismatch is a FINDING reporting the delta (fewer = a drop; more = a duplicate) — operationally visible, not a run kill.</w:t>
      </w:r>
    </w:p>
    <w:p>
      <w:pPr>
        <w:pStyle w:val="ListBullet"/>
      </w:pPr>
      <w:r>
        <w:t>FDA arithmetic: every in-scope (non-OTC) label folds into exactly one molecule record; Sum(count of set_ids over all molecule records) == the in-scope label count, and the transient label-result count == the in-scope label count. A mismatch is a FINDING, and every unfolded label's transient row is stamped orphan: true with a reason — queryable for operational remediation (never a run kill).</w:t>
      </w:r>
    </w:p>
    <w:p>
      <w:pPr>
        <w:pStyle w:val="ListBullet"/>
      </w:pPr>
      <w:r>
        <w:t>Schema validation: every published record validates against its JSON Schema (III.4) at write. A violation means the software is writing non-compliant records — a software bug and a HARD FAIL (III.7 H3).</w:t>
      </w:r>
    </w:p>
    <w:p>
      <w:pPr>
        <w:pStyle w:val="ListBullet"/>
      </w:pPr>
      <w:r>
        <w:t>All checks are version-scoped: they count and validate only the collections of this run's data_version — never an unscoped scan across residue.</w:t>
      </w:r>
    </w:p>
    <w:p>
      <w:r>
        <w:t>The partition basis feeding the Part D arithmetic is safe because every record resolves to exactly one billing/business state by NPI (III.3), so every record lands in exactly one partition; the entity-type split preserves this (the two entity types are disjoint and exhaustive over rows).</w:t>
      </w:r>
    </w:p>
    <w:p>
      <w:pPr>
        <w:pStyle w:val="Heading2"/>
      </w:pPr>
      <w:r>
        <w:t>III.7. Hard-fail conditions</w:t>
      </w:r>
    </w:p>
    <w:p>
      <w:r>
        <w:t>The complete enumeration of conditions that end a run abnormally. Each row was individually ruled by the operator on 2026-10-20. Anything not in this table does not kill a run.</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Condition</w:t>
            </w:r>
          </w:p>
        </w:tc>
        <w:tc>
          <w:tcPr>
            <w:tcW w:type="dxa" w:w="2880"/>
          </w:tcPr>
          <w:p>
            <w:r>
              <w:t>Ruling</w:t>
            </w:r>
          </w:p>
        </w:tc>
      </w:tr>
      <w:tr>
        <w:tc>
          <w:tcPr>
            <w:tcW w:type="dxa" w:w="2880"/>
          </w:tcPr>
          <w:p>
            <w:r>
              <w:t>H1</w:t>
            </w:r>
          </w:p>
        </w:tc>
        <w:tc>
          <w:tcPr>
            <w:tcW w:type="dxa" w:w="2880"/>
          </w:tcPr>
          <w:p>
            <w:r>
              <w:t>Part D exactly-once mismatch (master sum + no-molecule bucket != staging rows)</w:t>
            </w:r>
          </w:p>
        </w:tc>
        <w:tc>
          <w:tcPr>
            <w:tcW w:type="dxa" w:w="2880"/>
          </w:tcPr>
          <w:p>
            <w:r>
              <w:t>NOT a hard fail: named bucket + finding with the delta; operationally visible (III.6)</w:t>
            </w:r>
          </w:p>
        </w:tc>
      </w:tr>
      <w:tr>
        <w:tc>
          <w:tcPr>
            <w:tcW w:type="dxa" w:w="2880"/>
          </w:tcPr>
          <w:p>
            <w:r>
              <w:t>H2</w:t>
            </w:r>
          </w:p>
        </w:tc>
        <w:tc>
          <w:tcPr>
            <w:tcW w:type="dxa" w:w="2880"/>
          </w:tcPr>
          <w:p>
            <w:r>
              <w:t>FDA fold mismatch (set_ids sum != in-scope labels)</w:t>
            </w:r>
          </w:p>
        </w:tc>
        <w:tc>
          <w:tcPr>
            <w:tcW w:type="dxa" w:w="2880"/>
          </w:tcPr>
          <w:p>
            <w:r>
              <w:t>NOT a hard fail: finding + orphan flags on the unfolded labels' transient rows (III.6)</w:t>
            </w:r>
          </w:p>
        </w:tc>
      </w:tr>
      <w:tr>
        <w:tc>
          <w:tcPr>
            <w:tcW w:type="dxa" w:w="2880"/>
          </w:tcPr>
          <w:p>
            <w:r>
              <w:t>H3</w:t>
            </w:r>
          </w:p>
        </w:tc>
        <w:tc>
          <w:tcPr>
            <w:tcW w:type="dxa" w:w="2880"/>
          </w:tcPr>
          <w:p>
            <w:r>
              <w:t>A record failing its JSON Schema at write</w:t>
            </w:r>
          </w:p>
        </w:tc>
        <w:tc>
          <w:tcPr>
            <w:tcW w:type="dxa" w:w="2880"/>
          </w:tcPr>
          <w:p>
            <w:r>
              <w:t>HARD FAIL — writing non-compliant records is a software bug</w:t>
            </w:r>
          </w:p>
        </w:tc>
      </w:tr>
      <w:tr>
        <w:tc>
          <w:tcPr>
            <w:tcW w:type="dxa" w:w="2880"/>
          </w:tcPr>
          <w:p>
            <w:r>
              <w:t>H4</w:t>
            </w:r>
          </w:p>
        </w:tc>
        <w:tc>
          <w:tcPr>
            <w:tcW w:type="dxa" w:w="2880"/>
          </w:tcPr>
          <w:p>
            <w:r>
              <w:t>Finding count crosses the configured ceiling (failure_thresholds)</w:t>
            </w:r>
          </w:p>
        </w:tc>
        <w:tc>
          <w:tcPr>
            <w:tcW w:type="dxa" w:w="2880"/>
          </w:tcPr>
          <w:p>
            <w:r>
              <w:t>HARD FAIL — the run aborts; ceilings are durable configuration</w:t>
            </w:r>
          </w:p>
        </w:tc>
      </w:tr>
      <w:tr>
        <w:tc>
          <w:tcPr>
            <w:tcW w:type="dxa" w:w="2880"/>
          </w:tcPr>
          <w:p>
            <w:r>
              <w:t>H5</w:t>
            </w:r>
          </w:p>
        </w:tc>
        <w:tc>
          <w:tcPr>
            <w:tcW w:type="dxa" w:w="2880"/>
          </w:tcPr>
          <w:p>
            <w:r>
              <w:t>The run cannot record its own progress (coordination store unreachable)</w:t>
            </w:r>
          </w:p>
        </w:tc>
        <w:tc>
          <w:tcPr>
            <w:tcW w:type="dxa" w:w="2880"/>
          </w:tcPr>
          <w:p>
            <w:r>
              <w:t>HARD FAIL (abend) — a run never runs unobserved</w:t>
            </w:r>
          </w:p>
        </w:tc>
      </w:tr>
      <w:tr>
        <w:tc>
          <w:tcPr>
            <w:tcW w:type="dxa" w:w="2880"/>
          </w:tcPr>
          <w:p>
            <w:r>
              <w:t>H6</w:t>
            </w:r>
          </w:p>
        </w:tc>
        <w:tc>
          <w:tcPr>
            <w:tcW w:type="dxa" w:w="2880"/>
          </w:tcPr>
          <w:p>
            <w:r>
              <w:t>A declared source missing or unfetchable</w:t>
            </w:r>
          </w:p>
        </w:tc>
        <w:tc>
          <w:tcPr>
            <w:tcW w:type="dxa" w:w="2880"/>
          </w:tcPr>
          <w:p>
            <w:r>
              <w:t>HARD FAIL</w:t>
            </w:r>
          </w:p>
        </w:tc>
      </w:tr>
      <w:tr>
        <w:tc>
          <w:tcPr>
            <w:tcW w:type="dxa" w:w="2880"/>
          </w:tcPr>
          <w:p>
            <w:r>
              <w:t>H7</w:t>
            </w:r>
          </w:p>
        </w:tc>
        <w:tc>
          <w:tcPr>
            <w:tcW w:type="dxa" w:w="2880"/>
          </w:tcPr>
          <w:p>
            <w:r>
              <w:t>A required configuration value absent or malformed</w:t>
            </w:r>
          </w:p>
        </w:tc>
        <w:tc>
          <w:tcPr>
            <w:tcW w:type="dxa" w:w="2880"/>
          </w:tcPr>
          <w:p>
            <w:r>
              <w:t>HARD FAIL — NO DEFAULTS; defaults are hidden drift (EPIC-010-F-001-S-002-REQ-B-001)</w:t>
            </w:r>
          </w:p>
        </w:tc>
      </w:tr>
      <w:tr>
        <w:tc>
          <w:tcPr>
            <w:tcW w:type="dxa" w:w="2880"/>
          </w:tcPr>
          <w:p>
            <w:r>
              <w:t>H8</w:t>
            </w:r>
          </w:p>
        </w:tc>
        <w:tc>
          <w:tcPr>
            <w:tcW w:type="dxa" w:w="2880"/>
          </w:tcPr>
          <w:p>
            <w:r>
              <w:t>Infrastructure provisioning failure (ARM/quota/cluster wake)</w:t>
            </w:r>
          </w:p>
        </w:tc>
        <w:tc>
          <w:tcPr>
            <w:tcW w:type="dxa" w:w="2880"/>
          </w:tcPr>
          <w:p>
            <w:r>
              <w:t>HARD FAIL</w:t>
            </w:r>
          </w:p>
        </w:tc>
      </w:tr>
      <w:tr>
        <w:tc>
          <w:tcPr>
            <w:tcW w:type="dxa" w:w="2880"/>
          </w:tcPr>
          <w:p>
            <w:r>
              <w:t>H9</w:t>
            </w:r>
          </w:p>
        </w:tc>
        <w:tc>
          <w:tcPr>
            <w:tcW w:type="dxa" w:w="2880"/>
          </w:tcPr>
          <w:p>
            <w:r>
              <w:t>Step timeout exceeded (per-step timeout_seconds, from durable configuration)</w:t>
            </w:r>
          </w:p>
        </w:tc>
        <w:tc>
          <w:tcPr>
            <w:tcW w:type="dxa" w:w="2880"/>
          </w:tcPr>
          <w:p>
            <w:r>
              <w:t>HARD FAIL</w:t>
            </w:r>
          </w:p>
        </w:tc>
      </w:tr>
      <w:tr>
        <w:tc>
          <w:tcPr>
            <w:tcW w:type="dxa" w:w="2880"/>
          </w:tcPr>
          <w:p>
            <w:r>
              <w:t>H10</w:t>
            </w:r>
          </w:p>
        </w:tc>
        <w:tc>
          <w:tcPr>
            <w:tcW w:type="dxa" w:w="2880"/>
          </w:tcPr>
          <w:p>
            <w:r>
              <w:t>Worker silent past worker_max_silence_s (from durable configuration)</w:t>
            </w:r>
          </w:p>
        </w:tc>
        <w:tc>
          <w:tcPr>
            <w:tcW w:type="dxa" w:w="2880"/>
          </w:tcPr>
          <w:p>
            <w:r>
              <w:t>HARD FAIL — the verdict for a truly crashed or hung worker. Below that threshold a silent worker is a DIAGNOSTIC only (III.15); a work item's status is otherwise written only by its own worker or the operator.</w:t>
            </w:r>
          </w:p>
        </w:tc>
      </w:tr>
    </w:tbl>
    <w:p/>
    <w:p>
      <w:pPr>
        <w:pStyle w:val="Heading2"/>
      </w:pPr>
      <w:r>
        <w:t>III.8. Index design</w:t>
      </w:r>
    </w:p>
    <w:p>
      <w:r>
        <w:t>Created at collection creation in the provisioning path, never inside the run/build job; backfilled if the collection already exists. The three published collections are each keyed on their _id (molecule_id, molecule_id, nucc_code), which is indexed automatically — so no added index is needed for a lookup or upsert by key. The genuine added indexes are:</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w:t>
            </w:r>
          </w:p>
        </w:tc>
        <w:tc>
          <w:tcPr>
            <w:tcW w:type="dxa" w:w="2880"/>
          </w:tcPr>
          <w:p>
            <w:r>
              <w:t>Added index</w:t>
            </w:r>
          </w:p>
        </w:tc>
        <w:tc>
          <w:tcPr>
            <w:tcW w:type="dxa" w:w="2880"/>
          </w:tcPr>
          <w:p>
            <w:r>
              <w:t>Serves</w:t>
            </w:r>
          </w:p>
        </w:tc>
      </w:tr>
      <w:tr>
        <w:tc>
          <w:tcPr>
            <w:tcW w:type="dxa" w:w="2880"/>
          </w:tcPr>
          <w:p>
            <w:r>
              <w:t>fdaProductToDiagnosisResolution_v_1</w:t>
            </w:r>
          </w:p>
        </w:tc>
        <w:tc>
          <w:tcPr>
            <w:tcW w:type="dxa" w:w="2880"/>
          </w:tcPr>
          <w:p>
            <w:r>
              <w:t>brand_exact_keys; brand_keys; generic_keys (multikey)</w:t>
            </w:r>
          </w:p>
        </w:tc>
        <w:tc>
          <w:tcPr>
            <w:tcW w:type="dxa" w:w="2880"/>
          </w:tcPr>
          <w:p>
            <w:r>
              <w:t>the enrich consumer matches a CMS brand on these (tiered exact/normalized/generic). The build upsert is by _id (=molecule_id), a point lookup — not the COLLSCAN that caused the earlier CPU saturation.</w:t>
            </w:r>
          </w:p>
        </w:tc>
      </w:tr>
      <w:tr>
        <w:tc>
          <w:tcPr>
            <w:tcW w:type="dxa" w:w="2880"/>
          </w:tcPr>
          <w:p>
            <w:r>
              <w:t>StagingMedicarePartD_v_1 (28M)</w:t>
            </w:r>
          </w:p>
        </w:tc>
        <w:tc>
          <w:tcPr>
            <w:tcW w:type="dxa" w:w="2880"/>
          </w:tcPr>
          <w:p>
            <w:r>
              <w:t>(run_id, partition_state)</w:t>
            </w:r>
          </w:p>
        </w:tc>
        <w:tc>
          <w:tcPr>
            <w:tcW w:type="dxa" w:w="2880"/>
          </w:tcPr>
          <w:p>
            <w:r>
              <w:t>the per-partition read. partition_state is the billing/business state STAMPED onto each staged row by the mode pre-pass (III.10), resolved from Provider_v_5.business_address.state by the row's NPI — the same stamping precedent as fda_record_number. Workers read find({run_id, partition_state}).</w:t>
            </w:r>
          </w:p>
        </w:tc>
      </w:tr>
      <w:tr>
        <w:tc>
          <w:tcPr>
            <w:tcW w:type="dxa" w:w="2880"/>
          </w:tcPr>
          <w:p>
            <w:r>
              <w:t>StagingMedicarePartB_v_1 (9.8M)</w:t>
            </w:r>
          </w:p>
        </w:tc>
        <w:tc>
          <w:tcPr>
            <w:tcW w:type="dxa" w:w="2880"/>
          </w:tcPr>
          <w:p>
            <w:r>
              <w:t>(run_id, raw.Rndrng_Prvdr_State_Abrvtn)</w:t>
            </w:r>
          </w:p>
        </w:tc>
        <w:tc>
          <w:tcPr>
            <w:tcW w:type="dxa" w:w="2880"/>
          </w:tcPr>
          <w:p>
            <w:r>
              <w:t>the best-effort Part B path's per-state read (outside the three-collection scope; unchanged).</w:t>
            </w:r>
          </w:p>
        </w:tc>
      </w:tr>
      <w:tr>
        <w:tc>
          <w:tcPr>
            <w:tcW w:type="dxa" w:w="2880"/>
          </w:tcPr>
          <w:p>
            <w:r>
              <w:t>Provider_v_5 (9.67M)</w:t>
            </w:r>
          </w:p>
        </w:tc>
        <w:tc>
          <w:tcPr>
            <w:tcW w:type="dxa" w:w="2880"/>
          </w:tcPr>
          <w:p>
            <w:r>
              <w:t>(taxonomies.code)</w:t>
            </w:r>
          </w:p>
        </w:tc>
        <w:tc>
          <w:tcPr>
            <w:tcW w:type="dxa" w:w="2880"/>
          </w:tcPr>
          <w:p>
            <w:r>
              <w:t>specialty rollup count_documents({taxonomies.code}) per NUCC — otherwise a COLLSCAN (existing indexes carry taxonomies.code only as a non-prefix field). Add on BOTH clusters: ChatHealthyDataPipelines.PipelinePublicHealthData.Provider_v_5 (pipelineEditor) and ChatHealthyFrontEnd.PublicHealthData.Provider_v_5 (PipelineToFrontEndPublicDataMigrator).</w:t>
            </w:r>
          </w:p>
        </w:tc>
      </w:tr>
    </w:tbl>
    <w:p/>
    <w:p>
      <w:r>
        <w:t>providerMedicarePartDQuantityRollUps_v_1 (keyed on molecule_id) and specialtyMedicarePartDQuantityRollUps_v_1 (keyed on nucc_code) need no added index: lookups and upserts are by _id.</w:t>
      </w:r>
    </w:p>
    <w:p>
      <w:pPr>
        <w:pStyle w:val="Heading2"/>
      </w:pPr>
      <w:r>
        <w:t>III.9. Sources and traceability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source_name</w:t>
            </w:r>
          </w:p>
        </w:tc>
        <w:tc>
          <w:tcPr>
            <w:tcW w:type="dxa" w:w="2880"/>
          </w:tcPr>
          <w:p>
            <w:r>
              <w:t>CMS/FDA file</w:t>
            </w:r>
          </w:p>
        </w:tc>
        <w:tc>
          <w:tcPr>
            <w:tcW w:type="dxa" w:w="2880"/>
          </w:tcPr>
          <w:p>
            <w:r>
              <w:t>Feeds</w:t>
            </w:r>
          </w:p>
        </w:tc>
      </w:tr>
      <w:tr>
        <w:tc>
          <w:tcPr>
            <w:tcW w:type="dxa" w:w="2880"/>
          </w:tcPr>
          <w:p>
            <w:r>
              <w:t>Provider_v_5</w:t>
            </w:r>
          </w:p>
        </w:tc>
        <w:tc>
          <w:tcPr>
            <w:tcW w:type="dxa" w:w="2880"/>
          </w:tcPr>
          <w:p>
            <w:r>
              <w:t>NPPES provider base (NPI, entity type, NUCC array, business address)</w:t>
            </w:r>
          </w:p>
        </w:tc>
        <w:tc>
          <w:tcPr>
            <w:tcW w:type="dxa" w:w="2880"/>
          </w:tcPr>
          <w:p>
            <w:r>
              <w:t>the NPI-&gt;NUCC join; the partition state basis (business_address.state, III.3); each raw child's nucc_codes; the specialty rollup's provider_count</w:t>
            </w:r>
          </w:p>
        </w:tc>
      </w:tr>
      <w:tr>
        <w:tc>
          <w:tcPr>
            <w:tcW w:type="dxa" w:w="2880"/>
          </w:tcPr>
          <w:p>
            <w:r>
              <w:t>medicare_partd</w:t>
            </w:r>
          </w:p>
        </w:tc>
        <w:tc>
          <w:tcPr>
            <w:tcW w:type="dxa" w:w="2880"/>
          </w:tcPr>
          <w:p>
            <w:r>
              <w:t>Part D Prescribers by Provider and Drug (annual; one row per NPI+brand+generic)</w:t>
            </w:r>
          </w:p>
        </w:tc>
        <w:tc>
          <w:tcPr>
            <w:tcW w:type="dxa" w:w="2880"/>
          </w:tcPr>
          <w:p>
            <w:r>
              <w:t>the molecule masters' children and totals</w:t>
            </w:r>
          </w:p>
        </w:tc>
      </w:tr>
      <w:tr>
        <w:tc>
          <w:tcPr>
            <w:tcW w:type="dxa" w:w="2880"/>
          </w:tcPr>
          <w:p>
            <w:r>
              <w:t>openfda_labels</w:t>
            </w:r>
          </w:p>
        </w:tc>
        <w:tc>
          <w:tcPr>
            <w:tcW w:type="dxa" w:w="2880"/>
          </w:tcPr>
          <w:p>
            <w:r>
              <w:t>openFDA SPL drug labels</w:t>
            </w:r>
          </w:p>
        </w:tc>
        <w:tc>
          <w:tcPr>
            <w:tcW w:type="dxa" w:w="2880"/>
          </w:tcPr>
          <w:p>
            <w:r>
              <w:t>fdaProductToDiagnosisResolution (molecule grain) and the masters' FDA facts</w:t>
            </w:r>
          </w:p>
        </w:tc>
      </w:tr>
      <w:tr>
        <w:tc>
          <w:tcPr>
            <w:tcW w:type="dxa" w:w="2880"/>
          </w:tcPr>
          <w:p>
            <w:r>
              <w:t>icd10cm / ccsr</w:t>
            </w:r>
          </w:p>
        </w:tc>
        <w:tc>
          <w:tcPr>
            <w:tcW w:type="dxa" w:w="2880"/>
          </w:tcPr>
          <w:p>
            <w:r>
              <w:t>ICD-10-CM code set; AHRQ CCSR grouping</w:t>
            </w:r>
          </w:p>
        </w:tc>
        <w:tc>
          <w:tcPr>
            <w:tcW w:type="dxa" w:w="2880"/>
          </w:tcPr>
          <w:p>
            <w:r>
              <w:t>the indication-&gt;ICD-10 crosswalk targets</w:t>
            </w:r>
          </w:p>
        </w:tc>
      </w:tr>
      <w:tr>
        <w:tc>
          <w:tcPr>
            <w:tcW w:type="dxa" w:w="2880"/>
          </w:tcPr>
          <w:p>
            <w:r>
              <w:t>medicare_partb</w:t>
            </w:r>
          </w:p>
        </w:tc>
        <w:tc>
          <w:tcPr>
            <w:tcW w:type="dxa" w:w="2880"/>
          </w:tcPr>
          <w:p>
            <w:r>
              <w:t>Part B by Provider and Service</w:t>
            </w:r>
          </w:p>
        </w:tc>
        <w:tc>
          <w:tcPr>
            <w:tcW w:type="dxa" w:w="2880"/>
          </w:tcPr>
          <w:p>
            <w:r>
              <w:t>the procedure signal (outside the three-collection scope, best-effort)</w:t>
            </w:r>
          </w:p>
        </w:tc>
      </w:tr>
      <w:tr>
        <w:tc>
          <w:tcPr>
            <w:tcW w:type="dxa" w:w="2880"/>
          </w:tcPr>
          <w:p>
            <w:r>
              <w:t>medicare_coverage_icd10 / _hcpc</w:t>
            </w:r>
          </w:p>
        </w:tc>
        <w:tc>
          <w:tcPr>
            <w:tcW w:type="dxa" w:w="2880"/>
          </w:tcPr>
          <w:p>
            <w:r>
              <w:t>Medicare Coverage Database</w:t>
            </w:r>
          </w:p>
        </w:tc>
        <w:tc>
          <w:tcPr>
            <w:tcW w:type="dxa" w:w="2880"/>
          </w:tcPr>
          <w:p>
            <w:r>
              <w:t>procedure coverage justification (outside scope)</w:t>
            </w:r>
          </w:p>
        </w:tc>
      </w:tr>
      <w:tr>
        <w:tc>
          <w:tcPr>
            <w:tcW w:type="dxa" w:w="2880"/>
          </w:tcPr>
          <w:p>
            <w:r>
              <w:t>medicare_pos</w:t>
            </w:r>
          </w:p>
        </w:tc>
        <w:tc>
          <w:tcPr>
            <w:tcW w:type="dxa" w:w="2880"/>
          </w:tcPr>
          <w:p>
            <w:r>
              <w:t>Provider of Services (CCN, bed counts)</w:t>
            </w:r>
          </w:p>
        </w:tc>
        <w:tc>
          <w:tcPr>
            <w:tcW w:type="dxa" w:w="2880"/>
          </w:tcPr>
          <w:p>
            <w:r>
              <w:t>institutional size (outside scope)</w:t>
            </w:r>
          </w:p>
        </w:tc>
      </w:tr>
    </w:tbl>
    <w:p/>
    <w:p>
      <w:pPr>
        <w:pStyle w:val="Heading2"/>
      </w:pPr>
      <w:r>
        <w:t>III.10. Step DAG</w:t>
      </w:r>
    </w:p>
    <w:p>
      <w:r>
        <w:t>MedicareProviderEvaluationOrchestrator declares PIPELINE_NAME='medicare' and the StepSpec list below and resolves the Medicare fan-out keys; the generic lifecycle is Part I. Every step carries a timeout_seconds read from the per-environment durable configuration — required, no defaults (III.7 H7/H9).</w:t>
      </w:r>
    </w:p>
    <w:p>
      <w:pPr>
        <w:pStyle w:val="ListNumber"/>
      </w:pPr>
      <w:r>
        <w:t>prepare_infrastructure — serial (generic).</w:t>
      </w:r>
    </w:p>
    <w:p>
      <w:pPr>
        <w:pStyle w:val="ListNumber"/>
      </w:pPr>
      <w:r>
        <w:t>medicare_source_freshness_gate — serial.</w:t>
      </w:r>
    </w:p>
    <w:p>
      <w:pPr>
        <w:pStyle w:val="ListNumber"/>
      </w:pPr>
      <w:r>
        <w:t>medicare_fetch_all_sources — process_pool, partition_key=source_name.</w:t>
      </w:r>
    </w:p>
    <w:p>
      <w:pPr>
        <w:pStyle w:val="ListNumber"/>
      </w:pPr>
      <w:r>
        <w:t>medicare_source_archival — serial.</w:t>
      </w:r>
    </w:p>
    <w:p>
      <w:pPr>
        <w:pStyle w:val="ListNumber"/>
      </w:pPr>
      <w:r>
        <w:t>medicare_load_staging — process_pool, partition_key=source_name.</w:t>
      </w:r>
    </w:p>
    <w:p>
      <w:pPr>
        <w:pStyle w:val="ListNumber"/>
      </w:pPr>
      <w:r>
        <w:t>index_fda_prescription_records — serial: numbers the in-scope (non-OTC) labels into record ranges.</w:t>
      </w:r>
    </w:p>
    <w:p>
      <w:pPr>
        <w:pStyle w:val="ListNumber"/>
      </w:pPr>
      <w:r>
        <w:t>build_fda_label_resolution — process_pool, record-range fan-out (width from config): resolves each in-scope label (deterministic recovery + ICD-10 crosswalk + the gated LLM pass) and writes the per-label result to the transient collection, idempotently by set_id. A FORMAL step (operator ruling 2026-10-20).</w:t>
      </w:r>
    </w:p>
    <w:p>
      <w:pPr>
        <w:pStyle w:val="ListNumber"/>
      </w:pPr>
      <w:r>
        <w:t>finalize_fda_molecules — serial: groups the label results by molecule_id and writes the molecule documents (set_ids + unioned facts) as deterministic full-document upserts; the fold is exactly-once by construction. A FORMAL step.</w:t>
      </w:r>
    </w:p>
    <w:p>
      <w:pPr>
        <w:pStyle w:val="ListNumber"/>
      </w:pPr>
      <w:r>
        <w:t>prepare_molecule_masters — serial: the mode pre-pass. STAMPS partition_state onto every staged Part D row (Provider_v_5.business_address.state by the row's NPI; catch-all for NPIs absent from the spine, with the not-found finding); aggregates row counts per molecule_id; clears this data_version's published collections (full annual replace, decision #1); writes every master stub with state_aggregated decided and applied_partitions []; measures and reports the no-molecule bucket (III.6).</w:t>
      </w:r>
    </w:p>
    <w:p>
      <w:pPr>
        <w:pStyle w:val="ListNumber"/>
      </w:pPr>
      <w:r>
        <w:t>build_providermedicare_base — process_pool, partition = billing/business state x entity type (III.3), scope-aware: each worker groups its partition's rows per molecule and applies one atomic update per (molecule, partition) — children + $inc totals, gated by applied_partitions.</w:t>
      </w:r>
    </w:p>
    <w:p>
      <w:pPr>
        <w:pStyle w:val="ListNumber"/>
      </w:pPr>
      <w:r>
        <w:t>enrich_drugs — serial: attaches each master's fda block from the molecule-keyed FDA record by _id (point lookup).</w:t>
      </w:r>
    </w:p>
    <w:p>
      <w:pPr>
        <w:pStyle w:val="ListNumber"/>
      </w:pPr>
      <w:r>
        <w:t>rollup_specialtymedicare — serial (single partition): the staging-sourced NUCC rollup; computes the specialty statistics (III.4.3) as its final pass.</w:t>
      </w:r>
    </w:p>
    <w:p>
      <w:pPr>
        <w:pStyle w:val="ListNumber"/>
      </w:pPr>
      <w:r>
        <w:t>medicare_contract_conformance — serial: the III.6 checks with the III.7 semantics.</w:t>
      </w:r>
    </w:p>
    <w:p>
      <w:pPr>
        <w:pStyle w:val="ListNumber"/>
      </w:pPr>
      <w:r>
        <w:t>quiesce_infrastructure — serial, finally_block (generic): releases resources, purges this run's pipeline.work_items (III.15), drops the FDA transient.</w:t>
      </w:r>
    </w:p>
    <w:p>
      <w:r>
        <w:t>Part B procedures (enrich_procedures) and organizational CCN/size (enrich_org_ccn_size) remain wired but are best-effort: each catches its own failure, logs it, and returns without failing the run.</w:t>
      </w:r>
    </w:p>
    <w:p>
      <w:pPr>
        <w:pStyle w:val="Heading2"/>
      </w:pPr>
      <w:r>
        <w:t>III.11. Infrastructure consumed from Part I</w:t>
      </w:r>
    </w:p>
    <w:p>
      <w:r>
        <w:t>Consumed unchanged: admission and the run record (I.3.1, I.4.1); provisioning (I.3.3); the fan-out and claim (I.3.4); the run-status API (I.3.16); the discrepancy report and quiesce (I.3.8, I.3.9); recovery (I.3.10); zero-trust identity and managed Mongo handles (I.3.13); the gated crossing to the front end (EPIC-010-F-003, I.6); backward compatibility (I.3.17).</w:t>
      </w:r>
    </w:p>
    <w:p>
      <w:pPr>
        <w:pStyle w:val="Heading2"/>
      </w:pPr>
      <w:r>
        <w:t>III.12. Use of LLMs</w:t>
      </w:r>
    </w:p>
    <w:p>
      <w:r>
        <w:t>One LLM use: the gated molecule/indication name-extraction in the FDA build, invoked only when a label cannot be resolved deterministically. A pydantic-ai agent with typed pydantic input and output and the model resolved from configuration. An inferred crosswalk may carry a trust value (EPIC-010-F-002); deterministic facts carry none.</w:t>
      </w:r>
    </w:p>
    <w:p>
      <w:pPr>
        <w:pStyle w:val="Heading2"/>
      </w:pPr>
      <w:r>
        <w:t>III.13. Source-file map</w:t>
      </w:r>
    </w:p>
    <w:p>
      <w:r>
        <w:t>Every Medicare pipeline source file, what it does, and the section(s) that specify its content.</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file</w:t>
            </w:r>
          </w:p>
        </w:tc>
        <w:tc>
          <w:tcPr>
            <w:tcW w:type="dxa" w:w="2880"/>
          </w:tcPr>
          <w:p>
            <w:r>
              <w:t>What it does</w:t>
            </w:r>
          </w:p>
        </w:tc>
        <w:tc>
          <w:tcPr>
            <w:tcW w:type="dxa" w:w="2880"/>
          </w:tcPr>
          <w:p>
            <w:r>
              <w:t>Specified in</w:t>
            </w:r>
          </w:p>
        </w:tc>
      </w:tr>
      <w:tr>
        <w:tc>
          <w:tcPr>
            <w:tcW w:type="dxa" w:w="2880"/>
          </w:tcPr>
          <w:p>
            <w:r>
              <w:t>medicare_orchestrator.py</w:t>
            </w:r>
          </w:p>
        </w:tc>
        <w:tc>
          <w:tcPr>
            <w:tcW w:type="dxa" w:w="2880"/>
          </w:tcPr>
          <w:p>
            <w:r>
              <w:t>Declares the Medicare step DAG and pipeline name; resolves the fan-out partition keys; per-step timeouts from config; delegates the generic lifecycle to the base orchestrator.</w:t>
            </w:r>
          </w:p>
        </w:tc>
        <w:tc>
          <w:tcPr>
            <w:tcW w:type="dxa" w:w="2880"/>
          </w:tcPr>
          <w:p>
            <w:r>
              <w:t>III.10</w:t>
            </w:r>
          </w:p>
        </w:tc>
      </w:tr>
      <w:tr>
        <w:tc>
          <w:tcPr>
            <w:tcW w:type="dxa" w:w="2880"/>
          </w:tcPr>
          <w:p>
            <w:r>
              <w:t>control_runner.py</w:t>
            </w:r>
          </w:p>
        </w:tc>
        <w:tc>
          <w:tcPr>
            <w:tcW w:type="dxa" w:w="2880"/>
          </w:tcPr>
          <w:p>
            <w:r>
              <w:t>Controller entry point; runs the Medicare orchestrator and the generic lifecycle.</w:t>
            </w:r>
          </w:p>
        </w:tc>
        <w:tc>
          <w:tcPr>
            <w:tcW w:type="dxa" w:w="2880"/>
          </w:tcPr>
          <w:p>
            <w:r>
              <w:t>III.10, III.14</w:t>
            </w:r>
          </w:p>
        </w:tc>
      </w:tr>
      <w:tr>
        <w:tc>
          <w:tcPr>
            <w:tcW w:type="dxa" w:w="2880"/>
          </w:tcPr>
          <w:p>
            <w:r>
              <w:t>provider_source.py</w:t>
            </w:r>
          </w:p>
        </w:tc>
        <w:tc>
          <w:tcPr>
            <w:tcW w:type="dxa" w:w="2880"/>
          </w:tcPr>
          <w:p>
            <w:r>
              <w:t>Resolves the Provider_v_5 spine collection the build joins by NPI for NUCC, entity type and the business-address partition state.</w:t>
            </w:r>
          </w:p>
        </w:tc>
        <w:tc>
          <w:tcPr>
            <w:tcW w:type="dxa" w:w="2880"/>
          </w:tcPr>
          <w:p>
            <w:r>
              <w:t>III.2 #6, III.3</w:t>
            </w:r>
          </w:p>
        </w:tc>
      </w:tr>
      <w:tr>
        <w:tc>
          <w:tcPr>
            <w:tcW w:type="dxa" w:w="2880"/>
          </w:tcPr>
          <w:p>
            <w:r>
              <w:t>medicare_source_freshness_gate.py</w:t>
            </w:r>
          </w:p>
        </w:tc>
        <w:tc>
          <w:tcPr>
            <w:tcW w:type="dxa" w:w="2880"/>
          </w:tcPr>
          <w:p>
            <w:r>
              <w:t>Decides per source whether to re-fetch; Medicare sources re-fetch every run.</w:t>
            </w:r>
          </w:p>
        </w:tc>
        <w:tc>
          <w:tcPr>
            <w:tcW w:type="dxa" w:w="2880"/>
          </w:tcPr>
          <w:p>
            <w:r>
              <w:t>III.9, III.10</w:t>
            </w:r>
          </w:p>
        </w:tc>
      </w:tr>
      <w:tr>
        <w:tc>
          <w:tcPr>
            <w:tcW w:type="dxa" w:w="2880"/>
          </w:tcPr>
          <w:p>
            <w:r>
              <w:t>medicare_fetch_all_sources.py</w:t>
            </w:r>
          </w:p>
        </w:tc>
        <w:tc>
          <w:tcPr>
            <w:tcW w:type="dxa" w:w="2880"/>
          </w:tcPr>
          <w:p>
            <w:r>
              <w:t>Fans out by source; each worker fetches its raw file via the shared collector.</w:t>
            </w:r>
          </w:p>
        </w:tc>
        <w:tc>
          <w:tcPr>
            <w:tcW w:type="dxa" w:w="2880"/>
          </w:tcPr>
          <w:p>
            <w:r>
              <w:t>III.9, III.10</w:t>
            </w:r>
          </w:p>
        </w:tc>
      </w:tr>
      <w:tr>
        <w:tc>
          <w:tcPr>
            <w:tcW w:type="dxa" w:w="2880"/>
          </w:tcPr>
          <w:p>
            <w:r>
              <w:t>medicare_source_archival.py</w:t>
            </w:r>
          </w:p>
        </w:tc>
        <w:tc>
          <w:tcPr>
            <w:tcW w:type="dxa" w:w="2880"/>
          </w:tcPr>
          <w:p>
            <w:r>
              <w:t>Archives each fetched source to blob storage and updates the DataSourceRegistry.</w:t>
            </w:r>
          </w:p>
        </w:tc>
        <w:tc>
          <w:tcPr>
            <w:tcW w:type="dxa" w:w="2880"/>
          </w:tcPr>
          <w:p>
            <w:r>
              <w:t>III.9, III.10</w:t>
            </w:r>
          </w:p>
        </w:tc>
      </w:tr>
      <w:tr>
        <w:tc>
          <w:tcPr>
            <w:tcW w:type="dxa" w:w="2880"/>
          </w:tcPr>
          <w:p>
            <w:r>
              <w:t>medicare_load_staging.py</w:t>
            </w:r>
          </w:p>
        </w:tc>
        <w:tc>
          <w:tcPr>
            <w:tcW w:type="dxa" w:w="2880"/>
          </w:tcPr>
          <w:p>
            <w:r>
              <w:t>Fans out by source; loads each fetched file into its PublicStaging collection via the shared loader.</w:t>
            </w:r>
          </w:p>
        </w:tc>
        <w:tc>
          <w:tcPr>
            <w:tcW w:type="dxa" w:w="2880"/>
          </w:tcPr>
          <w:p>
            <w:r>
              <w:t>III.9, III.10</w:t>
            </w:r>
          </w:p>
        </w:tc>
      </w:tr>
      <w:tr>
        <w:tc>
          <w:tcPr>
            <w:tcW w:type="dxa" w:w="2880"/>
          </w:tcPr>
          <w:p>
            <w:r>
              <w:t>index_fda_prescription_records.py</w:t>
            </w:r>
          </w:p>
        </w:tc>
        <w:tc>
          <w:tcPr>
            <w:tcW w:type="dxa" w:w="2880"/>
          </w:tcPr>
          <w:p>
            <w:r>
              <w:t>Numbers the in-scope (non-OTC) FDA labels into the record ranges the FDA fan-out uses; reports the in-scope count.</w:t>
            </w:r>
          </w:p>
        </w:tc>
        <w:tc>
          <w:tcPr>
            <w:tcW w:type="dxa" w:w="2880"/>
          </w:tcPr>
          <w:p>
            <w:r>
              <w:t>III.10, III.15</w:t>
            </w:r>
          </w:p>
        </w:tc>
      </w:tr>
      <w:tr>
        <w:tc>
          <w:tcPr>
            <w:tcW w:type="dxa" w:w="2880"/>
          </w:tcPr>
          <w:p>
            <w:r>
              <w:t>worker_vm_provisioning.py</w:t>
            </w:r>
          </w:p>
        </w:tc>
        <w:tc>
          <w:tcPr>
            <w:tcW w:type="dxa" w:w="2880"/>
          </w:tcPr>
          <w:p>
            <w:r>
              <w:t>Builds the worker VM (controller-side) and its cloud-init: sizes it from WORKER_VM_SIZE and sets WORKER_MAX_PARALLEL so the pool scales to the fan-out.</w:t>
            </w:r>
          </w:p>
        </w:tc>
        <w:tc>
          <w:tcPr>
            <w:tcW w:type="dxa" w:w="2880"/>
          </w:tcPr>
          <w:p>
            <w:r>
              <w:t>III.15</w:t>
            </w:r>
          </w:p>
        </w:tc>
      </w:tr>
      <w:tr>
        <w:tc>
          <w:tcPr>
            <w:tcW w:type="dxa" w:w="2880"/>
          </w:tcPr>
          <w:p>
            <w:r>
              <w:t>ops/checkPipelineStatus.py</w:t>
            </w:r>
          </w:p>
        </w:tc>
        <w:tc>
          <w:tcPr>
            <w:tcW w:type="dxa" w:w="2880"/>
          </w:tcPr>
          <w:p>
            <w:r>
              <w:t>SA status program: given a run_id, reports run state, controller phase, heartbeat age and per-step progress, read from the coordination store; silent semantics per III.15.</w:t>
            </w:r>
          </w:p>
        </w:tc>
        <w:tc>
          <w:tcPr>
            <w:tcW w:type="dxa" w:w="2880"/>
          </w:tcPr>
          <w:p>
            <w:r>
              <w:t>III.16</w:t>
            </w:r>
          </w:p>
        </w:tc>
      </w:tr>
      <w:tr>
        <w:tc>
          <w:tcPr>
            <w:tcW w:type="dxa" w:w="2880"/>
          </w:tcPr>
          <w:p>
            <w:r>
              <w:t>steps/build_fda_label_resolution.py</w:t>
            </w:r>
          </w:p>
        </w:tc>
        <w:tc>
          <w:tcPr>
            <w:tcW w:type="dxa" w:w="2880"/>
          </w:tcPr>
          <w:p>
            <w:r>
              <w:t>The per-label resolution fan-out step: deterministic recovery + crosswalk + gated LLM; per-label results to the transient, idempotent by set_id.</w:t>
            </w:r>
          </w:p>
        </w:tc>
        <w:tc>
          <w:tcPr>
            <w:tcW w:type="dxa" w:w="2880"/>
          </w:tcPr>
          <w:p>
            <w:r>
              <w:t>III.10, III.4.1</w:t>
            </w:r>
          </w:p>
        </w:tc>
      </w:tr>
      <w:tr>
        <w:tc>
          <w:tcPr>
            <w:tcW w:type="dxa" w:w="2880"/>
          </w:tcPr>
          <w:p>
            <w:r>
              <w:t>steps/finalize_fda_molecules.py</w:t>
            </w:r>
          </w:p>
        </w:tc>
        <w:tc>
          <w:tcPr>
            <w:tcW w:type="dxa" w:w="2880"/>
          </w:tcPr>
          <w:p>
            <w:r>
              <w:t>The serial molecule finalize: groups label results by molecule_id, unions facts, writes the molecule documents with set_ids.</w:t>
            </w:r>
          </w:p>
        </w:tc>
        <w:tc>
          <w:tcPr>
            <w:tcW w:type="dxa" w:w="2880"/>
          </w:tcPr>
          <w:p>
            <w:r>
              <w:t>III.10, III.4.1, III.6</w:t>
            </w:r>
          </w:p>
        </w:tc>
      </w:tr>
      <w:tr>
        <w:tc>
          <w:tcPr>
            <w:tcW w:type="dxa" w:w="2880"/>
          </w:tcPr>
          <w:p>
            <w:r>
              <w:t>fda_drug_enrichment_tool.py</w:t>
            </w:r>
          </w:p>
        </w:tc>
        <w:tc>
          <w:tcPr>
            <w:tcW w:type="dxa" w:w="2880"/>
          </w:tcPr>
          <w:p>
            <w:r>
              <w:t>The gated pydantic-ai agent that extracts molecule/indication from a label when deterministic recovery fails.</w:t>
            </w:r>
          </w:p>
        </w:tc>
        <w:tc>
          <w:tcPr>
            <w:tcW w:type="dxa" w:w="2880"/>
          </w:tcPr>
          <w:p>
            <w:r>
              <w:t>III.12</w:t>
            </w:r>
          </w:p>
        </w:tc>
      </w:tr>
      <w:tr>
        <w:tc>
          <w:tcPr>
            <w:tcW w:type="dxa" w:w="2880"/>
          </w:tcPr>
          <w:p>
            <w:r>
              <w:t>medicare_normalization.py</w:t>
            </w:r>
          </w:p>
        </w:tc>
        <w:tc>
          <w:tcPr>
            <w:tcW w:type="dxa" w:w="2880"/>
          </w:tcPr>
          <w:p>
            <w:r>
              <w:t>Pure functions: molecule_id minting, the suppression-aware per-record child, the mode decision, the state-aggregate child builder, partition-contribution assembly, the specialty rollup core and its statistics.</w:t>
            </w:r>
          </w:p>
        </w:tc>
        <w:tc>
          <w:tcPr>
            <w:tcW w:type="dxa" w:w="2880"/>
          </w:tcPr>
          <w:p>
            <w:r>
              <w:t>III.3, III.5, III.4.3</w:t>
            </w:r>
          </w:p>
        </w:tc>
      </w:tr>
      <w:tr>
        <w:tc>
          <w:tcPr>
            <w:tcW w:type="dxa" w:w="2880"/>
          </w:tcPr>
          <w:p>
            <w:r>
              <w:t>steps/build_providermedicare_base.py</w:t>
            </w:r>
          </w:p>
        </w:tc>
        <w:tc>
          <w:tcPr>
            <w:tcW w:type="dxa" w:w="2880"/>
          </w:tcPr>
          <w:p>
            <w:r>
              <w:t>The master apply fan-out (billing/business state x entity type); joins NUCC, entity type and partition state from Provider_v_5.</w:t>
            </w:r>
          </w:p>
        </w:tc>
        <w:tc>
          <w:tcPr>
            <w:tcW w:type="dxa" w:w="2880"/>
          </w:tcPr>
          <w:p>
            <w:r>
              <w:t>III.3, III.4.2</w:t>
            </w:r>
          </w:p>
        </w:tc>
      </w:tr>
      <w:tr>
        <w:tc>
          <w:tcPr>
            <w:tcW w:type="dxa" w:w="2880"/>
          </w:tcPr>
          <w:p>
            <w:r>
              <w:t>steps/prepare_molecule_masters.py</w:t>
            </w:r>
          </w:p>
        </w:tc>
        <w:tc>
          <w:tcPr>
            <w:tcW w:type="dxa" w:w="2880"/>
          </w:tcPr>
          <w:p>
            <w:r>
              <w:t>The serial mode pre-pass: global per-molecule counts, master stubs, clear-target, the no-molecule bucket.</w:t>
            </w:r>
          </w:p>
        </w:tc>
        <w:tc>
          <w:tcPr>
            <w:tcW w:type="dxa" w:w="2880"/>
          </w:tcPr>
          <w:p>
            <w:r>
              <w:t>III.10, III.6</w:t>
            </w:r>
          </w:p>
        </w:tc>
      </w:tr>
      <w:tr>
        <w:tc>
          <w:tcPr>
            <w:tcW w:type="dxa" w:w="2880"/>
          </w:tcPr>
          <w:p>
            <w:r>
              <w:t>medicare_providermedicare_engine.py</w:t>
            </w:r>
          </w:p>
        </w:tc>
        <w:tc>
          <w:tcPr>
            <w:tcW w:type="dxa" w:w="2880"/>
          </w:tcPr>
          <w:p>
            <w:r>
              <w:t>Engine for the master build: per-(molecule, partition) atomic apply — children + $inc totals gated by applied_partitions.</w:t>
            </w:r>
          </w:p>
        </w:tc>
        <w:tc>
          <w:tcPr>
            <w:tcW w:type="dxa" w:w="2880"/>
          </w:tcPr>
          <w:p>
            <w:r>
              <w:t>III.3, III.5, III.6</w:t>
            </w:r>
          </w:p>
        </w:tc>
      </w:tr>
      <w:tr>
        <w:tc>
          <w:tcPr>
            <w:tcW w:type="dxa" w:w="2880"/>
          </w:tcPr>
          <w:p>
            <w:r>
              <w:t>enrich_drugs.py / medicare_enrich_drugs_engine.py</w:t>
            </w:r>
          </w:p>
        </w:tc>
        <w:tc>
          <w:tcPr>
            <w:tcW w:type="dxa" w:w="2880"/>
          </w:tcPr>
          <w:p>
            <w:r>
              <w:t>Attaches each master's FDA facts from its molecule-keyed FDA record, by _id (serial).</w:t>
            </w:r>
          </w:p>
        </w:tc>
        <w:tc>
          <w:tcPr>
            <w:tcW w:type="dxa" w:w="2880"/>
          </w:tcPr>
          <w:p>
            <w:r>
              <w:t>III.3, III.4.1</w:t>
            </w:r>
          </w:p>
        </w:tc>
      </w:tr>
      <w:tr>
        <w:tc>
          <w:tcPr>
            <w:tcW w:type="dxa" w:w="2880"/>
          </w:tcPr>
          <w:p>
            <w:r>
              <w:t>rollup_specialtymedicare.py / medicare_rollup_engine.py</w:t>
            </w:r>
          </w:p>
        </w:tc>
        <w:tc>
          <w:tcPr>
            <w:tcW w:type="dxa" w:w="2880"/>
          </w:tcPr>
          <w:p>
            <w:r>
              <w:t>Builds specialtyMedicarePartDQuantityRollUps from staging: specialty_total vs de-duplicated molecule_real_total, prescriber_count, and the max/min/median/avg statistics; provider_count from Provider_v_5.</w:t>
            </w:r>
          </w:p>
        </w:tc>
        <w:tc>
          <w:tcPr>
            <w:tcW w:type="dxa" w:w="2880"/>
          </w:tcPr>
          <w:p>
            <w:r>
              <w:t>III.4.3, III.8</w:t>
            </w:r>
          </w:p>
        </w:tc>
      </w:tr>
      <w:tr>
        <w:tc>
          <w:tcPr>
            <w:tcW w:type="dxa" w:w="2880"/>
          </w:tcPr>
          <w:p>
            <w:r>
              <w:t>medicare_contract_conformance.py / medicare_conformance_engine.py</w:t>
            </w:r>
          </w:p>
        </w:tc>
        <w:tc>
          <w:tcPr>
            <w:tcW w:type="dxa" w:w="2880"/>
          </w:tcPr>
          <w:p>
            <w:r>
              <w:t>The III.6 checks with III.7 semantics, version-scoped.</w:t>
            </w:r>
          </w:p>
        </w:tc>
        <w:tc>
          <w:tcPr>
            <w:tcW w:type="dxa" w:w="2880"/>
          </w:tcPr>
          <w:p>
            <w:r>
              <w:t>III.6, III.7</w:t>
            </w:r>
          </w:p>
        </w:tc>
      </w:tr>
      <w:tr>
        <w:tc>
          <w:tcPr>
            <w:tcW w:type="dxa" w:w="2880"/>
          </w:tcPr>
          <w:p>
            <w:r>
              <w:t>enrich_procedures.py / medicare_enrich_procedures_engine.py</w:t>
            </w:r>
          </w:p>
        </w:tc>
        <w:tc>
          <w:tcPr>
            <w:tcW w:type="dxa" w:w="2880"/>
          </w:tcPr>
          <w:p>
            <w:r>
              <w:t>Part B procedure coverage. Outside the three-collection scope; best-effort, never fails the run.</w:t>
            </w:r>
          </w:p>
        </w:tc>
        <w:tc>
          <w:tcPr>
            <w:tcW w:type="dxa" w:w="2880"/>
          </w:tcPr>
          <w:p>
            <w:r>
              <w:t>III.9</w:t>
            </w:r>
          </w:p>
        </w:tc>
      </w:tr>
      <w:tr>
        <w:tc>
          <w:tcPr>
            <w:tcW w:type="dxa" w:w="2880"/>
          </w:tcPr>
          <w:p>
            <w:r>
              <w:t>enrich_org_ccn_size.py / medicare_enrich_org_engine.py</w:t>
            </w:r>
          </w:p>
        </w:tc>
        <w:tc>
          <w:tcPr>
            <w:tcW w:type="dxa" w:w="2880"/>
          </w:tcPr>
          <w:p>
            <w:r>
              <w:t>Institutional CCN and coarse size. Outside the three-collection scope; best-effort.</w:t>
            </w:r>
          </w:p>
        </w:tc>
        <w:tc>
          <w:tcPr>
            <w:tcW w:type="dxa" w:w="2880"/>
          </w:tcPr>
          <w:p>
            <w:r>
              <w:t>III.9</w:t>
            </w:r>
          </w:p>
        </w:tc>
      </w:tr>
      <w:tr>
        <w:tc>
          <w:tcPr>
            <w:tcW w:type="dxa" w:w="2880"/>
          </w:tcPr>
          <w:p>
            <w:r>
              <w:t>Dockerfile.medicare-control / Dockerfile.medicare-worker</w:t>
            </w:r>
          </w:p>
        </w:tc>
        <w:tc>
          <w:tcPr>
            <w:tcW w:type="dxa" w:w="2880"/>
          </w:tcPr>
          <w:p>
            <w:r>
              <w:t>The controller and worker images (run_lifecycle + provider_base + the Medicare pipeline).</w:t>
            </w:r>
          </w:p>
        </w:tc>
        <w:tc>
          <w:tcPr>
            <w:tcW w:type="dxa" w:w="2880"/>
          </w:tcPr>
          <w:p>
            <w:r>
              <w:t>III.14</w:t>
            </w:r>
          </w:p>
        </w:tc>
      </w:tr>
    </w:tbl>
    <w:p/>
    <w:p>
      <w:pPr>
        <w:pStyle w:val="Heading2"/>
      </w:pPr>
      <w:r>
        <w:t>III.14. Build and deployment</w:t>
      </w:r>
    </w:p>
    <w:p>
      <w:r>
        <w:t>The Medicare pipeline is built and deployed only through the governed chain (build_chathealthy / deploy_chathealthy), which reads deployment_architecture.json. It ships as two scoped Docker images, each carrying run_lifecycle, provider_base (the shared ingest engines Medicare reuses) and the Medicare pipeline:</w:t>
      </w:r>
    </w:p>
    <w:p>
      <w:pPr>
        <w:pStyle w:val="ListBullet"/>
      </w:pPr>
      <w:r>
        <w:t>medicare-control — Dockerfile.medicare-control, entrypoint MedicareProviderEvaluationDataPipeline/control_runner.py: the controller that admits the run, dispatches the fan-out, and quiesces.</w:t>
      </w:r>
    </w:p>
    <w:p>
      <w:pPr>
        <w:pStyle w:val="ListBullet"/>
      </w:pPr>
      <w:r>
        <w:t>medicare-worker — Dockerfile.medicare-worker, entrypoint run_lifecycle/pipeline_worker.py: the image the fan-out workers run.</w:t>
      </w:r>
    </w:p>
    <w:p>
      <w:r>
        <w:t>deployment_architecture.json declares these under the pipeline targets, mirroring the provider 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t>Manifest target</w:t>
            </w:r>
          </w:p>
        </w:tc>
        <w:tc>
          <w:tcPr>
            <w:tcW w:type="dxa" w:w="2880"/>
          </w:tcPr>
          <w:p>
            <w:r>
              <w:t>Package</w:t>
            </w:r>
          </w:p>
        </w:tc>
        <w:tc>
          <w:tcPr>
            <w:tcW w:type="dxa" w:w="2880"/>
          </w:tcPr>
          <w:p>
            <w:r>
              <w:t>What it builds / provisions</w:t>
            </w:r>
          </w:p>
        </w:tc>
      </w:tr>
      <w:tr>
        <w:tc>
          <w:tcPr>
            <w:tcW w:type="dxa" w:w="2880"/>
          </w:tcPr>
          <w:p>
            <w:r>
              <w:t>target_azure_container_registry_pipeline</w:t>
            </w:r>
          </w:p>
        </w:tc>
        <w:tc>
          <w:tcPr>
            <w:tcW w:type="dxa" w:w="2880"/>
          </w:tcPr>
          <w:p>
            <w:r>
              <w:t>medicare_control_image</w:t>
            </w:r>
          </w:p>
        </w:tc>
        <w:tc>
          <w:tcPr>
            <w:tcW w:type="dxa" w:w="2880"/>
          </w:tcPr>
          <w:p>
            <w:r>
              <w:t>ACR repo medicare-control from Dockerfile.medicare-control.</w:t>
            </w:r>
          </w:p>
        </w:tc>
      </w:tr>
      <w:tr>
        <w:tc>
          <w:tcPr>
            <w:tcW w:type="dxa" w:w="2880"/>
          </w:tcPr>
          <w:p>
            <w:r>
              <w:t>target_azure_container_registry_pipeline</w:t>
            </w:r>
          </w:p>
        </w:tc>
        <w:tc>
          <w:tcPr>
            <w:tcW w:type="dxa" w:w="2880"/>
          </w:tcPr>
          <w:p>
            <w:r>
              <w:t>medicare_worker_image</w:t>
            </w:r>
          </w:p>
        </w:tc>
        <w:tc>
          <w:tcPr>
            <w:tcW w:type="dxa" w:w="2880"/>
          </w:tcPr>
          <w:p>
            <w:r>
              <w:t>ACR repo medicare-worker from Dockerfile.medicare-worker.</w:t>
            </w:r>
          </w:p>
        </w:tc>
      </w:tr>
      <w:tr>
        <w:tc>
          <w:tcPr>
            <w:tcW w:type="dxa" w:w="2880"/>
          </w:tcPr>
          <w:p>
            <w:r>
              <w:t>target_atlas_pipeline</w:t>
            </w:r>
          </w:p>
        </w:tc>
        <w:tc>
          <w:tcPr>
            <w:tcW w:type="dxa" w:w="2880"/>
          </w:tcPr>
          <w:p>
            <w:r>
              <w:t>medicare_fda_indexes</w:t>
            </w:r>
          </w:p>
        </w:tc>
        <w:tc>
          <w:tcPr>
            <w:tcW w:type="dxa" w:w="2880"/>
          </w:tcPr>
          <w:p>
            <w:r>
              <w:t>The brand_exact_keys / brand_keys / generic_keys multikey indexes on fdaProductToDiagnosisResolution (III.8).</w:t>
            </w:r>
          </w:p>
        </w:tc>
      </w:tr>
      <w:tr>
        <w:tc>
          <w:tcPr>
            <w:tcW w:type="dxa" w:w="2880"/>
          </w:tcPr>
          <w:p>
            <w:r>
              <w:t>target_atlas_pipeline</w:t>
            </w:r>
          </w:p>
        </w:tc>
        <w:tc>
          <w:tcPr>
            <w:tcW w:type="dxa" w:w="2880"/>
          </w:tcPr>
          <w:p>
            <w:r>
              <w:t>medicare_staging_indexes</w:t>
            </w:r>
          </w:p>
        </w:tc>
        <w:tc>
          <w:tcPr>
            <w:tcW w:type="dxa" w:w="2880"/>
          </w:tcPr>
          <w:p>
            <w:r>
              <w:t>The (run_id, NPI) staging indexes and the Provider_v_5 (taxonomies.code) index (III.8).</w:t>
            </w:r>
          </w:p>
        </w:tc>
      </w:tr>
    </w:tbl>
    <w:p/>
    <w:p>
      <w:r>
        <w:t>build_chathealthy builds the two images (content hashes refreshed from disk, CRLF-normalized); deploy_chathealthy pushes them and applies the mongo_indexes packages. Because the indexes are declared here and applied by the deploy, the build code creates no indexes in the run. Collection names, the per-step fan-out configuration, the per-step timeouts, and the liveness thresholds are read from pipeline_config.json, baked into both images.</w:t>
      </w:r>
    </w:p>
    <w:p>
      <w:pPr>
        <w:pStyle w:val="Heading2"/>
      </w:pPr>
      <w:r>
        <w:t>III.15. Fan-out width, worker scaling, liveness, and self-termination</w:t>
      </w:r>
    </w:p>
    <w:p>
      <w:r>
        <w:t>Fan-out width is declared per step in pipeline_config.json fan_out[medicare] and is always scope-aware: a run never creates more worker processes than it has partitions. The per-step widths: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partition_source</w:t>
            </w:r>
          </w:p>
        </w:tc>
        <w:tc>
          <w:tcPr>
            <w:tcW w:type="dxa" w:w="2880"/>
          </w:tcPr>
          <w:p>
            <w:r>
              <w:t>Width</w:t>
            </w:r>
          </w:p>
        </w:tc>
      </w:tr>
      <w:tr>
        <w:tc>
          <w:tcPr>
            <w:tcW w:type="dxa" w:w="2880"/>
          </w:tcPr>
          <w:p>
            <w:r>
              <w:t>build_fda_label_resolution</w:t>
            </w:r>
          </w:p>
        </w:tc>
        <w:tc>
          <w:tcPr>
            <w:tcW w:type="dxa" w:w="2880"/>
          </w:tcPr>
          <w:p>
            <w:r>
              <w:t>named_enumerator record_ranges, params count=50</w:t>
            </w:r>
          </w:p>
        </w:tc>
        <w:tc>
          <w:tcPr>
            <w:tcW w:type="dxa" w:w="2880"/>
          </w:tcPr>
          <w:p>
            <w:r>
              <w:t>Up to 50 even record-number ranges over this run's in-scope FDA labels (fewer when there are fewer labels). Sized to the external-API bottleneck (RxNav / the gated LLM): beyond it, added workers add retries, not throughput.</w:t>
            </w:r>
          </w:p>
        </w:tc>
      </w:tr>
      <w:tr>
        <w:tc>
          <w:tcPr>
            <w:tcW w:type="dxa" w:w="2880"/>
          </w:tcPr>
          <w:p>
            <w:r>
              <w:t>build_providermedicare_base</w:t>
            </w:r>
          </w:p>
        </w:tc>
        <w:tc>
          <w:tcPr>
            <w:tcW w:type="dxa" w:w="2880"/>
          </w:tcPr>
          <w:p>
            <w:r>
              <w:t>named_enumerator state_entity, key = billing/business state (III.3)</w:t>
            </w:r>
          </w:p>
        </w:tc>
        <w:tc>
          <w:tcPr>
            <w:tcW w:type="dxa" w:w="2880"/>
          </w:tcPr>
          <w:p>
            <w:r>
              <w:t>2 partitions per in-scope state -- one Type 1 (individual), one Type 2 (institutional). Two states -&gt; 4; full scope (50+DC+ALL) -&gt; 104. The two entity types are disjoint and exhaustive, so together they cover every row and the conformance arithmetic (III.6) holds.</w:t>
            </w:r>
          </w:p>
        </w:tc>
      </w:tr>
      <w:tr>
        <w:tc>
          <w:tcPr>
            <w:tcW w:type="dxa" w:w="2880"/>
          </w:tcPr>
          <w:p>
            <w:r>
              <w:t>enrich_drugs / rollup_specialtymedicare / finalize_fda_molecules / prepare_molecule_masters</w:t>
            </w:r>
          </w:p>
        </w:tc>
        <w:tc>
          <w:tcPr>
            <w:tcW w:type="dxa" w:w="2880"/>
          </w:tcPr>
          <w:p>
            <w:r>
              <w:t>single</w:t>
            </w:r>
          </w:p>
        </w:tc>
        <w:tc>
          <w:tcPr>
            <w:tcW w:type="dxa" w:w="2880"/>
          </w:tcPr>
          <w:p>
            <w:r>
              <w:t>One partition each (serial).</w:t>
            </w:r>
          </w:p>
        </w:tc>
      </w:tr>
      <w:tr>
        <w:tc>
          <w:tcPr>
            <w:tcW w:type="dxa" w:w="2880"/>
          </w:tcPr>
          <w:p>
            <w:r>
              <w:t>enrich_procedures / enrich_org_ccn_size</w:t>
            </w:r>
          </w:p>
        </w:tc>
        <w:tc>
          <w:tcPr>
            <w:tcW w:type="dxa" w:w="2880"/>
          </w:tcPr>
          <w:p>
            <w:r>
              <w:t>named_enumerator state</w:t>
            </w:r>
          </w:p>
        </w:tc>
        <w:tc>
          <w:tcPr>
            <w:tcW w:type="dxa" w:w="2880"/>
          </w:tcPr>
          <w:p>
            <w:r>
              <w:t>One partition per in-scope state (best-effort path).</w:t>
            </w:r>
          </w:p>
        </w:tc>
      </w:tr>
    </w:tbl>
    <w:p/>
    <w:p>
      <w:r>
        <w:t>Each worker VM runs a bounded pool of worker processes. The pool size is WORKER_MAX_PARALLEL, set in the worker launch; absent it the pool falls back to the box's core count. The pool is min(cap, pending partitions), so the live-process count never exceeds the number of partitions. The box size is the WORKER_VM_SIZE Automation Variable the runbook reads and passes to the controller, which sizes the worker VM -- no source file names a VM size.</w:t>
      </w:r>
    </w:p>
    <w:p>
      <w:r>
        <w:t>WORKER LIVENESS (operator-ruled 2026-10-20). The heartbeat is written on a dedicated thread every 120 seconds over a coordination client configured with socket, connect and server-selection timeouts and maxPoolSize=2 — a stalled write fails fast and the next beat recovers, and the fleet's connection count is bounded by construction (~2 per worker per cluster). Each worker offsets its heartbeat phase by a deterministic hash of its work-item id modulo the interval, spreading the fleet's beats uniformly instead of in claim-time waves. Silence semantics: a running item with no beat for silent_after_s is reported SILENT in the run status — a diagnostic, never a status change; a worker silent past worker_max_silence_s is failed by the controller — the verdict for a truly crashed or hung worker (III.7 H10). Both thresholds, every fan-out width, every step timeout and every ceiling are REQUIRED values in the per-environment durable configuration (pipeline_config.json): a missing value is a hard fail (III.7 H7) — no defaults, anywhere.</w:t>
      </w:r>
    </w:p>
    <w:p>
      <w:r>
        <w:t>Jobs die when their work is done. A worker process claims exactly one partition, completes it and exits; the host reaps it and refills the freed slot from the pending queue. When the run reaches a terminal state the worker host returns and its cloud-init self-deletes the worker VM; the controller self-deletes its own VM at quiesce — and quiesce PURGES the run's pipeline.work_items rows (post-mortems read the run record and the log). The reservation reaper is the safety net for a run that dies without releasing.</w:t>
      </w:r>
    </w:p>
    <w:p>
      <w:pPr>
        <w:pStyle w:val="Heading2"/>
      </w:pPr>
      <w:r>
        <w:t>III.16. Run-status inspection (checkPipelineStatus)</w:t>
      </w:r>
    </w:p>
    <w:p>
      <w:r>
        <w:t>pipeline/run_lifecycle/ops/checkPipelineStatus.py reports a run's live status given one argument -- the run_id. It reads the coordination store on the always-on front-end cluster (pipelineAdmin.pipeline.runs and pipeline.work_items), so a status is available for the whole life of the run: the runbook writes the run record before the controller exists and the controller writes once it is up. It is independent of whether the controller's mTLS :6969 listener (I.3.16) is reachable. It prints the run state, the controller phase, the heartbeat age, and per-step per-partition progress for every step the pipeline declares; a partition whose heartbeat is older than silent_after_s is shown as SILENT, not failed (III.15). Because work_items are purged at quiesce, a finished run shows its run record only. Exit: 0 succeeded, 1 failed or aborted, 2 running, 3 no such run.</w:t>
      </w:r>
    </w:p>
    <w:p w14:paraId="1A5E2763" w14:textId="77777777" w:rsidR="00467CDB" w:rsidRDefault="00000000">
      <w:pPr>
        <w:pStyle w:val="Heading1"/>
      </w:pPr>
      <w:bookmarkStart w:id="117" w:name="_Toc242078881"/>
      <w:bookmarkStart w:id="118" w:name="_Toc243232321"/>
      <w:r>
        <w:t>Appendix A. Story Traceability</w:t>
      </w:r>
      <w:bookmarkEnd w:id="117"/>
      <w:bookmarkEnd w:id="118"/>
    </w:p>
    <w:tbl>
      <w:tblPr>
        <w:tblStyle w:val="TableGrid"/>
        <w:tblW w:w="0" w:type="auto"/>
        <w:tblLook w:val="04A0" w:firstRow="1" w:lastRow="0" w:firstColumn="1" w:lastColumn="0" w:noHBand="0" w:noVBand="1"/>
      </w:tblPr>
      <w:tblGrid>
        <w:gridCol w:w="2880"/>
        <w:gridCol w:w="2880"/>
        <w:gridCol w:w="2880"/>
      </w:tblGrid>
      <w:tr w:rsidR="00467CDB" w14:paraId="71EDD524" w14:textId="77777777">
        <w:tc>
          <w:tcPr>
            <w:tcW w:w="2880" w:type="dxa"/>
          </w:tcPr>
          <w:p w14:paraId="2919B2B8" w14:textId="77777777" w:rsidR="00467CDB" w:rsidRDefault="00000000">
            <w:r>
              <w:rPr>
                <w:b/>
              </w:rPr>
              <w:t>Feature / Story</w:t>
            </w:r>
          </w:p>
        </w:tc>
        <w:tc>
          <w:tcPr>
            <w:tcW w:w="2880" w:type="dxa"/>
          </w:tcPr>
          <w:p w14:paraId="59EA07B2" w14:textId="77777777" w:rsidR="00467CDB" w:rsidRDefault="00000000">
            <w:r>
              <w:rPr>
                <w:b/>
              </w:rPr>
              <w:t>Design sections</w:t>
            </w:r>
          </w:p>
        </w:tc>
        <w:tc>
          <w:tcPr>
            <w:tcW w:w="2880" w:type="dxa"/>
          </w:tcPr>
          <w:p w14:paraId="0236231E" w14:textId="77777777" w:rsidR="00467CDB" w:rsidRDefault="00000000">
            <w:r>
              <w:rPr>
                <w:b/>
              </w:rPr>
              <w:t>How realized</w:t>
            </w:r>
          </w:p>
        </w:tc>
      </w:tr>
      <w:tr w:rsidR="00467CDB" w14:paraId="6789B6C4" w14:textId="77777777">
        <w:tc>
          <w:tcPr>
            <w:tcW w:w="2880" w:type="dxa"/>
          </w:tcPr>
          <w:p w14:paraId="4C16BC77" w14:textId="77777777" w:rsidR="00467CDB" w:rsidRDefault="00000000">
            <w:r>
              <w:t>EPIC-010-F-001-S-001 — Admit a run through the authenticated entrance</w:t>
            </w:r>
          </w:p>
        </w:tc>
        <w:tc>
          <w:tcPr>
            <w:tcW w:w="2880" w:type="dxa"/>
          </w:tcPr>
          <w:p w14:paraId="1F4911DA" w14:textId="77777777" w:rsidR="00467CDB" w:rsidRDefault="00000000">
            <w:r>
              <w:t>§3.1.1, §5.1, §10.2.1</w:t>
            </w:r>
          </w:p>
        </w:tc>
        <w:tc>
          <w:tcPr>
            <w:tcW w:w="2880" w:type="dxa"/>
          </w:tcPr>
          <w:p w14:paraId="513E8BE5" w14:textId="77777777" w:rsidR="00467CDB" w:rsidRDefault="00000000">
            <w:r>
              <w:t>The Automation Runbook and Watchdog are the only entrances; an on-demand call presents an F-003 caller certificate validated to a canonical registry subject, a durable run record is written, and a unique reservation refuses a second concurrent run.</w:t>
            </w:r>
          </w:p>
        </w:tc>
      </w:tr>
      <w:tr w:rsidR="00467CDB" w14:paraId="76F05BF5" w14:textId="77777777">
        <w:tc>
          <w:tcPr>
            <w:tcW w:w="2880" w:type="dxa"/>
          </w:tcPr>
          <w:p w14:paraId="29357098" w14:textId="77777777" w:rsidR="00467CDB" w:rsidRDefault="00000000">
            <w:r>
              <w:t>EPIC-010-F-001-S-002 — Read the run's configuration</w:t>
            </w:r>
          </w:p>
        </w:tc>
        <w:tc>
          <w:tcPr>
            <w:tcW w:w="2880" w:type="dxa"/>
          </w:tcPr>
          <w:p w14:paraId="022D4692" w14:textId="77777777" w:rsidR="00467CDB" w:rsidRDefault="00000000">
            <w:r>
              <w:t>§5.2, §5.15, §6.1</w:t>
            </w:r>
          </w:p>
        </w:tc>
        <w:tc>
          <w:tcPr>
            <w:tcW w:w="2880" w:type="dxa"/>
          </w:tcPr>
          <w:p w14:paraId="1DF9103B"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85B8519" w14:textId="77777777">
        <w:tc>
          <w:tcPr>
            <w:tcW w:w="2880" w:type="dxa"/>
          </w:tcPr>
          <w:p w14:paraId="7E04C381" w14:textId="77777777" w:rsidR="00467CDB" w:rsidRDefault="00000000">
            <w:r>
              <w:t>EPIC-010-F-001-S-003 — Provision compute and activate data resources</w:t>
            </w:r>
          </w:p>
        </w:tc>
        <w:tc>
          <w:tcPr>
            <w:tcW w:w="2880" w:type="dxa"/>
          </w:tcPr>
          <w:p w14:paraId="17CD35A9" w14:textId="77777777" w:rsidR="00467CDB" w:rsidRDefault="00000000">
            <w:r>
              <w:t>§4.3, §5.3, §10.2.2</w:t>
            </w:r>
          </w:p>
        </w:tc>
        <w:tc>
          <w:tcPr>
            <w:tcW w:w="2880" w:type="dxa"/>
          </w:tcPr>
          <w:p w14:paraId="3690495F"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76457C94" w14:textId="77777777">
        <w:tc>
          <w:tcPr>
            <w:tcW w:w="2880" w:type="dxa"/>
          </w:tcPr>
          <w:p w14:paraId="4A0DE3C7" w14:textId="77777777" w:rsidR="00467CDB" w:rsidRDefault="00000000">
            <w:r>
              <w:lastRenderedPageBreak/>
              <w:t>EPIC-010-F-001-S-004 — Coordinate work in parallel</w:t>
            </w:r>
          </w:p>
        </w:tc>
        <w:tc>
          <w:tcPr>
            <w:tcW w:w="2880" w:type="dxa"/>
          </w:tcPr>
          <w:p w14:paraId="11E81F04" w14:textId="77777777" w:rsidR="00467CDB" w:rsidRDefault="00000000">
            <w:r>
              <w:t>§4.3.4, §5.4, §6.2</w:t>
            </w:r>
          </w:p>
        </w:tc>
        <w:tc>
          <w:tcPr>
            <w:tcW w:w="2880" w:type="dxa"/>
          </w:tcPr>
          <w:p w14:paraId="10FA8824"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5D8537F6" w14:textId="77777777">
        <w:tc>
          <w:tcPr>
            <w:tcW w:w="2880" w:type="dxa"/>
          </w:tcPr>
          <w:p w14:paraId="62C9401C" w14:textId="77777777" w:rsidR="00467CDB" w:rsidRDefault="00000000">
            <w:r>
              <w:t>EPIC-010-F-001-S-005 — Record progress and every per-record finding</w:t>
            </w:r>
          </w:p>
        </w:tc>
        <w:tc>
          <w:tcPr>
            <w:tcW w:w="2880" w:type="dxa"/>
          </w:tcPr>
          <w:p w14:paraId="5DAD663C" w14:textId="77777777" w:rsidR="00467CDB" w:rsidRDefault="00000000">
            <w:r>
              <w:t>§5.5, §6.3, §7.5</w:t>
            </w:r>
          </w:p>
        </w:tc>
        <w:tc>
          <w:tcPr>
            <w:tcW w:w="2880" w:type="dxa"/>
          </w:tcPr>
          <w:p w14:paraId="6037F37F"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76F9A99" w14:textId="77777777">
        <w:tc>
          <w:tcPr>
            <w:tcW w:w="2880" w:type="dxa"/>
          </w:tcPr>
          <w:p w14:paraId="5AC0B6A0" w14:textId="77777777" w:rsidR="00467CDB" w:rsidRDefault="00000000">
            <w:r>
              <w:t>EPIC-010-F-001-S-006 — Abort when findings breach the configured threshold</w:t>
            </w:r>
          </w:p>
        </w:tc>
        <w:tc>
          <w:tcPr>
            <w:tcW w:w="2880" w:type="dxa"/>
          </w:tcPr>
          <w:p w14:paraId="2E2B054C" w14:textId="77777777" w:rsidR="00467CDB" w:rsidRDefault="00000000">
            <w:r>
              <w:t>§5.6, §10.1</w:t>
            </w:r>
          </w:p>
        </w:tc>
        <w:tc>
          <w:tcPr>
            <w:tcW w:w="2880" w:type="dxa"/>
          </w:tcPr>
          <w:p w14:paraId="43770109" w14:textId="77777777" w:rsidR="00467CDB" w:rsidRDefault="00000000">
            <w:r>
              <w:t>The orchestrator totals accumulating findings against a configured per-run ceiling and aborts at the next step exit once it is crossed, rather than finish a run whose output is already unfit.</w:t>
            </w:r>
          </w:p>
        </w:tc>
      </w:tr>
      <w:tr w:rsidR="00467CDB" w14:paraId="26DA0138" w14:textId="77777777">
        <w:tc>
          <w:tcPr>
            <w:tcW w:w="2880" w:type="dxa"/>
          </w:tcPr>
          <w:p w14:paraId="1F8AC1BE" w14:textId="77777777" w:rsidR="00467CDB" w:rsidRDefault="00000000">
            <w:r>
              <w:t>EPIC-010-F-001-S-007 — Run logging to a designated collection</w:t>
            </w:r>
          </w:p>
        </w:tc>
        <w:tc>
          <w:tcPr>
            <w:tcW w:w="2880" w:type="dxa"/>
          </w:tcPr>
          <w:p w14:paraId="2937478E" w14:textId="77777777" w:rsidR="00467CDB" w:rsidRDefault="00000000">
            <w:r>
              <w:t>§5.7</w:t>
            </w:r>
          </w:p>
        </w:tc>
        <w:tc>
          <w:tcPr>
            <w:tcW w:w="2880" w:type="dxa"/>
          </w:tcPr>
          <w:p w14:paraId="48C0C889" w14:textId="77777777" w:rsidR="00467CDB" w:rsidRDefault="00000000">
            <w:r>
              <w:t>Controller and Workers set CH_LOG_DESTINATION to stderr plus Mongo, so every run's log lines land in one shared per-environment log collection alongside the container stream.</w:t>
            </w:r>
          </w:p>
        </w:tc>
      </w:tr>
      <w:tr w:rsidR="00467CDB" w14:paraId="4D55B1BB" w14:textId="77777777">
        <w:tc>
          <w:tcPr>
            <w:tcW w:w="2880" w:type="dxa"/>
          </w:tcPr>
          <w:p w14:paraId="146D85D5" w14:textId="77777777" w:rsidR="00467CDB" w:rsidRDefault="00000000">
            <w:r>
              <w:t>EPIC-010-F-001-S-008 — Deliver one operational business report per run</w:t>
            </w:r>
          </w:p>
        </w:tc>
        <w:tc>
          <w:tcPr>
            <w:tcW w:w="2880" w:type="dxa"/>
          </w:tcPr>
          <w:p w14:paraId="48B3F09B" w14:textId="77777777" w:rsidR="00467CDB" w:rsidRDefault="00000000">
            <w:r>
              <w:t>§5.8, §7, §10.2.17</w:t>
            </w:r>
          </w:p>
        </w:tc>
        <w:tc>
          <w:tcPr>
            <w:tcW w:w="2880" w:type="dxa"/>
          </w:tcPr>
          <w:p w14:paraId="3A2234F0"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67E0C60C" w14:textId="77777777">
        <w:tc>
          <w:tcPr>
            <w:tcW w:w="2880" w:type="dxa"/>
          </w:tcPr>
          <w:p w14:paraId="6B9024E7" w14:textId="77777777" w:rsidR="00467CDB" w:rsidRDefault="00000000">
            <w:r>
              <w:t>EPIC-010-F-001-S-009 — Release every resource at run end</w:t>
            </w:r>
          </w:p>
        </w:tc>
        <w:tc>
          <w:tcPr>
            <w:tcW w:w="2880" w:type="dxa"/>
          </w:tcPr>
          <w:p w14:paraId="13E4A72F" w14:textId="77777777" w:rsidR="00467CDB" w:rsidRDefault="00000000">
            <w:r>
              <w:t>§5.9, §10.2.18</w:t>
            </w:r>
          </w:p>
        </w:tc>
        <w:tc>
          <w:tcPr>
            <w:tcW w:w="2880" w:type="dxa"/>
          </w:tcPr>
          <w:p w14:paraId="45EE73E4" w14:textId="77777777" w:rsidR="00467CDB" w:rsidRDefault="00000000">
            <w:r>
              <w:t xml:space="preserve">A finally-block in the shared orchestrator fires on every exit path, deallocating the VM, releasing the liveness reservation, returning Atlas to rest and clearing transient scratch so nothing keeps running or costing between </w:t>
            </w:r>
            <w:r>
              <w:lastRenderedPageBreak/>
              <w:t>runs.</w:t>
            </w:r>
          </w:p>
        </w:tc>
      </w:tr>
      <w:tr w:rsidR="00467CDB" w14:paraId="428D49A1" w14:textId="77777777">
        <w:tc>
          <w:tcPr>
            <w:tcW w:w="2880" w:type="dxa"/>
          </w:tcPr>
          <w:p w14:paraId="351A9A7E" w14:textId="77777777" w:rsidR="00467CDB" w:rsidRDefault="00000000">
            <w:r>
              <w:lastRenderedPageBreak/>
              <w:t>EPIC-010-F-001-S-010 — Recover a run that died without releasing</w:t>
            </w:r>
          </w:p>
        </w:tc>
        <w:tc>
          <w:tcPr>
            <w:tcW w:w="2880" w:type="dxa"/>
          </w:tcPr>
          <w:p w14:paraId="58A5AF56" w14:textId="77777777" w:rsidR="00467CDB" w:rsidRDefault="00000000">
            <w:r>
              <w:t>§3.1.2, §5.10</w:t>
            </w:r>
          </w:p>
        </w:tc>
        <w:tc>
          <w:tcPr>
            <w:tcW w:w="2880" w:type="dxa"/>
          </w:tcPr>
          <w:p w14:paraId="67444EBB"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4E7ED034" w14:textId="77777777">
        <w:tc>
          <w:tcPr>
            <w:tcW w:w="2880" w:type="dxa"/>
          </w:tcPr>
          <w:p w14:paraId="414E7C55" w14:textId="77777777" w:rsidR="00467CDB" w:rsidRDefault="00000000">
            <w:r>
              <w:t>EPIC-010-F-001-S-011 — Cluster-uptime reaper</w:t>
            </w:r>
          </w:p>
        </w:tc>
        <w:tc>
          <w:tcPr>
            <w:tcW w:w="2880" w:type="dxa"/>
          </w:tcPr>
          <w:p w14:paraId="7B04905B" w14:textId="77777777" w:rsidR="00467CDB" w:rsidRDefault="00000000">
            <w:r>
              <w:t>§5.11</w:t>
            </w:r>
          </w:p>
        </w:tc>
        <w:tc>
          <w:tcPr>
            <w:tcW w:w="2880" w:type="dxa"/>
          </w:tcPr>
          <w:p w14:paraId="7922FE33"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5C25AE05" w14:textId="77777777">
        <w:tc>
          <w:tcPr>
            <w:tcW w:w="2880" w:type="dxa"/>
          </w:tcPr>
          <w:p w14:paraId="72064776" w14:textId="77777777" w:rsidR="00467CDB" w:rsidRDefault="00000000">
            <w:r>
              <w:t>EPIC-010-F-001-S-012 — Record contract for the built collection</w:t>
            </w:r>
          </w:p>
        </w:tc>
        <w:tc>
          <w:tcPr>
            <w:tcW w:w="2880" w:type="dxa"/>
          </w:tcPr>
          <w:p w14:paraId="75F05B45" w14:textId="77777777" w:rsidR="00467CDB" w:rsidRDefault="00000000">
            <w:r>
              <w:t>§5.12, §6</w:t>
            </w:r>
          </w:p>
        </w:tc>
        <w:tc>
          <w:tcPr>
            <w:tcW w:w="2880" w:type="dxa"/>
          </w:tcPr>
          <w:p w14:paraId="20EA6B5E" w14:textId="77777777" w:rsidR="00467CDB" w:rsidRDefault="00000000">
            <w:r>
              <w:t>Each pipeline declares one normative record contract as a published JSON Schema; every record is validated at write time and a failing record is skipped with a schema_violation finding rather than published.</w:t>
            </w:r>
          </w:p>
        </w:tc>
      </w:tr>
      <w:tr w:rsidR="00467CDB" w14:paraId="4327EBE4" w14:textId="77777777">
        <w:tc>
          <w:tcPr>
            <w:tcW w:w="2880" w:type="dxa"/>
          </w:tcPr>
          <w:p w14:paraId="2C91CA7D" w14:textId="77777777" w:rsidR="00467CDB" w:rsidRDefault="00000000">
            <w:r>
              <w:t>EPIC-010-F-001-S-013 — Zero-trust identity for every run component</w:t>
            </w:r>
          </w:p>
        </w:tc>
        <w:tc>
          <w:tcPr>
            <w:tcW w:w="2880" w:type="dxa"/>
          </w:tcPr>
          <w:p w14:paraId="7011DAA0" w14:textId="77777777" w:rsidR="00467CDB" w:rsidRDefault="00000000">
            <w:r>
              <w:t>§3.2, §5.13</w:t>
            </w:r>
          </w:p>
        </w:tc>
        <w:tc>
          <w:tcPr>
            <w:tcW w:w="2880" w:type="dxa"/>
          </w:tcPr>
          <w:p w14:paraId="77FD1552"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05138284" w14:textId="77777777">
        <w:tc>
          <w:tcPr>
            <w:tcW w:w="2880" w:type="dxa"/>
          </w:tcPr>
          <w:p w14:paraId="6D916277" w14:textId="77777777" w:rsidR="00467CDB" w:rsidRDefault="00000000">
            <w:r>
              <w:t>EPIC-010-F-002-S-001 — Data Release</w:t>
            </w:r>
          </w:p>
        </w:tc>
        <w:tc>
          <w:tcPr>
            <w:tcW w:w="2880" w:type="dxa"/>
          </w:tcPr>
          <w:p w14:paraId="7D7B6ADC" w14:textId="77777777" w:rsidR="00467CDB" w:rsidRDefault="00000000">
            <w:r>
              <w:t>§8, §10.2.19</w:t>
            </w:r>
          </w:p>
        </w:tc>
        <w:tc>
          <w:tcPr>
            <w:tcW w:w="2880" w:type="dxa"/>
          </w:tcPr>
          <w:p w14:paraId="02BF6F0A"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438C918" w14:textId="77777777">
        <w:tc>
          <w:tcPr>
            <w:tcW w:w="2880" w:type="dxa"/>
          </w:tcPr>
          <w:p w14:paraId="5882B80D" w14:textId="77777777" w:rsidR="00467CDB" w:rsidRDefault="00000000">
            <w:r>
              <w:lastRenderedPageBreak/>
              <w:t>EPIC-010-F-003-S-001 — Load the primary provider sources</w:t>
            </w:r>
          </w:p>
        </w:tc>
        <w:tc>
          <w:tcPr>
            <w:tcW w:w="2880" w:type="dxa"/>
          </w:tcPr>
          <w:p w14:paraId="29DBC11A" w14:textId="77777777" w:rsidR="00467CDB" w:rsidRDefault="00000000">
            <w:r>
              <w:t>§10.2.4, §10.2.7, §11.3</w:t>
            </w:r>
          </w:p>
        </w:tc>
        <w:tc>
          <w:tcPr>
            <w:tcW w:w="2880" w:type="dxa"/>
          </w:tcPr>
          <w:p w14:paraId="6E8BCCB2"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60BCC473" w14:textId="77777777">
        <w:tc>
          <w:tcPr>
            <w:tcW w:w="2880" w:type="dxa"/>
          </w:tcPr>
          <w:p w14:paraId="11875E16" w14:textId="77777777" w:rsidR="00467CDB" w:rsidRDefault="00000000">
            <w:r>
              <w:t>EPIC-010-F-003-S-002 — Specialty and taxonomy vocabulary</w:t>
            </w:r>
          </w:p>
        </w:tc>
        <w:tc>
          <w:tcPr>
            <w:tcW w:w="2880" w:type="dxa"/>
          </w:tcPr>
          <w:p w14:paraId="11312698" w14:textId="77777777" w:rsidR="00467CDB" w:rsidRDefault="00000000">
            <w:r>
              <w:t>§10.2.8, §15</w:t>
            </w:r>
          </w:p>
        </w:tc>
        <w:tc>
          <w:tcPr>
            <w:tcW w:w="2880" w:type="dxa"/>
          </w:tcPr>
          <w:p w14:paraId="25A25C54"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15A0735C" w14:textId="77777777">
        <w:tc>
          <w:tcPr>
            <w:tcW w:w="2880" w:type="dxa"/>
          </w:tcPr>
          <w:p w14:paraId="44C969FC" w14:textId="77777777" w:rsidR="00467CDB" w:rsidRDefault="00000000">
            <w:r>
              <w:t>EPIC-010-F-003-S-003 — Canonical provider record and identity</w:t>
            </w:r>
          </w:p>
        </w:tc>
        <w:tc>
          <w:tcPr>
            <w:tcW w:w="2880" w:type="dxa"/>
          </w:tcPr>
          <w:p w14:paraId="7DF3CC33" w14:textId="77777777" w:rsidR="00467CDB" w:rsidRDefault="00000000">
            <w:r>
              <w:t>§10.2.9, §11.1</w:t>
            </w:r>
          </w:p>
        </w:tc>
        <w:tc>
          <w:tcPr>
            <w:tcW w:w="2880" w:type="dxa"/>
          </w:tcPr>
          <w:p w14:paraId="0CEDB0B3" w14:textId="77777777" w:rsidR="00467CDB" w:rsidRDefault="00000000">
            <w:r>
              <w:t>normalize_npi maps each NPPES row into one record keyed by NPI and marked individual or institutional, carrying enumeration and update dates, raw activity events and a plain-decode label sibling for every coded value, then upserts it.</w:t>
            </w:r>
          </w:p>
        </w:tc>
      </w:tr>
      <w:tr w:rsidR="00467CDB" w14:paraId="6A3F9F84" w14:textId="77777777">
        <w:tc>
          <w:tcPr>
            <w:tcW w:w="2880" w:type="dxa"/>
          </w:tcPr>
          <w:p w14:paraId="477649F7" w14:textId="77777777" w:rsidR="00467CDB" w:rsidRDefault="00000000">
            <w:r>
              <w:t>EPIC-010-F-003-S-004 — Practice and business addresses</w:t>
            </w:r>
          </w:p>
        </w:tc>
        <w:tc>
          <w:tcPr>
            <w:tcW w:w="2880" w:type="dxa"/>
          </w:tcPr>
          <w:p w14:paraId="200075C1" w14:textId="77777777" w:rsidR="00467CDB" w:rsidRDefault="00000000">
            <w:r>
              <w:t>§10.2.9.1</w:t>
            </w:r>
          </w:p>
        </w:tc>
        <w:tc>
          <w:tcPr>
            <w:tcW w:w="2880" w:type="dxa"/>
          </w:tcPr>
          <w:p w14:paraId="4CB22B9A"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E8D700B" w14:textId="77777777">
        <w:tc>
          <w:tcPr>
            <w:tcW w:w="2880" w:type="dxa"/>
          </w:tcPr>
          <w:p w14:paraId="25D76C5D" w14:textId="77777777" w:rsidR="00467CDB" w:rsidRDefault="00000000">
            <w:r>
              <w:t>EPIC-010-F-003-S-005 — Taxonomies, licenses, and identifiers</w:t>
            </w:r>
          </w:p>
        </w:tc>
        <w:tc>
          <w:tcPr>
            <w:tcW w:w="2880" w:type="dxa"/>
          </w:tcPr>
          <w:p w14:paraId="5464E45B" w14:textId="77777777" w:rsidR="00467CDB" w:rsidRDefault="00000000">
            <w:r>
              <w:t>§10.2.9.1, §14</w:t>
            </w:r>
          </w:p>
        </w:tc>
        <w:tc>
          <w:tcPr>
            <w:tcW w:w="2880" w:type="dxa"/>
          </w:tcPr>
          <w:p w14:paraId="3D995638"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7265504A" w14:textId="77777777">
        <w:tc>
          <w:tcPr>
            <w:tcW w:w="2880" w:type="dxa"/>
          </w:tcPr>
          <w:p w14:paraId="53103DB2" w14:textId="77777777" w:rsidR="00467CDB" w:rsidRDefault="00000000">
            <w:r>
              <w:t>EPIC-010-F-003-S-006 — Other attributes</w:t>
            </w:r>
          </w:p>
        </w:tc>
        <w:tc>
          <w:tcPr>
            <w:tcW w:w="2880" w:type="dxa"/>
          </w:tcPr>
          <w:p w14:paraId="311BBE7D" w14:textId="77777777" w:rsidR="00467CDB" w:rsidRDefault="00000000">
            <w:r>
              <w:t>§10.2.9.2, §10.2.9.3, §11.1</w:t>
            </w:r>
          </w:p>
        </w:tc>
        <w:tc>
          <w:tcPr>
            <w:tcW w:w="2880" w:type="dxa"/>
          </w:tcPr>
          <w:p w14:paraId="10679FAC" w14:textId="77777777" w:rsidR="00467CDB" w:rsidRDefault="00000000">
            <w:r>
              <w:t xml:space="preserve">Remaining attributes — sole-proprietor flag, name parts, credentials, sex, other </w:t>
            </w:r>
            <w:r>
              <w:lastRenderedPageBreak/>
              <w:t>names, authorized official, parent organization and administrative contact — are each mapped and typed in the per-entity-type builders and closed by the schema.</w:t>
            </w:r>
          </w:p>
        </w:tc>
      </w:tr>
      <w:tr w:rsidR="00467CDB" w14:paraId="185B1ABD" w14:textId="77777777">
        <w:tc>
          <w:tcPr>
            <w:tcW w:w="2880" w:type="dxa"/>
          </w:tcPr>
          <w:p w14:paraId="33C619AD" w14:textId="77777777" w:rsidR="00467CDB" w:rsidRDefault="00000000">
            <w:r>
              <w:lastRenderedPageBreak/>
              <w:t>EPIC-010-F-004-S-001 — Additional Practice Locations</w:t>
            </w:r>
          </w:p>
        </w:tc>
        <w:tc>
          <w:tcPr>
            <w:tcW w:w="2880" w:type="dxa"/>
          </w:tcPr>
          <w:p w14:paraId="51D3BFD0" w14:textId="77777777" w:rsidR="00467CDB" w:rsidRDefault="00000000">
            <w:r>
              <w:t>§10.2.10</w:t>
            </w:r>
          </w:p>
        </w:tc>
        <w:tc>
          <w:tcPr>
            <w:tcW w:w="2880" w:type="dxa"/>
          </w:tcPr>
          <w:p w14:paraId="437270B8"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544E22D8" w14:textId="77777777">
        <w:tc>
          <w:tcPr>
            <w:tcW w:w="2880" w:type="dxa"/>
          </w:tcPr>
          <w:p w14:paraId="7A1D7A9B" w14:textId="77777777" w:rsidR="00467CDB" w:rsidRDefault="00000000">
            <w:r>
              <w:t>EPIC-010-F-004-S-002 — Managed Licenses Collection</w:t>
            </w:r>
          </w:p>
        </w:tc>
        <w:tc>
          <w:tcPr>
            <w:tcW w:w="2880" w:type="dxa"/>
          </w:tcPr>
          <w:p w14:paraId="57F5841E" w14:textId="77777777" w:rsidR="00467CDB" w:rsidRDefault="00000000">
            <w:r>
              <w:t>§14.1, §14.2</w:t>
            </w:r>
          </w:p>
        </w:tc>
        <w:tc>
          <w:tcPr>
            <w:tcW w:w="2880" w:type="dxa"/>
          </w:tcPr>
          <w:p w14:paraId="00DA5DD3" w14:textId="77777777" w:rsidR="00467CDB" w:rsidRDefault="00000000">
            <w:r>
              <w:t>A three-step LLM other-identifier pipeline harvests, classifies and assembles one managed licenses collection from license-bearing taxonomy slots and other-identifier phrases, each license naming its issuing state and identifier, rebuilt every run.</w:t>
            </w:r>
          </w:p>
        </w:tc>
      </w:tr>
      <w:tr w:rsidR="00467CDB" w14:paraId="006EABEC" w14:textId="77777777">
        <w:tc>
          <w:tcPr>
            <w:tcW w:w="2880" w:type="dxa"/>
          </w:tcPr>
          <w:p w14:paraId="549BA557" w14:textId="77777777" w:rsidR="00467CDB" w:rsidRDefault="00000000">
            <w:r>
              <w:t>EPIC-010-F-004-S-003 — Derived Active Standing</w:t>
            </w:r>
          </w:p>
        </w:tc>
        <w:tc>
          <w:tcPr>
            <w:tcW w:w="2880" w:type="dxa"/>
          </w:tcPr>
          <w:p w14:paraId="7222DCFC" w14:textId="77777777" w:rsidR="00467CDB" w:rsidRDefault="00000000">
            <w:r>
              <w:t>§10.2.9.1</w:t>
            </w:r>
          </w:p>
        </w:tc>
        <w:tc>
          <w:tcPr>
            <w:tcW w:w="2880" w:type="dxa"/>
          </w:tcPr>
          <w:p w14:paraId="3E849C58"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26073519" w14:textId="77777777">
        <w:tc>
          <w:tcPr>
            <w:tcW w:w="2880" w:type="dxa"/>
          </w:tcPr>
          <w:p w14:paraId="30C628F1" w14:textId="77777777" w:rsidR="00467CDB" w:rsidRDefault="00000000">
            <w:r>
              <w:t>EPIC-010-F-004-S-004 — Taxonomy Labels and Classification</w:t>
            </w:r>
          </w:p>
        </w:tc>
        <w:tc>
          <w:tcPr>
            <w:tcW w:w="2880" w:type="dxa"/>
          </w:tcPr>
          <w:p w14:paraId="3D1D85D6" w14:textId="77777777" w:rsidR="00467CDB" w:rsidRDefault="00000000">
            <w:r>
              <w:t>§10.2.9.1, §15.3</w:t>
            </w:r>
          </w:p>
        </w:tc>
        <w:tc>
          <w:tcPr>
            <w:tcW w:w="2880" w:type="dxa"/>
          </w:tcPr>
          <w:p w14:paraId="30A43161"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3922F8C0" w14:textId="77777777">
        <w:tc>
          <w:tcPr>
            <w:tcW w:w="2880" w:type="dxa"/>
          </w:tcPr>
          <w:p w14:paraId="7D8CD845" w14:textId="77777777" w:rsidR="00467CDB" w:rsidRDefault="00000000">
            <w:r>
              <w:t>EPIC-010-F-004-S-005 — Institutional Facility-Type Label</w:t>
            </w:r>
          </w:p>
        </w:tc>
        <w:tc>
          <w:tcPr>
            <w:tcW w:w="2880" w:type="dxa"/>
          </w:tcPr>
          <w:p w14:paraId="1F51C741" w14:textId="77777777" w:rsidR="00467CDB" w:rsidRDefault="00000000">
            <w:r>
              <w:t>§10.2.15</w:t>
            </w:r>
          </w:p>
        </w:tc>
        <w:tc>
          <w:tcPr>
            <w:tcW w:w="2880" w:type="dxa"/>
          </w:tcPr>
          <w:p w14:paraId="1F55C994" w14:textId="77777777" w:rsidR="00467CDB" w:rsidRDefault="00000000">
            <w:r>
              <w:t xml:space="preserve">The Type-2 branch joins each institutional record's primary taxonomy to NUCC descriptors to materialize a plain-words facility-type </w:t>
            </w:r>
            <w:r>
              <w:lastRenderedPageBreak/>
              <w:t>description and the institutional_identity object, derived from the code and re-derived each run.</w:t>
            </w:r>
          </w:p>
        </w:tc>
      </w:tr>
      <w:tr w:rsidR="00467CDB" w14:paraId="6C650574" w14:textId="77777777">
        <w:tc>
          <w:tcPr>
            <w:tcW w:w="2880" w:type="dxa"/>
          </w:tcPr>
          <w:p w14:paraId="0DADAA41" w14:textId="77777777" w:rsidR="00467CDB" w:rsidRDefault="00000000">
            <w:r>
              <w:lastRenderedPageBreak/>
              <w:t>EPIC-010-F-004-S-006 — County Identity</w:t>
            </w:r>
          </w:p>
        </w:tc>
        <w:tc>
          <w:tcPr>
            <w:tcW w:w="2880" w:type="dxa"/>
          </w:tcPr>
          <w:p w14:paraId="5A69448C" w14:textId="77777777" w:rsidR="00467CDB" w:rsidRDefault="00000000">
            <w:r>
              <w:t>§10.2.12, §13.1</w:t>
            </w:r>
          </w:p>
        </w:tc>
        <w:tc>
          <w:tcPr>
            <w:tcW w:w="2880" w:type="dxa"/>
          </w:tcPr>
          <w:p w14:paraId="13778CE6"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4CBAE33E" w14:textId="77777777">
        <w:tc>
          <w:tcPr>
            <w:tcW w:w="2880" w:type="dxa"/>
          </w:tcPr>
          <w:p w14:paraId="7A8F324A" w14:textId="77777777" w:rsidR="00467CDB" w:rsidRDefault="00000000">
            <w:r>
              <w:t>EPIC-010-F-004-S-007 — Urban and Rural Standing</w:t>
            </w:r>
          </w:p>
        </w:tc>
        <w:tc>
          <w:tcPr>
            <w:tcW w:w="2880" w:type="dxa"/>
          </w:tcPr>
          <w:p w14:paraId="62894A86" w14:textId="77777777" w:rsidR="00467CDB" w:rsidRDefault="00000000">
            <w:r>
              <w:t>§10.2.13</w:t>
            </w:r>
          </w:p>
        </w:tc>
        <w:tc>
          <w:tcPr>
            <w:tcW w:w="2880" w:type="dxa"/>
          </w:tcPr>
          <w:p w14:paraId="47FCEA72"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052719C4" w14:textId="77777777">
        <w:tc>
          <w:tcPr>
            <w:tcW w:w="2880" w:type="dxa"/>
          </w:tcPr>
          <w:p w14:paraId="38AC9478" w14:textId="77777777" w:rsidR="00467CDB" w:rsidRDefault="00000000">
            <w:r>
              <w:t>EPIC-010-F-004-S-008 — Geo Coordinates</w:t>
            </w:r>
          </w:p>
        </w:tc>
        <w:tc>
          <w:tcPr>
            <w:tcW w:w="2880" w:type="dxa"/>
          </w:tcPr>
          <w:p w14:paraId="4FC89C5B" w14:textId="77777777" w:rsidR="00467CDB" w:rsidRDefault="00000000">
            <w:r>
              <w:t>§13.2, §13.3</w:t>
            </w:r>
          </w:p>
        </w:tc>
        <w:tc>
          <w:tcPr>
            <w:tcW w:w="2880" w:type="dxa"/>
          </w:tcPr>
          <w:p w14:paraId="5E2323F3" w14:textId="77777777" w:rsidR="00467CDB" w:rsidRDefault="00000000">
            <w:r>
              <w:t>A geo re-pass decouples coordinate derivation from the county cascade so latitude and longitude are produced per practice address independently; both current behavior and the target re-pass design are documented.</w:t>
            </w:r>
          </w:p>
        </w:tc>
      </w:tr>
      <w:tr w:rsidR="00467CDB" w14:paraId="5DE87A1C" w14:textId="77777777">
        <w:tc>
          <w:tcPr>
            <w:tcW w:w="2880" w:type="dxa"/>
          </w:tcPr>
          <w:p w14:paraId="48142AAD" w14:textId="77777777" w:rsidR="00467CDB" w:rsidRDefault="00000000">
            <w:r>
              <w:t>EPIC-010-F-004-S-009 — Proprietary Clinical Flags</w:t>
            </w:r>
          </w:p>
        </w:tc>
        <w:tc>
          <w:tcPr>
            <w:tcW w:w="2880" w:type="dxa"/>
          </w:tcPr>
          <w:p w14:paraId="48B60AB6" w14:textId="77777777" w:rsidR="00467CDB" w:rsidRDefault="00000000">
            <w:r>
              <w:t>§10.2.14</w:t>
            </w:r>
          </w:p>
        </w:tc>
        <w:tc>
          <w:tcPr>
            <w:tcW w:w="2880" w:type="dxa"/>
          </w:tcPr>
          <w:p w14:paraId="0AC5B61F"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6B49259A" w14:textId="77777777">
        <w:tc>
          <w:tcPr>
            <w:tcW w:w="2880" w:type="dxa"/>
          </w:tcPr>
          <w:p w14:paraId="3AA15C83" w14:textId="77777777" w:rsidR="00467CDB" w:rsidRDefault="00000000">
            <w:r>
              <w:t>EPIC-010-F-004-S-010 — Curated Corrections</w:t>
            </w:r>
          </w:p>
        </w:tc>
        <w:tc>
          <w:tcPr>
            <w:tcW w:w="2880" w:type="dxa"/>
          </w:tcPr>
          <w:p w14:paraId="5B66ED59" w14:textId="77777777" w:rsidR="00467CDB" w:rsidRDefault="00000000">
            <w:r>
              <w:t>§11.2, §15.2</w:t>
            </w:r>
          </w:p>
        </w:tc>
        <w:tc>
          <w:tcPr>
            <w:tcW w:w="2880" w:type="dxa"/>
          </w:tcPr>
          <w:p w14:paraId="16AC4E6B" w14:textId="77777777" w:rsidR="00467CDB" w:rsidRDefault="00000000">
            <w:r>
              <w:t xml:space="preserve">The business-maintained specialty-classification catalog supplies the curated is_licensed_clinical_role overlay distinguishing clinical from non-clinical taxonomies, inserted as extra NUCC codes that override source-derived </w:t>
            </w:r>
            <w:r>
              <w:lastRenderedPageBreak/>
              <w:t>classification without overwriting the source value.</w:t>
            </w:r>
          </w:p>
        </w:tc>
      </w:tr>
      <w:tr w:rsidR="00467CDB" w14:paraId="02BF97F5" w14:textId="77777777">
        <w:tc>
          <w:tcPr>
            <w:tcW w:w="2880" w:type="dxa"/>
          </w:tcPr>
          <w:p w14:paraId="703470C4" w14:textId="77777777" w:rsidR="00467CDB" w:rsidRDefault="00000000">
            <w:r>
              <w:lastRenderedPageBreak/>
              <w:t>EPIC-010-F-005-S-001 — Partition scope (state)</w:t>
            </w:r>
          </w:p>
        </w:tc>
        <w:tc>
          <w:tcPr>
            <w:tcW w:w="2880" w:type="dxa"/>
          </w:tcPr>
          <w:p w14:paraId="26D6F7BB" w14:textId="77777777" w:rsidR="00467CDB" w:rsidRDefault="00000000">
            <w:r>
              <w:t>§4.3.3, §10.2.9</w:t>
            </w:r>
          </w:p>
        </w:tc>
        <w:tc>
          <w:tcPr>
            <w:tcW w:w="2880" w:type="dxa"/>
          </w:tcPr>
          <w:p w14:paraId="1FEA8366"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729B37D2" w14:textId="77777777">
        <w:tc>
          <w:tcPr>
            <w:tcW w:w="2880" w:type="dxa"/>
          </w:tcPr>
          <w:p w14:paraId="0B353274" w14:textId="77777777" w:rsidR="00467CDB" w:rsidRDefault="00000000">
            <w:r>
              <w:t>EPIC-010-F-005-S-002 — Record contract and conformance</w:t>
            </w:r>
          </w:p>
        </w:tc>
        <w:tc>
          <w:tcPr>
            <w:tcW w:w="2880" w:type="dxa"/>
          </w:tcPr>
          <w:p w14:paraId="12DD3236" w14:textId="77777777" w:rsidR="00467CDB" w:rsidRDefault="00000000">
            <w:r>
              <w:t>§10.2.9.4, §11.1</w:t>
            </w:r>
          </w:p>
        </w:tc>
        <w:tc>
          <w:tcPr>
            <w:tcW w:w="2880" w:type="dxa"/>
          </w:tcPr>
          <w:p w14:paraId="4ADBF03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52027D8B" w14:textId="77777777">
        <w:tc>
          <w:tcPr>
            <w:tcW w:w="2880" w:type="dxa"/>
          </w:tcPr>
          <w:p w14:paraId="47B96089" w14:textId="77777777" w:rsidR="00467CDB" w:rsidRDefault="00000000">
            <w:r>
              <w:t>EPIC-010-F-005-S-003 — Findings</w:t>
            </w:r>
          </w:p>
        </w:tc>
        <w:tc>
          <w:tcPr>
            <w:tcW w:w="2880" w:type="dxa"/>
          </w:tcPr>
          <w:p w14:paraId="2DB93B51" w14:textId="77777777" w:rsidR="00467CDB" w:rsidRDefault="00000000">
            <w:r>
              <w:t>§16</w:t>
            </w:r>
          </w:p>
        </w:tc>
        <w:tc>
          <w:tcPr>
            <w:tcW w:w="2880" w:type="dxa"/>
          </w:tcPr>
          <w:p w14:paraId="36255A35" w14:textId="77777777" w:rsidR="00467CDB" w:rsidRDefault="00000000">
            <w:r>
              <w:t>The provider discrepancy configuration declares graded finding classes keyed to a controlled reason vocabulary with severities, and names the reconciliations the configuration map requires across the run's accumulated findings.</w:t>
            </w:r>
          </w:p>
        </w:tc>
      </w:tr>
      <w:tr w:rsidR="00467CDB" w14:paraId="2B7623A8" w14:textId="77777777">
        <w:tc>
          <w:tcPr>
            <w:tcW w:w="2880" w:type="dxa"/>
          </w:tcPr>
          <w:p w14:paraId="4497129D" w14:textId="77777777" w:rsidR="00467CDB" w:rsidRDefault="00000000">
            <w:r>
              <w:t>EPIC-010-F-005-S-004 — Build and publish</w:t>
            </w:r>
          </w:p>
        </w:tc>
        <w:tc>
          <w:tcPr>
            <w:tcW w:w="2880" w:type="dxa"/>
          </w:tcPr>
          <w:p w14:paraId="72B1F80F" w14:textId="77777777" w:rsidR="00467CDB" w:rsidRDefault="00000000">
            <w:r>
              <w:t>§10.2.8a, §10.2.18a</w:t>
            </w:r>
          </w:p>
        </w:tc>
        <w:tc>
          <w:tcPr>
            <w:tcW w:w="2880" w:type="dxa"/>
          </w:tcPr>
          <w:p w14:paraId="30864E49"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1FF1A1EA" w14:textId="77777777">
        <w:tc>
          <w:tcPr>
            <w:tcW w:w="2880" w:type="dxa"/>
          </w:tcPr>
          <w:p w14:paraId="6E42B567" w14:textId="77777777" w:rsidR="00467CDB" w:rsidRDefault="00000000">
            <w:r>
              <w:t>EPIC-002-F-003-S-003 — Security Token — signed wire envelope</w:t>
            </w:r>
          </w:p>
        </w:tc>
        <w:tc>
          <w:tcPr>
            <w:tcW w:w="2880" w:type="dxa"/>
          </w:tcPr>
          <w:p w14:paraId="1036144D" w14:textId="77777777" w:rsidR="00467CDB" w:rsidRDefault="00000000">
            <w:r>
              <w:t>§7</w:t>
            </w:r>
          </w:p>
        </w:tc>
        <w:tc>
          <w:tcPr>
            <w:tcW w:w="2880" w:type="dxa"/>
          </w:tcPr>
          <w:p w14:paraId="05B58666"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4AFC804B" w14:textId="77777777">
        <w:tc>
          <w:tcPr>
            <w:tcW w:w="2880" w:type="dxa"/>
          </w:tcPr>
          <w:p w14:paraId="13DD63F4" w14:textId="77777777" w:rsidR="00467CDB" w:rsidRDefault="00000000">
            <w:r>
              <w:t>EPIC-002-F-003-S-006 — Certificate authority and certificate lifecycle</w:t>
            </w:r>
          </w:p>
        </w:tc>
        <w:tc>
          <w:tcPr>
            <w:tcW w:w="2880" w:type="dxa"/>
          </w:tcPr>
          <w:p w14:paraId="2F50483B" w14:textId="77777777" w:rsidR="00467CDB" w:rsidRDefault="00000000">
            <w:r>
              <w:t>§3.2, §5.13</w:t>
            </w:r>
          </w:p>
        </w:tc>
        <w:tc>
          <w:tcPr>
            <w:tcW w:w="2880" w:type="dxa"/>
          </w:tcPr>
          <w:p w14:paraId="35EFC8F0" w14:textId="77777777" w:rsidR="00467CDB" w:rsidRDefault="00000000">
            <w:r>
              <w:t xml:space="preserve">Runbook and Controller certificates are placed at deploy time with long </w:t>
            </w:r>
            <w:r>
              <w:lastRenderedPageBreak/>
              <w:t>lifetimes under the pipeline-runbook and pipeline-control namespaces, and the CA subject policy refuses any subject outside those namespaces.</w:t>
            </w:r>
          </w:p>
        </w:tc>
      </w:tr>
      <w:tr w:rsidR="00467CDB" w14:paraId="3C768935" w14:textId="77777777">
        <w:tc>
          <w:tcPr>
            <w:tcW w:w="2880" w:type="dxa"/>
          </w:tcPr>
          <w:p w14:paraId="53D2A6AB" w14:textId="77777777" w:rsidR="00467CDB" w:rsidRDefault="00000000">
            <w:r>
              <w:lastRenderedPageBreak/>
              <w:t>EPIC-002-F-003-S-007 — Private-credential custody and authorized retrieval</w:t>
            </w:r>
          </w:p>
        </w:tc>
        <w:tc>
          <w:tcPr>
            <w:tcW w:w="2880" w:type="dxa"/>
          </w:tcPr>
          <w:p w14:paraId="5350DDC3" w14:textId="77777777" w:rsidR="00467CDB" w:rsidRDefault="00000000">
            <w:r>
              <w:t>§5.7, §5.13, §10.2.2</w:t>
            </w:r>
          </w:p>
        </w:tc>
        <w:tc>
          <w:tcPr>
            <w:tcW w:w="2880" w:type="dxa"/>
          </w:tcPr>
          <w:p w14:paraId="60587467"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4492DC37" w14:textId="77777777">
        <w:tc>
          <w:tcPr>
            <w:tcW w:w="2880" w:type="dxa"/>
          </w:tcPr>
          <w:p w14:paraId="2A7A7E69" w14:textId="77777777" w:rsidR="00467CDB" w:rsidRDefault="00000000">
            <w:r>
              <w:t>EPIC-002-F-003-S-008 — System-to-system identity management</w:t>
            </w:r>
          </w:p>
        </w:tc>
        <w:tc>
          <w:tcPr>
            <w:tcW w:w="2880" w:type="dxa"/>
          </w:tcPr>
          <w:p w14:paraId="385058EA" w14:textId="77777777" w:rsidR="00467CDB" w:rsidRDefault="00000000">
            <w:r>
              <w:t>§3.1, §5.13, §10.2.1</w:t>
            </w:r>
          </w:p>
        </w:tc>
        <w:tc>
          <w:tcPr>
            <w:tcW w:w="2880" w:type="dxa"/>
          </w:tcPr>
          <w:p w14:paraId="7D6FC985"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5A01FD99" w14:textId="77777777">
        <w:tc>
          <w:tcPr>
            <w:tcW w:w="2880" w:type="dxa"/>
          </w:tcPr>
          <w:p w14:paraId="51170F35" w14:textId="77777777" w:rsidR="00467CDB" w:rsidRDefault="00000000">
            <w:r>
              <w:t>EPIC-006-F-002-S-001 — Provider Detail display</w:t>
            </w:r>
          </w:p>
        </w:tc>
        <w:tc>
          <w:tcPr>
            <w:tcW w:w="2880" w:type="dxa"/>
          </w:tcPr>
          <w:p w14:paraId="7CAF4D4D" w14:textId="77777777" w:rsidR="00467CDB" w:rsidRDefault="00000000">
            <w:r>
              <w:t>§10.2.13, §11.1</w:t>
            </w:r>
          </w:p>
        </w:tc>
        <w:tc>
          <w:tcPr>
            <w:tcW w:w="2880" w:type="dxa"/>
          </w:tcPr>
          <w:p w14:paraId="6C357623"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13D1F84" w14:textId="77777777">
        <w:tc>
          <w:tcPr>
            <w:tcW w:w="2880" w:type="dxa"/>
          </w:tcPr>
          <w:p w14:paraId="196AAB2E" w14:textId="77777777" w:rsidR="00467CDB" w:rsidRDefault="00000000">
            <w:r>
              <w:t>EPIC-008-F-011-S-004 — Uniform AI embedding model</w:t>
            </w:r>
          </w:p>
        </w:tc>
        <w:tc>
          <w:tcPr>
            <w:tcW w:w="2880" w:type="dxa"/>
          </w:tcPr>
          <w:p w14:paraId="2C35B9F6" w14:textId="77777777" w:rsidR="00467CDB" w:rsidRDefault="00000000">
            <w:r>
              <w:t>§10.2.8a, §12.1</w:t>
            </w:r>
          </w:p>
        </w:tc>
        <w:tc>
          <w:tcPr>
            <w:tcW w:w="2880" w:type="dxa"/>
          </w:tcPr>
          <w:p w14:paraId="242BD954"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57D8B1A6" w14:textId="77777777">
        <w:tc>
          <w:tcPr>
            <w:tcW w:w="2880" w:type="dxa"/>
          </w:tcPr>
          <w:p w14:paraId="60EEE70A" w14:textId="77777777" w:rsidR="00467CDB" w:rsidRDefault="00000000">
            <w:r>
              <w:t>EPIC-008-F-012-S-003 — Build</w:t>
            </w:r>
          </w:p>
        </w:tc>
        <w:tc>
          <w:tcPr>
            <w:tcW w:w="2880" w:type="dxa"/>
          </w:tcPr>
          <w:p w14:paraId="48224D8A" w14:textId="77777777" w:rsidR="00467CDB" w:rsidRDefault="00000000">
            <w:r>
              <w:t>§5.2, §5.15</w:t>
            </w:r>
          </w:p>
        </w:tc>
        <w:tc>
          <w:tcPr>
            <w:tcW w:w="2880" w:type="dxa"/>
          </w:tcPr>
          <w:p w14:paraId="670577FA" w14:textId="77777777" w:rsidR="00467CDB" w:rsidRDefault="00000000">
            <w:r>
              <w:t xml:space="preserve">pipeline_config.json is committed and COPY'd into the pipeline Docker image at build, so a configuration change takes effect only on the next build with no drift between what is committed </w:t>
            </w:r>
            <w:r>
              <w:lastRenderedPageBreak/>
              <w:t>and what the runtime sees.</w:t>
            </w:r>
          </w:p>
        </w:tc>
      </w:tr>
      <w:tr w:rsidR="00467CDB" w14:paraId="3A79DAC0" w14:textId="77777777">
        <w:tc>
          <w:tcPr>
            <w:tcW w:w="2880" w:type="dxa"/>
          </w:tcPr>
          <w:p w14:paraId="2F240280" w14:textId="77777777" w:rsidR="00467CDB" w:rsidRDefault="00000000">
            <w:r>
              <w:lastRenderedPageBreak/>
              <w:t>EPIC-008-F-012-S-004 — Deploy</w:t>
            </w:r>
          </w:p>
        </w:tc>
        <w:tc>
          <w:tcPr>
            <w:tcW w:w="2880" w:type="dxa"/>
          </w:tcPr>
          <w:p w14:paraId="1380B022" w14:textId="77777777" w:rsidR="00467CDB" w:rsidRDefault="00000000">
            <w:r>
              <w:t>§3.2, §4.2</w:t>
            </w:r>
          </w:p>
        </w:tc>
        <w:tc>
          <w:tcPr>
            <w:tcW w:w="2880" w:type="dxa"/>
          </w:tcPr>
          <w:p w14:paraId="4AF1D4B4"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6FC9DE06" w14:textId="77777777" w:rsidR="000404C1" w:rsidRDefault="000404C1"/>
    <w:sectPr w:rsidR="000404C1"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94E7D" w14:textId="77777777" w:rsidR="00BC28FE" w:rsidRDefault="00BC28FE" w:rsidP="000B69D9">
      <w:pPr>
        <w:spacing w:after="0" w:line="240" w:lineRule="auto"/>
      </w:pPr>
      <w:r>
        <w:separator/>
      </w:r>
    </w:p>
  </w:endnote>
  <w:endnote w:type="continuationSeparator" w:id="0">
    <w:p w14:paraId="7FC68EE7" w14:textId="77777777" w:rsidR="00BC28FE" w:rsidRDefault="00BC28FE"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B0D7"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0F803678"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44B65529"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543F"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AB7A" w14:textId="77777777" w:rsidR="00BC28FE" w:rsidRDefault="00BC28FE" w:rsidP="000B69D9">
      <w:pPr>
        <w:spacing w:after="0" w:line="240" w:lineRule="auto"/>
      </w:pPr>
      <w:r>
        <w:separator/>
      </w:r>
    </w:p>
  </w:footnote>
  <w:footnote w:type="continuationSeparator" w:id="0">
    <w:p w14:paraId="03750EDC" w14:textId="77777777" w:rsidR="00BC28FE" w:rsidRDefault="00BC28FE"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ADF9"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C67A"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0633"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179BA"/>
    <w:rsid w:val="00725BFB"/>
    <w:rsid w:val="007853B3"/>
    <w:rsid w:val="00785D8D"/>
    <w:rsid w:val="007969D8"/>
    <w:rsid w:val="00804740"/>
    <w:rsid w:val="00810C8E"/>
    <w:rsid w:val="00815A25"/>
    <w:rsid w:val="00846585"/>
    <w:rsid w:val="00862445"/>
    <w:rsid w:val="00864677"/>
    <w:rsid w:val="008F533B"/>
    <w:rsid w:val="00920683"/>
    <w:rsid w:val="009808E6"/>
    <w:rsid w:val="00991D16"/>
    <w:rsid w:val="00A31B99"/>
    <w:rsid w:val="00AA1D8D"/>
    <w:rsid w:val="00B04D46"/>
    <w:rsid w:val="00B47730"/>
    <w:rsid w:val="00B9302B"/>
    <w:rsid w:val="00B96A12"/>
    <w:rsid w:val="00BC28FE"/>
    <w:rsid w:val="00BE4C2C"/>
    <w:rsid w:val="00BF1D5A"/>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0F9D"/>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105</Pages>
  <Words>36431</Words>
  <Characters>207659</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8</cp:revision>
  <dcterms:created xsi:type="dcterms:W3CDTF">2026-10-05T21:19:00Z</dcterms:created>
  <dcterms:modified xsi:type="dcterms:W3CDTF">2026-10-18T23:14:00Z</dcterms:modified>
  <cp:category/>
  <cp:contentStatus>Approved</cp:contentStatus>
</cp:coreProperties>
</file>