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Serverless Office Converter</w:t>
      </w:r>
    </w:p>
    <w:p>
      <w:r>
        <w:t xml:space="preserve">This document was converted by </w:t>
      </w:r>
      <w:r>
        <w:rPr>
          <w:b/>
        </w:rPr>
        <w:t>LibreOffice compiled to WebAssembly</w:t>
      </w:r>
      <w:r>
        <w:t>, running entirely in the browser. Zażółć gęślą jaźń — ünïcødé ✓.</w:t>
      </w:r>
    </w:p>
    <w:p>
      <w:pPr>
        <w:pStyle w:val="Heading1"/>
      </w:pPr>
      <w:r>
        <w:t>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