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5AF3E" w14:textId="379340D4" w:rsidR="007605D6" w:rsidRDefault="008678C5" w:rsidP="00653365">
      <w:pPr>
        <w:spacing w:line="480" w:lineRule="auto"/>
      </w:pPr>
      <w:r>
        <w:t>Netflix Viewership</w:t>
      </w:r>
      <w:r w:rsidR="00653365">
        <w:t xml:space="preserve"> Week 1-2 </w:t>
      </w:r>
    </w:p>
    <w:p w14:paraId="27DA87C0" w14:textId="53EED656" w:rsidR="00653365" w:rsidRDefault="00653365" w:rsidP="00653365">
      <w:pPr>
        <w:spacing w:line="480" w:lineRule="auto"/>
      </w:pPr>
      <w:r>
        <w:t>Sam Kluthe DSC640</w:t>
      </w:r>
    </w:p>
    <w:p w14:paraId="4DD95D44" w14:textId="77777777" w:rsidR="008678C5" w:rsidRDefault="008678C5" w:rsidP="00653365">
      <w:pPr>
        <w:spacing w:line="480" w:lineRule="auto"/>
      </w:pPr>
    </w:p>
    <w:p w14:paraId="3EF1052C" w14:textId="7FDDDDDE" w:rsidR="008678C5" w:rsidRPr="008678C5" w:rsidRDefault="008678C5" w:rsidP="00653365">
      <w:pPr>
        <w:spacing w:line="480" w:lineRule="auto"/>
      </w:pPr>
      <w:r w:rsidRPr="008678C5">
        <w:t xml:space="preserve">The primary audience for this dashboard is a non-technical business decision-maker, such as a </w:t>
      </w:r>
      <w:r>
        <w:t>Producer of actual content, looking for the next project to partake</w:t>
      </w:r>
      <w:r w:rsidR="00653365">
        <w:t xml:space="preserve"> </w:t>
      </w:r>
      <w:r>
        <w:t xml:space="preserve">in. </w:t>
      </w:r>
      <w:r w:rsidRPr="008678C5">
        <w:t xml:space="preserve">The visuals are designed to communicate insights quickly and intuitively, allowing </w:t>
      </w:r>
      <w:r>
        <w:t xml:space="preserve">the Producer </w:t>
      </w:r>
      <w:r w:rsidRPr="008678C5">
        <w:t>to evaluate differences between Films and TV shows without needing to interpret raw data or technical metrics.</w:t>
      </w:r>
      <w:r>
        <w:t xml:space="preserve"> Which project category do they put their focus in? This is the question.</w:t>
      </w:r>
      <w:r w:rsidRPr="008678C5">
        <w:t xml:space="preserve"> Because </w:t>
      </w:r>
      <w:r>
        <w:t>Producers</w:t>
      </w:r>
      <w:r w:rsidRPr="008678C5">
        <w:t xml:space="preserve"> typically values clarity and direct storytelling, the layout highlights key metrics at the top of the report and supports them with trend-based visuals throughout the page.</w:t>
      </w:r>
    </w:p>
    <w:p w14:paraId="3F60472B" w14:textId="77777777" w:rsidR="008678C5" w:rsidRPr="008678C5" w:rsidRDefault="008678C5" w:rsidP="00653365">
      <w:pPr>
        <w:spacing w:line="480" w:lineRule="auto"/>
      </w:pPr>
      <w:r w:rsidRPr="008678C5">
        <w:t xml:space="preserve">The purpose of the dashboard is to explain how user behavior differs between Films and TV content, how viewership varies across months and years, and how content availability has changed over time. The top card visuals show total weekly hours viewed for each content type, using black to represent Films and red to represent TV. This establishes the central insight that TV content generates substantially higher engagement on Netflix. The bar visual that compares content quantity between 2022 and 2023 reinforces this trend by showing a measurable increase in total releases, supporting the narrative that Netflix expanded its content library by approximately nine percent year-over-year. The line charts separated by month and year provide a more detailed view of seasonal viewing patterns. These visuals also show how TV content consistently outperforms Films, which is further supported by </w:t>
      </w:r>
      <w:r w:rsidRPr="008678C5">
        <w:lastRenderedPageBreak/>
        <w:t xml:space="preserve">the “Average Weeks in Top 10” metric that highlights longer platform engagement for TV titles. </w:t>
      </w:r>
    </w:p>
    <w:p w14:paraId="201FC934" w14:textId="198D87A2" w:rsidR="008678C5" w:rsidRPr="008678C5" w:rsidRDefault="008678C5" w:rsidP="00653365">
      <w:pPr>
        <w:spacing w:line="480" w:lineRule="auto"/>
      </w:pPr>
      <w:r w:rsidRPr="008678C5">
        <w:t xml:space="preserve">Power BI was selected as the visualization medium because it enables the combination of multiple viewership metrics into a single, interactive report page. Consistent color choices, with red representing TV and black representing Films, help the viewer easily distinguish categories as they move between visuals. Cards are used for quick, high-impact metrics, while line and bar visuals provide additional depth and comparison points. Supporting text placed near each graph guides interpretation and strengthens the overall narrative by summarizing the main takeaway from each visual. </w:t>
      </w:r>
      <w:r>
        <w:t xml:space="preserve">This is a perfect dashboard that can be sent via </w:t>
      </w:r>
      <w:proofErr w:type="gramStart"/>
      <w:r>
        <w:t>email, or</w:t>
      </w:r>
      <w:proofErr w:type="gramEnd"/>
      <w:r>
        <w:t xml:space="preserve"> handed out during a coffee chat. </w:t>
      </w:r>
    </w:p>
    <w:p w14:paraId="2E203885" w14:textId="77777777" w:rsidR="008678C5" w:rsidRDefault="008678C5" w:rsidP="00653365">
      <w:pPr>
        <w:spacing w:line="480" w:lineRule="auto"/>
      </w:pPr>
    </w:p>
    <w:p w14:paraId="59B41426" w14:textId="4C6997ED" w:rsidR="008678C5" w:rsidRDefault="00653365" w:rsidP="00653365">
      <w:pPr>
        <w:spacing w:line="480" w:lineRule="auto"/>
      </w:pPr>
      <w:r w:rsidRPr="00653365">
        <w:t xml:space="preserve">Ethical considerations were addressed by ensuring the analysis did not misrepresent trends or create misleading comparisons. Partial-year data was excluded from month-based visuals to avoid implying declines where information was incomplete. Additionally, when reviewing the most popular films across countries, noticeable biases appeared in regions with limited economic resources. Several highly ranked films were disproportionately represented in developing or third-world countries, suggesting that viewership patterns may have been influenced by factors outside of user preference, such as restricted access to newer content, limited content localization, or bandwidth constraints. Because of this, the dashboard intentionally avoids drawing conclusions about why certain titles were popular in specific countries and instead focuses on global </w:t>
      </w:r>
      <w:r w:rsidRPr="00653365">
        <w:lastRenderedPageBreak/>
        <w:t>platform-level patterns. This prevents oversimplification of cultural or structural differences and supports a more responsible and unbiased interpretation of the data.</w:t>
      </w:r>
    </w:p>
    <w:sectPr w:rsidR="008678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8C5"/>
    <w:rsid w:val="003073E6"/>
    <w:rsid w:val="003D22D4"/>
    <w:rsid w:val="006329D5"/>
    <w:rsid w:val="00653365"/>
    <w:rsid w:val="007605D6"/>
    <w:rsid w:val="008678C5"/>
    <w:rsid w:val="00BD77A7"/>
    <w:rsid w:val="00D932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8B300"/>
  <w15:chartTrackingRefBased/>
  <w15:docId w15:val="{1D7C5A0F-1DDD-4FF3-9183-0D568C43B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8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8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8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8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8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8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8C5"/>
    <w:rPr>
      <w:rFonts w:eastAsiaTheme="majorEastAsia" w:cstheme="majorBidi"/>
      <w:color w:val="272727" w:themeColor="text1" w:themeTint="D8"/>
    </w:rPr>
  </w:style>
  <w:style w:type="paragraph" w:styleId="Title">
    <w:name w:val="Title"/>
    <w:basedOn w:val="Normal"/>
    <w:next w:val="Normal"/>
    <w:link w:val="TitleChar"/>
    <w:uiPriority w:val="10"/>
    <w:qFormat/>
    <w:rsid w:val="00867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8C5"/>
    <w:pPr>
      <w:spacing w:before="160"/>
      <w:jc w:val="center"/>
    </w:pPr>
    <w:rPr>
      <w:i/>
      <w:iCs/>
      <w:color w:val="404040" w:themeColor="text1" w:themeTint="BF"/>
    </w:rPr>
  </w:style>
  <w:style w:type="character" w:customStyle="1" w:styleId="QuoteChar">
    <w:name w:val="Quote Char"/>
    <w:basedOn w:val="DefaultParagraphFont"/>
    <w:link w:val="Quote"/>
    <w:uiPriority w:val="29"/>
    <w:rsid w:val="008678C5"/>
    <w:rPr>
      <w:i/>
      <w:iCs/>
      <w:color w:val="404040" w:themeColor="text1" w:themeTint="BF"/>
    </w:rPr>
  </w:style>
  <w:style w:type="paragraph" w:styleId="ListParagraph">
    <w:name w:val="List Paragraph"/>
    <w:basedOn w:val="Normal"/>
    <w:uiPriority w:val="34"/>
    <w:qFormat/>
    <w:rsid w:val="008678C5"/>
    <w:pPr>
      <w:ind w:left="720"/>
      <w:contextualSpacing/>
    </w:pPr>
  </w:style>
  <w:style w:type="character" w:styleId="IntenseEmphasis">
    <w:name w:val="Intense Emphasis"/>
    <w:basedOn w:val="DefaultParagraphFont"/>
    <w:uiPriority w:val="21"/>
    <w:qFormat/>
    <w:rsid w:val="008678C5"/>
    <w:rPr>
      <w:i/>
      <w:iCs/>
      <w:color w:val="0F4761" w:themeColor="accent1" w:themeShade="BF"/>
    </w:rPr>
  </w:style>
  <w:style w:type="paragraph" w:styleId="IntenseQuote">
    <w:name w:val="Intense Quote"/>
    <w:basedOn w:val="Normal"/>
    <w:next w:val="Normal"/>
    <w:link w:val="IntenseQuoteChar"/>
    <w:uiPriority w:val="30"/>
    <w:qFormat/>
    <w:rsid w:val="00867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8C5"/>
    <w:rPr>
      <w:i/>
      <w:iCs/>
      <w:color w:val="0F4761" w:themeColor="accent1" w:themeShade="BF"/>
    </w:rPr>
  </w:style>
  <w:style w:type="character" w:styleId="IntenseReference">
    <w:name w:val="Intense Reference"/>
    <w:basedOn w:val="DefaultParagraphFont"/>
    <w:uiPriority w:val="32"/>
    <w:qFormat/>
    <w:rsid w:val="008678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A59FF-65F8-418F-B7EA-2E9F51494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490</Words>
  <Characters>2878</Characters>
  <Application>Microsoft Office Word</Application>
  <DocSecurity>0</DocSecurity>
  <Lines>43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Kluthe</dc:creator>
  <cp:keywords/>
  <dc:description/>
  <cp:lastModifiedBy>Sam Kluthe</cp:lastModifiedBy>
  <cp:revision>2</cp:revision>
  <dcterms:created xsi:type="dcterms:W3CDTF">2025-12-10T06:18:00Z</dcterms:created>
  <dcterms:modified xsi:type="dcterms:W3CDTF">2025-12-24T20:58:00Z</dcterms:modified>
</cp:coreProperties>
</file>