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5851" w:rsidRDefault="009E44DC">
      <w:pPr>
        <w:jc w:val="center"/>
        <w:rPr>
          <w:color w:val="000000"/>
          <w:sz w:val="26"/>
        </w:rPr>
      </w:pPr>
      <w:r>
        <w:rPr>
          <w:noProof/>
        </w:rPr>
        <w:drawing>
          <wp:inline distT="0" distB="0" distL="0" distR="0">
            <wp:extent cx="7514965" cy="10705381"/>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22720" cy="10716429"/>
                    </a:xfrm>
                    <a:prstGeom prst="rect">
                      <a:avLst/>
                    </a:prstGeom>
                  </pic:spPr>
                </pic:pic>
              </a:graphicData>
            </a:graphic>
          </wp:inline>
        </w:drawing>
      </w:r>
    </w:p>
    <w:p w:rsidR="00B95851" w:rsidRDefault="00B95851">
      <w:pPr>
        <w:jc w:val="center"/>
        <w:rPr>
          <w:color w:val="000000"/>
          <w:sz w:val="26"/>
        </w:rPr>
        <w:sectPr w:rsidR="00B95851">
          <w:footerReference w:type="default" r:id="rId9"/>
          <w:pgSz w:w="11906" w:h="16838"/>
          <w:pgMar w:top="0" w:right="0" w:bottom="0" w:left="0" w:header="720" w:footer="720" w:gutter="0"/>
          <w:cols w:space="720"/>
          <w:titlePg/>
        </w:sectPr>
      </w:pPr>
    </w:p>
    <w:p w:rsidR="00B95851" w:rsidRDefault="009E44DC">
      <w:pPr>
        <w:overflowPunct/>
        <w:autoSpaceDE/>
        <w:autoSpaceDN/>
        <w:adjustRightInd/>
        <w:spacing w:after="200" w:line="276" w:lineRule="auto"/>
        <w:ind w:right="226"/>
        <w:contextualSpacing/>
        <w:jc w:val="center"/>
        <w:textAlignment w:val="auto"/>
        <w:rPr>
          <w:rFonts w:eastAsia="Calibri"/>
          <w:b/>
          <w:sz w:val="28"/>
          <w:szCs w:val="28"/>
          <w:lang w:eastAsia="en-US"/>
        </w:rPr>
      </w:pPr>
      <w:r>
        <w:rPr>
          <w:rFonts w:eastAsia="Calibri"/>
          <w:b/>
          <w:sz w:val="28"/>
          <w:szCs w:val="28"/>
          <w:lang w:eastAsia="en-US"/>
        </w:rPr>
        <w:lastRenderedPageBreak/>
        <w:t>Оглавление</w:t>
      </w:r>
    </w:p>
    <w:p w:rsidR="00E1543B" w:rsidRDefault="009E44DC">
      <w:pPr>
        <w:pStyle w:val="13"/>
        <w:rPr>
          <w:rFonts w:asciiTheme="minorHAnsi" w:eastAsiaTheme="minorEastAsia" w:hAnsiTheme="minorHAnsi" w:cstheme="minorBidi"/>
          <w:b w:val="0"/>
          <w:caps w:val="0"/>
          <w:sz w:val="22"/>
          <w:szCs w:val="22"/>
        </w:rPr>
      </w:pPr>
      <w:r>
        <w:rPr>
          <w:szCs w:val="24"/>
        </w:rPr>
        <w:fldChar w:fldCharType="begin"/>
      </w:r>
      <w:r>
        <w:rPr>
          <w:szCs w:val="24"/>
        </w:rPr>
        <w:instrText xml:space="preserve"> TOC \o "1-3" \h \z \u </w:instrText>
      </w:r>
      <w:r>
        <w:rPr>
          <w:szCs w:val="24"/>
        </w:rPr>
        <w:fldChar w:fldCharType="separate"/>
      </w:r>
      <w:hyperlink w:anchor="_Toc194324566" w:history="1">
        <w:r w:rsidR="00E1543B" w:rsidRPr="00753B1E">
          <w:rPr>
            <w:rStyle w:val="afa"/>
          </w:rPr>
          <w:t>Введение</w:t>
        </w:r>
        <w:r w:rsidR="00E1543B">
          <w:rPr>
            <w:webHidden/>
          </w:rPr>
          <w:tab/>
        </w:r>
        <w:r w:rsidR="00E1543B">
          <w:rPr>
            <w:webHidden/>
          </w:rPr>
          <w:fldChar w:fldCharType="begin"/>
        </w:r>
        <w:r w:rsidR="00E1543B">
          <w:rPr>
            <w:webHidden/>
          </w:rPr>
          <w:instrText xml:space="preserve"> PAGEREF _Toc194324566 \h </w:instrText>
        </w:r>
        <w:r w:rsidR="00E1543B">
          <w:rPr>
            <w:webHidden/>
          </w:rPr>
        </w:r>
        <w:r w:rsidR="00E1543B">
          <w:rPr>
            <w:webHidden/>
          </w:rPr>
          <w:fldChar w:fldCharType="separate"/>
        </w:r>
        <w:r w:rsidR="00E1543B">
          <w:rPr>
            <w:webHidden/>
          </w:rPr>
          <w:t>5</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567" w:history="1">
        <w:r w:rsidR="00E1543B" w:rsidRPr="00753B1E">
          <w:rPr>
            <w:rStyle w:val="afa"/>
          </w:rPr>
          <w:t>1</w:t>
        </w:r>
        <w:r w:rsidR="00E1543B">
          <w:rPr>
            <w:rFonts w:asciiTheme="minorHAnsi" w:eastAsiaTheme="minorEastAsia" w:hAnsiTheme="minorHAnsi" w:cstheme="minorBidi"/>
            <w:b w:val="0"/>
            <w:caps w:val="0"/>
            <w:sz w:val="22"/>
            <w:szCs w:val="22"/>
          </w:rPr>
          <w:tab/>
        </w:r>
        <w:r w:rsidR="00E1543B" w:rsidRPr="00753B1E">
          <w:rPr>
            <w:rStyle w:val="afa"/>
          </w:rPr>
          <w:t xml:space="preserve">Анализ бизнес-процесса / ов в ЧОУ ВО «Московский университет им. С.Ю. Витте» </w:t>
        </w:r>
        <w:r w:rsidR="00E1543B"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sidR="00E1543B">
          <w:rPr>
            <w:webHidden/>
          </w:rPr>
          <w:tab/>
        </w:r>
        <w:r w:rsidR="00E1543B">
          <w:rPr>
            <w:webHidden/>
          </w:rPr>
          <w:fldChar w:fldCharType="begin"/>
        </w:r>
        <w:r w:rsidR="00E1543B">
          <w:rPr>
            <w:webHidden/>
          </w:rPr>
          <w:instrText xml:space="preserve"> PAGEREF _Toc194324567 \h </w:instrText>
        </w:r>
        <w:r w:rsidR="00E1543B">
          <w:rPr>
            <w:webHidden/>
          </w:rPr>
        </w:r>
        <w:r w:rsidR="00E1543B">
          <w:rPr>
            <w:webHidden/>
          </w:rPr>
          <w:fldChar w:fldCharType="separate"/>
        </w:r>
        <w:r w:rsidR="00E1543B">
          <w:rPr>
            <w:webHidden/>
          </w:rPr>
          <w:t>8</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68" w:history="1">
        <w:r w:rsidR="00E1543B" w:rsidRPr="00753B1E">
          <w:rPr>
            <w:rStyle w:val="afa"/>
          </w:rPr>
          <w:t>1.1</w:t>
        </w:r>
        <w:r w:rsidR="00E1543B">
          <w:rPr>
            <w:rFonts w:asciiTheme="minorHAnsi" w:eastAsiaTheme="minorEastAsia" w:hAnsiTheme="minorHAnsi" w:cstheme="minorBidi"/>
            <w:sz w:val="22"/>
            <w:szCs w:val="22"/>
          </w:rPr>
          <w:tab/>
        </w:r>
        <w:r w:rsidR="00E1543B" w:rsidRPr="00753B1E">
          <w:rPr>
            <w:rStyle w:val="afa"/>
          </w:rPr>
          <w:t>Исходные данные для отчета</w:t>
        </w:r>
        <w:r w:rsidR="00E1543B">
          <w:rPr>
            <w:webHidden/>
          </w:rPr>
          <w:tab/>
        </w:r>
        <w:r w:rsidR="00E1543B">
          <w:rPr>
            <w:webHidden/>
          </w:rPr>
          <w:fldChar w:fldCharType="begin"/>
        </w:r>
        <w:r w:rsidR="00E1543B">
          <w:rPr>
            <w:webHidden/>
          </w:rPr>
          <w:instrText xml:space="preserve"> PAGEREF _Toc194324568 \h </w:instrText>
        </w:r>
        <w:r w:rsidR="00E1543B">
          <w:rPr>
            <w:webHidden/>
          </w:rPr>
        </w:r>
        <w:r w:rsidR="00E1543B">
          <w:rPr>
            <w:webHidden/>
          </w:rPr>
          <w:fldChar w:fldCharType="separate"/>
        </w:r>
        <w:r w:rsidR="00E1543B">
          <w:rPr>
            <w:webHidden/>
          </w:rPr>
          <w:t>8</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 Анализ бизнес-процесса разработки информационной системы рекомендации научных публикаций SciVise</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1.1 Исходные данные для отчета</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1.2 Анализ структуры и документации предметной области</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1.3 Анализ требований пользователей</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1.4 Анализ вычислительных ресурсов</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1.4.1 Нормативная и организационная база</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1.4.2 Структура информационно-коммуникационной среды</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1.4.2.1 Сетевая инфраструктура</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1.4.2.2 Аппаратное обеспечение</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1.4.2.3 Программное обеспечение</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1.5 Служебные поручения в период практики</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 Техническое задание на разработку</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1.6.1 Общие сведения</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1.6.2 Назначение и цели создания системы</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1.6.3 Объекты автоматизации</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1.6.4 Требования к системе</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1.6.5 Состав и содержание работ</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1.6.6 Порядок разработки</w:t>
      </w:r>
    </w:p>
    <w:p w:rsidR="00E1543B" w:rsidRDefault="00D640F6">
      <w:pPr>
        <w:pStyle w:val="13"/>
        <w:rPr>
          <w:rFonts w:asciiTheme="minorHAnsi" w:eastAsiaTheme="minorEastAsia" w:hAnsiTheme="minorHAnsi" w:cstheme="minorBidi"/>
          <w:b w:val="0"/>
          <w:caps w:val="0"/>
          <w:sz w:val="22"/>
          <w:szCs w:val="22"/>
        </w:rPr>
      </w:pPr>
      <w:r>
        <w:rPr>
          <w:rFonts w:ascii="Times New Roman" w:hAnsi="Times New Roman"/>
          <w:sz w:val="24"/>
        </w:rPr>
        <w:t>1.6.7 Порядок контроля и приемки</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1.7 Выводы по главе</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 Проектирование архитектуры рекомендательной системы SciVise</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2.1 Разработка предложений по архитектуре рекомендательного модуля</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2.2 Архитектурная спецификация компонентов рекомендательной системы</w:t>
      </w:r>
    </w:p>
    <w:p w:rsidR="00E1543B" w:rsidRDefault="00D640F6">
      <w:pPr>
        <w:pStyle w:val="33"/>
        <w:rPr>
          <w:rFonts w:asciiTheme="minorHAnsi" w:eastAsiaTheme="minorEastAsia" w:hAnsiTheme="minorHAnsi" w:cstheme="minorBidi"/>
          <w:noProof/>
          <w:sz w:val="22"/>
          <w:szCs w:val="22"/>
        </w:rPr>
      </w:pPr>
      <w:r>
        <w:rPr>
          <w:rFonts w:ascii="Times New Roman" w:hAnsi="Times New Roman"/>
          <w:sz w:val="24"/>
        </w:rPr>
        <w:t>2.3 Разработка прототипа модели рекомендаций</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2.3.1 Формирование набора данных и признаков</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2.3.2 Выбор модели и инструментальных средств</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2.4 Обучение и расчет рекомендаций</w:t>
      </w:r>
    </w:p>
    <w:p w:rsidR="00E1543B" w:rsidRDefault="00D640F6">
      <w:pPr>
        <w:pStyle w:val="13"/>
        <w:rPr>
          <w:rFonts w:asciiTheme="minorHAnsi" w:eastAsiaTheme="minorEastAsia" w:hAnsiTheme="minorHAnsi" w:cstheme="minorBidi"/>
          <w:b w:val="0"/>
          <w:caps w:val="0"/>
          <w:sz w:val="22"/>
          <w:szCs w:val="22"/>
        </w:rPr>
      </w:pPr>
      <w:r>
        <w:rPr>
          <w:rFonts w:ascii="Times New Roman" w:hAnsi="Times New Roman"/>
          <w:sz w:val="24"/>
        </w:rPr>
        <w:t>2.5 Разработка программного модуля рекомендательной системы</w:t>
      </w:r>
    </w:p>
    <w:p w:rsidR="00E1543B" w:rsidRDefault="00D640F6">
      <w:pPr>
        <w:pStyle w:val="24"/>
        <w:rPr>
          <w:rFonts w:asciiTheme="minorHAnsi" w:eastAsiaTheme="minorEastAsia" w:hAnsiTheme="minorHAnsi" w:cstheme="minorBidi"/>
          <w:sz w:val="22"/>
          <w:szCs w:val="22"/>
        </w:rPr>
      </w:pPr>
      <w:r>
        <w:rPr>
          <w:rFonts w:ascii="Times New Roman" w:hAnsi="Times New Roman"/>
          <w:sz w:val="24"/>
        </w:rPr>
        <w:t>2.6 Выводы по главе</w:t>
      </w:r>
    </w:p>
    <w:p w:rsidR="00E1543B" w:rsidRDefault="00D640F6">
      <w:pPr>
        <w:pStyle w:val="24"/>
        <w:rPr>
          <w:rFonts w:asciiTheme="minorHAnsi" w:eastAsiaTheme="minorEastAsia" w:hAnsiTheme="minorHAnsi" w:cstheme="minorBidi"/>
          <w:sz w:val="22"/>
          <w:szCs w:val="22"/>
        </w:rPr>
      </w:pPr>
      <w:hyperlink w:anchor="_Toc194324598" w:history="1">
        <w:r w:rsidR="00E1543B" w:rsidRPr="00753B1E">
          <w:rPr>
            <w:rStyle w:val="afa"/>
            <w:lang w:eastAsia="en-US"/>
          </w:rPr>
          <w:t>3.2</w:t>
        </w:r>
        <w:r w:rsidR="00E1543B">
          <w:rPr>
            <w:rFonts w:asciiTheme="minorHAnsi" w:eastAsiaTheme="minorEastAsia" w:hAnsiTheme="minorHAnsi" w:cstheme="minorBidi"/>
            <w:sz w:val="22"/>
            <w:szCs w:val="22"/>
          </w:rPr>
          <w:tab/>
        </w:r>
        <w:r w:rsidR="00E1543B" w:rsidRPr="00753B1E">
          <w:rPr>
            <w:rStyle w:val="afa"/>
          </w:rPr>
          <w:t>Разработка логики переходов</w:t>
        </w:r>
        <w:r w:rsidR="00E1543B">
          <w:rPr>
            <w:webHidden/>
          </w:rPr>
          <w:tab/>
        </w:r>
        <w:r w:rsidR="00E1543B">
          <w:rPr>
            <w:webHidden/>
          </w:rPr>
          <w:fldChar w:fldCharType="begin"/>
        </w:r>
        <w:r w:rsidR="00E1543B">
          <w:rPr>
            <w:webHidden/>
          </w:rPr>
          <w:instrText xml:space="preserve"> PAGEREF _Toc194324598 \h </w:instrText>
        </w:r>
        <w:r w:rsidR="00E1543B">
          <w:rPr>
            <w:webHidden/>
          </w:rPr>
        </w:r>
        <w:r w:rsidR="00E1543B">
          <w:rPr>
            <w:webHidden/>
          </w:rPr>
          <w:fldChar w:fldCharType="separate"/>
        </w:r>
        <w:r w:rsidR="00E1543B">
          <w:rPr>
            <w:webHidden/>
          </w:rPr>
          <w:t>32</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9" w:history="1">
        <w:r w:rsidR="00E1543B" w:rsidRPr="00753B1E">
          <w:rPr>
            <w:rStyle w:val="afa"/>
          </w:rPr>
          <w:t>3.3</w:t>
        </w:r>
        <w:r w:rsidR="00E1543B">
          <w:rPr>
            <w:rFonts w:asciiTheme="minorHAnsi" w:eastAsiaTheme="minorEastAsia" w:hAnsiTheme="minorHAnsi" w:cstheme="minorBidi"/>
            <w:sz w:val="22"/>
            <w:szCs w:val="22"/>
          </w:rPr>
          <w:tab/>
        </w:r>
        <w:r w:rsidR="00E1543B" w:rsidRPr="00753B1E">
          <w:rPr>
            <w:rStyle w:val="afa"/>
          </w:rPr>
          <w:t>Технологическая реализация интерфейса</w:t>
        </w:r>
        <w:r w:rsidR="00E1543B">
          <w:rPr>
            <w:webHidden/>
          </w:rPr>
          <w:tab/>
        </w:r>
        <w:r w:rsidR="00E1543B">
          <w:rPr>
            <w:webHidden/>
          </w:rPr>
          <w:fldChar w:fldCharType="begin"/>
        </w:r>
        <w:r w:rsidR="00E1543B">
          <w:rPr>
            <w:webHidden/>
          </w:rPr>
          <w:instrText xml:space="preserve"> PAGEREF _Toc194324599 \h </w:instrText>
        </w:r>
        <w:r w:rsidR="00E1543B">
          <w:rPr>
            <w:webHidden/>
          </w:rPr>
        </w:r>
        <w:r w:rsidR="00E1543B">
          <w:rPr>
            <w:webHidden/>
          </w:rPr>
          <w:fldChar w:fldCharType="separate"/>
        </w:r>
        <w:r w:rsidR="00E1543B">
          <w:rPr>
            <w:webHidden/>
          </w:rPr>
          <w:t>35</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600" w:history="1">
        <w:r w:rsidR="00E1543B" w:rsidRPr="00753B1E">
          <w:rPr>
            <w:rStyle w:val="afa"/>
            <w:lang w:eastAsia="en-US"/>
          </w:rPr>
          <w:t>3.4</w:t>
        </w:r>
        <w:r w:rsidR="00E1543B">
          <w:rPr>
            <w:rFonts w:asciiTheme="minorHAnsi" w:eastAsiaTheme="minorEastAsia" w:hAnsiTheme="minorHAnsi" w:cstheme="minorBidi"/>
            <w:sz w:val="22"/>
            <w:szCs w:val="22"/>
          </w:rPr>
          <w:tab/>
        </w:r>
        <w:r w:rsidR="00E1543B" w:rsidRPr="00753B1E">
          <w:rPr>
            <w:rStyle w:val="afa"/>
          </w:rPr>
          <w:t>Выводы по разделу</w:t>
        </w:r>
        <w:r w:rsidR="00E1543B">
          <w:rPr>
            <w:webHidden/>
          </w:rPr>
          <w:tab/>
        </w:r>
        <w:r w:rsidR="00E1543B">
          <w:rPr>
            <w:webHidden/>
          </w:rPr>
          <w:fldChar w:fldCharType="begin"/>
        </w:r>
        <w:r w:rsidR="00E1543B">
          <w:rPr>
            <w:webHidden/>
          </w:rPr>
          <w:instrText xml:space="preserve"> PAGEREF _Toc194324600 \h </w:instrText>
        </w:r>
        <w:r w:rsidR="00E1543B">
          <w:rPr>
            <w:webHidden/>
          </w:rPr>
        </w:r>
        <w:r w:rsidR="00E1543B">
          <w:rPr>
            <w:webHidden/>
          </w:rPr>
          <w:fldChar w:fldCharType="separate"/>
        </w:r>
        <w:r w:rsidR="00E1543B">
          <w:rPr>
            <w:webHidden/>
          </w:rPr>
          <w:t>36</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601" w:history="1">
        <w:r w:rsidR="00E1543B" w:rsidRPr="00753B1E">
          <w:rPr>
            <w:rStyle w:val="afa"/>
          </w:rPr>
          <w:t>Заключение</w:t>
        </w:r>
        <w:r w:rsidR="00E1543B">
          <w:rPr>
            <w:webHidden/>
          </w:rPr>
          <w:tab/>
        </w:r>
        <w:r w:rsidR="00E1543B">
          <w:rPr>
            <w:webHidden/>
          </w:rPr>
          <w:fldChar w:fldCharType="begin"/>
        </w:r>
        <w:r w:rsidR="00E1543B">
          <w:rPr>
            <w:webHidden/>
          </w:rPr>
          <w:instrText xml:space="preserve"> PAGEREF _Toc194324601 \h </w:instrText>
        </w:r>
        <w:r w:rsidR="00E1543B">
          <w:rPr>
            <w:webHidden/>
          </w:rPr>
        </w:r>
        <w:r w:rsidR="00E1543B">
          <w:rPr>
            <w:webHidden/>
          </w:rPr>
          <w:fldChar w:fldCharType="separate"/>
        </w:r>
        <w:r w:rsidR="00E1543B">
          <w:rPr>
            <w:webHidden/>
          </w:rPr>
          <w:t>38</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602" w:history="1">
        <w:r w:rsidR="00E1543B" w:rsidRPr="00753B1E">
          <w:rPr>
            <w:rStyle w:val="afa"/>
          </w:rPr>
          <w:t>Список используемых источников и литературы</w:t>
        </w:r>
        <w:r w:rsidR="00E1543B">
          <w:rPr>
            <w:webHidden/>
          </w:rPr>
          <w:tab/>
        </w:r>
        <w:r w:rsidR="00E1543B">
          <w:rPr>
            <w:webHidden/>
          </w:rPr>
          <w:fldChar w:fldCharType="begin"/>
        </w:r>
        <w:r w:rsidR="00E1543B">
          <w:rPr>
            <w:webHidden/>
          </w:rPr>
          <w:instrText xml:space="preserve"> PAGEREF _Toc194324602 \h </w:instrText>
        </w:r>
        <w:r w:rsidR="00E1543B">
          <w:rPr>
            <w:webHidden/>
          </w:rPr>
        </w:r>
        <w:r w:rsidR="00E1543B">
          <w:rPr>
            <w:webHidden/>
          </w:rPr>
          <w:fldChar w:fldCharType="separate"/>
        </w:r>
        <w:r w:rsidR="00E1543B">
          <w:rPr>
            <w:webHidden/>
          </w:rPr>
          <w:t>43</w:t>
        </w:r>
        <w:r w:rsidR="00E1543B">
          <w:rPr>
            <w:webHidden/>
          </w:rPr>
          <w:fldChar w:fldCharType="end"/>
        </w:r>
      </w:hyperlink>
    </w:p>
    <w:p w:rsidR="00B95851" w:rsidRDefault="009E44DC">
      <w:pPr>
        <w:widowControl w:val="0"/>
        <w:overflowPunct/>
        <w:autoSpaceDE/>
        <w:autoSpaceDN/>
        <w:adjustRightInd/>
        <w:spacing w:line="360" w:lineRule="auto"/>
        <w:ind w:firstLine="709"/>
        <w:jc w:val="both"/>
        <w:textAlignment w:val="auto"/>
        <w:rPr>
          <w:rFonts w:eastAsia="Calibri"/>
          <w:b/>
          <w:caps/>
          <w:noProof/>
          <w:sz w:val="28"/>
          <w:szCs w:val="24"/>
        </w:rPr>
      </w:pPr>
      <w:r>
        <w:rPr>
          <w:rFonts w:eastAsia="Calibri"/>
          <w:b/>
          <w:caps/>
          <w:noProof/>
          <w:sz w:val="28"/>
          <w:szCs w:val="24"/>
        </w:rPr>
        <w:fldChar w:fldCharType="end"/>
      </w:r>
    </w:p>
    <w:p w:rsidR="00B95851" w:rsidRDefault="009E44DC">
      <w:pPr>
        <w:overflowPunct/>
        <w:autoSpaceDE/>
        <w:autoSpaceDN/>
        <w:adjustRightInd/>
        <w:textAlignment w:val="auto"/>
        <w:rPr>
          <w:rFonts w:eastAsia="Calibri"/>
          <w:b/>
          <w:caps/>
          <w:noProof/>
          <w:sz w:val="28"/>
          <w:szCs w:val="24"/>
        </w:rPr>
      </w:pPr>
      <w:r>
        <w:rPr>
          <w:rFonts w:eastAsia="Calibri"/>
          <w:b/>
          <w:caps/>
          <w:noProof/>
          <w:sz w:val="28"/>
          <w:szCs w:val="24"/>
        </w:rPr>
        <w:br w:type="page"/>
      </w:r>
    </w:p>
    <w:p>
      <w:pPr>
        <w:pStyle w:val="1"/>
      </w:pPr>
      <w:r>
        <w:rPr>
          <w:rFonts w:ascii="Times New Roman" w:hAnsi="Times New Roman"/>
          <w:b/>
          <w:sz w:val="32"/>
        </w:rPr>
        <w:t>Введение</w:t>
      </w:r>
    </w:p>
    <w:p>
      <w:pPr>
        <w:spacing w:line="360" w:lineRule="auto"/>
        <w:ind w:firstLine="706"/>
        <w:jc w:val="both"/>
      </w:pPr>
      <w:r>
        <w:rPr>
          <w:rFonts w:ascii="Times New Roman" w:hAnsi="Times New Roman"/>
          <w:sz w:val="28"/>
        </w:rPr>
        <w:t>Современная научная коммуникация характеризуется быстрым ростом числа публикаций, препринтов и междисциплинарных исследований. Пользователю становится все сложнее самостоятельно отбирать релевантные материалы, отслеживать новые статьи и находить работы из смежных областей.</w:t>
      </w:r>
    </w:p>
    <w:p>
      <w:pPr>
        <w:spacing w:line="360" w:lineRule="auto"/>
        <w:ind w:firstLine="706"/>
        <w:jc w:val="both"/>
      </w:pPr>
      <w:r>
        <w:rPr>
          <w:rFonts w:ascii="Times New Roman" w:hAnsi="Times New Roman"/>
          <w:sz w:val="28"/>
        </w:rPr>
        <w:t>Особенно заметна эта проблема в области искусственного интеллекта и анализа данных. Новые методы появляются на стыке компьютерных наук, математики, физики, биологии и социальных наук, поэтому классический поиск по ключевым словам часто оказывается недостаточным.</w:t>
      </w:r>
    </w:p>
    <w:p>
      <w:pPr>
        <w:spacing w:line="360" w:lineRule="auto"/>
        <w:ind w:firstLine="706"/>
        <w:jc w:val="both"/>
      </w:pPr>
      <w:r>
        <w:rPr>
          <w:rFonts w:ascii="Times New Roman" w:hAnsi="Times New Roman"/>
          <w:sz w:val="28"/>
        </w:rPr>
        <w:t>Актуальность работы заключается в необходимости разработки информационной системы, которая помогает пользователю ориентироваться в массиве научных публикаций и получать персонализированные рекомендации. Такая система должна учитывать содержание статей, интересы пользователя и историю его взаимодействия с материалами.</w:t>
      </w:r>
    </w:p>
    <w:p>
      <w:pPr>
        <w:spacing w:line="360" w:lineRule="auto"/>
        <w:ind w:firstLine="706"/>
        <w:jc w:val="both"/>
      </w:pPr>
      <w:r>
        <w:rPr>
          <w:rFonts w:ascii="Times New Roman" w:hAnsi="Times New Roman"/>
          <w:sz w:val="28"/>
        </w:rPr>
        <w:t>В рамках преддипломной практики рассматривается проект SciVise — веб-приложение для поиска, просмотра, сохранения и рекомендации научных публикаций. Проект предназначен для поддержки учебной и исследовательской деятельности студентов, преподавателей и молодых исследователей.</w:t>
      </w:r>
    </w:p>
    <w:p>
      <w:pPr>
        <w:spacing w:line="360" w:lineRule="auto"/>
        <w:ind w:firstLine="706"/>
        <w:jc w:val="both"/>
      </w:pPr>
      <w:r>
        <w:rPr>
          <w:rFonts w:ascii="Times New Roman" w:hAnsi="Times New Roman"/>
          <w:sz w:val="28"/>
        </w:rPr>
        <w:t>Цель проекта — разработать прототип SciVise, который формирует персональную ленту научных публикаций, сохраняет материалы в коллекции и объяснимо ранжирует статьи на основе содержания, интересов пользователя и его действий.</w:t>
      </w:r>
    </w:p>
    <w:p>
      <w:pPr>
        <w:spacing w:line="360" w:lineRule="auto"/>
        <w:ind w:firstLine="706"/>
        <w:jc w:val="both"/>
      </w:pPr>
      <w:r>
        <w:rPr>
          <w:rFonts w:ascii="Times New Roman" w:hAnsi="Times New Roman"/>
          <w:sz w:val="28"/>
        </w:rPr>
        <w:t>Цель преддипломной практики — подготовить проектную основу ВКР: описать предметную область, сформулировать требования, спроектировать архитектуру, определить состав рекомендательного пайплайна и подготовить систему к экспериментальной проверке.</w:t>
      </w:r>
    </w:p>
    <w:p>
      <w:pPr>
        <w:spacing w:line="360" w:lineRule="auto"/>
        <w:ind w:firstLine="706"/>
        <w:jc w:val="both"/>
      </w:pPr>
      <w:r>
        <w:rPr>
          <w:rFonts w:ascii="Times New Roman" w:hAnsi="Times New Roman"/>
          <w:sz w:val="28"/>
        </w:rPr>
        <w:t>Для достижения цели поставлены конкретные задачи: исследовать пользовательский процесс, выбрать стек технологий, описать модель данных, реализовать базовые сценарии, спроектировать гибридное ранжирование и определить критерии проверки качества рекомендаций.</w:t>
      </w:r>
    </w:p>
    <w:p>
      <w:pPr>
        <w:spacing w:line="360" w:lineRule="auto"/>
        <w:ind w:firstLine="706"/>
        <w:jc w:val="both"/>
      </w:pPr>
      <w:r>
        <w:rPr>
          <w:rFonts w:ascii="Times New Roman" w:hAnsi="Times New Roman"/>
          <w:sz w:val="28"/>
        </w:rPr>
        <w:t>Объектом исследования выступает процесс поиска и отбора научных публикаций пользователем. Предметом исследования являются методы персонализации выдачи, гибридного ранжирования и учета пользовательских сигналов при формировании рекомендаций.</w:t>
      </w:r>
    </w:p>
    <w:p>
      <w:pPr>
        <w:spacing w:line="360" w:lineRule="auto"/>
        <w:ind w:firstLine="706"/>
        <w:jc w:val="both"/>
      </w:pPr>
      <w:r>
        <w:rPr>
          <w:rFonts w:ascii="Times New Roman" w:hAnsi="Times New Roman"/>
          <w:sz w:val="28"/>
        </w:rPr>
        <w:t>Для достижения цели необходимо проанализировать бизнес-процесс работы с научными публикациями, определить требования пользователей, описать архитектуру системы, сформировать техническое задание и подготовить основу для последующей реализации рекомендательного модуля.</w:t>
      </w:r>
    </w:p>
    <w:p>
      <w:pPr>
        <w:spacing w:line="360" w:lineRule="auto"/>
        <w:ind w:firstLine="706"/>
        <w:jc w:val="both"/>
      </w:pPr>
      <w:r>
        <w:rPr>
          <w:rFonts w:ascii="Times New Roman" w:hAnsi="Times New Roman"/>
          <w:sz w:val="28"/>
        </w:rPr>
        <w:t>В ходе работы применяются методы анализа предметной области, проектирования информационных систем, моделирования пользовательских сценариев, анализа требований, программной реализации веб-приложений и экспериментальной проверки рекомендательных алгоритмов.</w:t>
      </w:r>
    </w:p>
    <w:p>
      <w:pPr>
        <w:spacing w:line="360" w:lineRule="auto"/>
        <w:ind w:firstLine="706"/>
        <w:jc w:val="both"/>
      </w:pPr>
      <w:r>
        <w:rPr>
          <w:rFonts w:ascii="Times New Roman" w:hAnsi="Times New Roman"/>
          <w:sz w:val="28"/>
        </w:rPr>
        <w:t>Практическая значимость проекта состоит в создании прототипа системы, который объединяет пользовательский интерфейс, серверную логику, базу данных и ML-сервис. Такой прототип позволяет демонстрировать полный цикл персонализированной работы с научными публикациями.</w:t>
      </w:r>
    </w:p>
    <w:p>
      <w:pPr>
        <w:spacing w:line="360" w:lineRule="auto"/>
        <w:ind w:firstLine="706"/>
        <w:jc w:val="both"/>
      </w:pPr>
      <w:r>
        <w:rPr>
          <w:rFonts w:ascii="Times New Roman" w:hAnsi="Times New Roman"/>
          <w:sz w:val="28"/>
        </w:rPr>
        <w:t>Структура отчета соответствует логике преддипломной практики. В первой главе рассматриваются предметная область, требования и техническое задание. Последующие главы предназначены для описания архитектуры, реализации, тестирования и оценки полученных результатов.</w:t>
      </w:r>
    </w:p>
    <w:p>
      <w:pPr>
        <w:pStyle w:val="1"/>
        <w:pageBreakBefore/>
      </w:pPr>
      <w:r>
        <w:rPr>
          <w:rFonts w:ascii="Times New Roman" w:hAnsi="Times New Roman"/>
          <w:b/>
          <w:sz w:val="32"/>
        </w:rPr>
        <w:t>1 Анализ бизнес-процесса разработки информационной системы рекомендации научных публикаций SciVise</w:t>
      </w:r>
    </w:p>
    <w:p>
      <w:pPr>
        <w:pStyle w:val="2"/>
      </w:pPr>
      <w:r>
        <w:rPr>
          <w:rFonts w:ascii="Times New Roman" w:hAnsi="Times New Roman"/>
          <w:b/>
          <w:sz w:val="28"/>
        </w:rPr>
        <w:t>1.1 Исходные данные для отчета</w:t>
      </w:r>
    </w:p>
    <w:p>
      <w:pPr>
        <w:spacing w:line="360" w:lineRule="auto"/>
        <w:ind w:firstLine="706"/>
        <w:jc w:val="both"/>
      </w:pPr>
      <w:r>
        <w:rPr>
          <w:rFonts w:ascii="Times New Roman" w:hAnsi="Times New Roman"/>
          <w:sz w:val="28"/>
        </w:rPr>
        <w:t>В период преддипломной практики рассматривался проект SciVise — веб-приложение для поиска, чтения, сохранения и персонализированной рекомендации научных публикаций. Проект связан с темой выпускной квалификационной работы, ориентированной на разработку гибридной рекомендательной системы научных публикаций с применением методов интеллектуального анализа данных и нейронного ранжирования.</w:t>
      </w:r>
    </w:p>
    <w:p>
      <w:pPr>
        <w:spacing w:line="360" w:lineRule="auto"/>
        <w:ind w:firstLine="706"/>
        <w:jc w:val="both"/>
      </w:pPr>
      <w:r>
        <w:rPr>
          <w:rFonts w:ascii="Times New Roman" w:hAnsi="Times New Roman"/>
          <w:sz w:val="28"/>
        </w:rPr>
        <w:t>Предметная область проекта — поддержка исследовательской и учебной деятельности студентов, преподавателей и молодых исследователей, которым необходимо быстро находить релевантные статьи, группировать их по коллекциям и получать новые публикации из смежных научных направлений. Основной автоматизируемый процесс включает получение публикаций из внешних источников, нормализацию метаданных, отображение карточек статей, сбор пользовательских сигналов и последующее ранжирование выдачи.</w:t>
      </w:r>
    </w:p>
    <w:p>
      <w:pPr>
        <w:jc w:val="center"/>
      </w:pPr>
      <w:r>
        <w:rPr>
          <w:rFonts w:ascii="Times New Roman" w:hAnsi="Times New Roman"/>
          <w:i/>
          <w:sz w:val="24"/>
        </w:rPr>
        <w:t>Таблица 1 — Исходные данные проекта и окружение разработки</w:t>
      </w:r>
    </w:p>
    <w:tbl>
      <w:tblPr>
        <w:tblStyle w:val="ad"/>
        <w:tblW w:type="auto" w:w="0"/>
        <w:tblLook w:firstColumn="1" w:firstRow="1" w:lastColumn="0" w:lastRow="0" w:noHBand="0" w:noVBand="1" w:val="04A0"/>
      </w:tblPr>
      <w:tblGrid>
        <w:gridCol w:w="4848"/>
        <w:gridCol w:w="4848"/>
      </w:tblGrid>
      <w:tr>
        <w:tc>
          <w:tcPr>
            <w:tcW w:type="dxa" w:w="4848"/>
          </w:tcPr>
          <w:p>
            <w:r>
              <w:rPr>
                <w:rFonts w:ascii="Times New Roman" w:hAnsi="Times New Roman"/>
                <w:b/>
                <w:sz w:val="22"/>
              </w:rPr>
              <w:t>Параметр</w:t>
            </w:r>
          </w:p>
        </w:tc>
        <w:tc>
          <w:tcPr>
            <w:tcW w:type="dxa" w:w="4848"/>
          </w:tcPr>
          <w:p>
            <w:r>
              <w:rPr>
                <w:rFonts w:ascii="Times New Roman" w:hAnsi="Times New Roman"/>
                <w:b/>
                <w:sz w:val="22"/>
              </w:rPr>
              <w:t>Значение</w:t>
            </w:r>
          </w:p>
        </w:tc>
      </w:tr>
      <w:tr>
        <w:tc>
          <w:tcPr>
            <w:tcW w:type="dxa" w:w="4848"/>
          </w:tcPr>
          <w:p>
            <w:r>
              <w:rPr>
                <w:rFonts w:ascii="Times New Roman" w:hAnsi="Times New Roman"/>
                <w:b w:val="0"/>
                <w:sz w:val="22"/>
              </w:rPr>
              <w:t>ФИО обучающегося</w:t>
            </w:r>
          </w:p>
        </w:tc>
        <w:tc>
          <w:tcPr>
            <w:tcW w:type="dxa" w:w="4848"/>
          </w:tcPr>
          <w:p>
            <w:r>
              <w:rPr>
                <w:rFonts w:ascii="Times New Roman" w:hAnsi="Times New Roman"/>
                <w:b w:val="0"/>
                <w:sz w:val="22"/>
              </w:rPr>
              <w:t>Соколов Никита Евгеньевич</w:t>
            </w:r>
          </w:p>
        </w:tc>
      </w:tr>
      <w:tr>
        <w:tc>
          <w:tcPr>
            <w:tcW w:type="dxa" w:w="4848"/>
          </w:tcPr>
          <w:p>
            <w:r>
              <w:rPr>
                <w:rFonts w:ascii="Times New Roman" w:hAnsi="Times New Roman"/>
                <w:b w:val="0"/>
                <w:sz w:val="22"/>
              </w:rPr>
              <w:t>Направление подготовки</w:t>
            </w:r>
          </w:p>
        </w:tc>
        <w:tc>
          <w:tcPr>
            <w:tcW w:type="dxa" w:w="4848"/>
          </w:tcPr>
          <w:p>
            <w:r>
              <w:rPr>
                <w:rFonts w:ascii="Times New Roman" w:hAnsi="Times New Roman"/>
                <w:b w:val="0"/>
                <w:sz w:val="22"/>
              </w:rPr>
              <w:t>09.03.03 Прикладная информатика, профиль «Искусственный интеллект и анализ данных»</w:t>
            </w:r>
          </w:p>
        </w:tc>
      </w:tr>
      <w:tr>
        <w:tc>
          <w:tcPr>
            <w:tcW w:type="dxa" w:w="4848"/>
          </w:tcPr>
          <w:p>
            <w:r>
              <w:rPr>
                <w:rFonts w:ascii="Times New Roman" w:hAnsi="Times New Roman"/>
                <w:b w:val="0"/>
                <w:sz w:val="22"/>
              </w:rPr>
              <w:t>Вид практики</w:t>
            </w:r>
          </w:p>
        </w:tc>
        <w:tc>
          <w:tcPr>
            <w:tcW w:type="dxa" w:w="4848"/>
          </w:tcPr>
          <w:p>
            <w:r>
              <w:rPr>
                <w:rFonts w:ascii="Times New Roman" w:hAnsi="Times New Roman"/>
                <w:b w:val="0"/>
                <w:sz w:val="22"/>
              </w:rPr>
              <w:t>Преддипломная практика, 13.04.2026–10.05.2026</w:t>
            </w:r>
          </w:p>
        </w:tc>
      </w:tr>
      <w:tr>
        <w:tc>
          <w:tcPr>
            <w:tcW w:type="dxa" w:w="4848"/>
          </w:tcPr>
          <w:p>
            <w:r>
              <w:rPr>
                <w:rFonts w:ascii="Times New Roman" w:hAnsi="Times New Roman"/>
                <w:b w:val="0"/>
                <w:sz w:val="22"/>
              </w:rPr>
              <w:t>Место прохождения</w:t>
            </w:r>
          </w:p>
        </w:tc>
        <w:tc>
          <w:tcPr>
            <w:tcW w:type="dxa" w:w="4848"/>
          </w:tcPr>
          <w:p>
            <w:r>
              <w:rPr>
                <w:rFonts w:ascii="Times New Roman" w:hAnsi="Times New Roman"/>
                <w:b w:val="0"/>
                <w:sz w:val="22"/>
              </w:rPr>
              <w:t>Кафедра информационных систем</w:t>
            </w:r>
          </w:p>
        </w:tc>
      </w:tr>
      <w:tr>
        <w:tc>
          <w:tcPr>
            <w:tcW w:type="dxa" w:w="4848"/>
          </w:tcPr>
          <w:p>
            <w:r>
              <w:rPr>
                <w:rFonts w:ascii="Times New Roman" w:hAnsi="Times New Roman"/>
                <w:b w:val="0"/>
                <w:sz w:val="22"/>
              </w:rPr>
              <w:t>Репозиторий проекта</w:t>
            </w:r>
          </w:p>
        </w:tc>
        <w:tc>
          <w:tcPr>
            <w:tcW w:type="dxa" w:w="4848"/>
          </w:tcPr>
          <w:p>
            <w:r>
              <w:rPr>
                <w:rFonts w:ascii="Times New Roman" w:hAnsi="Times New Roman"/>
                <w:b w:val="0"/>
                <w:sz w:val="22"/>
              </w:rPr>
              <w:t>https://github.com/Skolkoff/Thinklist</w:t>
            </w:r>
          </w:p>
        </w:tc>
      </w:tr>
      <w:tr>
        <w:tc>
          <w:tcPr>
            <w:tcW w:type="dxa" w:w="4848"/>
          </w:tcPr>
          <w:p>
            <w:r>
              <w:rPr>
                <w:rFonts w:ascii="Times New Roman" w:hAnsi="Times New Roman"/>
                <w:b w:val="0"/>
                <w:sz w:val="22"/>
              </w:rPr>
              <w:t>Локальное развертывание</w:t>
            </w:r>
          </w:p>
        </w:tc>
        <w:tc>
          <w:tcPr>
            <w:tcW w:type="dxa" w:w="4848"/>
          </w:tcPr>
          <w:p>
            <w:r>
              <w:rPr>
                <w:rFonts w:ascii="Times New Roman" w:hAnsi="Times New Roman"/>
                <w:b w:val="0"/>
                <w:sz w:val="22"/>
              </w:rPr>
              <w:t>Frontend — http://localhost:5740, Backend API — http://localhost:8000, ML-service — http://localhost:8001</w:t>
            </w:r>
          </w:p>
        </w:tc>
      </w:tr>
      <w:tr>
        <w:tc>
          <w:tcPr>
            <w:tcW w:type="dxa" w:w="4848"/>
          </w:tcPr>
          <w:p>
            <w:r>
              <w:rPr>
                <w:rFonts w:ascii="Times New Roman" w:hAnsi="Times New Roman"/>
                <w:b w:val="0"/>
                <w:sz w:val="22"/>
              </w:rPr>
              <w:t>Демонстрационные данные</w:t>
            </w:r>
          </w:p>
        </w:tc>
        <w:tc>
          <w:tcPr>
            <w:tcW w:type="dxa" w:w="4848"/>
          </w:tcPr>
          <w:p>
            <w:r>
              <w:rPr>
                <w:rFonts w:ascii="Times New Roman" w:hAnsi="Times New Roman"/>
                <w:b w:val="0"/>
                <w:sz w:val="22"/>
              </w:rPr>
              <w:t>100 публикаций, 29 тематических тегов, 25 пользователей в локальной базе на момент обследования</w:t>
            </w:r>
          </w:p>
        </w:tc>
      </w:tr>
    </w:tbl>
    <w:p>
      <w:pPr>
        <w:spacing w:line="360" w:lineRule="auto"/>
        <w:ind w:firstLine="706"/>
        <w:jc w:val="both"/>
      </w:pPr>
      <w:r>
        <w:rPr>
          <w:rFonts w:ascii="Times New Roman" w:hAnsi="Times New Roman"/>
          <w:sz w:val="28"/>
        </w:rPr>
        <w:t>В качестве исходных материалов использованы индивидуальное задание на практику, шаблон отчета, материалы проекта, результаты ручного и автоматизированного тестирования, а также состояние локального Docker-окружения. При подготовке главы учитывались принятые проектные решения: исключение мессенджера, списка друзей, блокировки пользователей и чат-функций из текущего объема MVP; реакции оставлены только для комментариев к статьям.</w:t>
      </w:r>
    </w:p>
    <w:p>
      <w:r>
        <w:drawing>
          <wp:inline xmlns:a="http://schemas.openxmlformats.org/drawingml/2006/main" xmlns:pic="http://schemas.openxmlformats.org/drawingml/2006/picture">
            <wp:extent cx="6035040" cy="2414016"/>
            <wp:docPr id="14490" name="Picture 14490"/>
            <wp:cNvGraphicFramePr>
              <a:graphicFrameLocks noChangeAspect="1"/>
            </wp:cNvGraphicFramePr>
            <a:graphic>
              <a:graphicData uri="http://schemas.openxmlformats.org/drawingml/2006/picture">
                <pic:pic>
                  <pic:nvPicPr>
                    <pic:cNvPr id="0" name="chapter1_business_process.png"/>
                    <pic:cNvPicPr/>
                  </pic:nvPicPr>
                  <pic:blipFill>
                    <a:blip r:embed="rId23"/>
                    <a:stretch>
                      <a:fillRect/>
                    </a:stretch>
                  </pic:blipFill>
                  <pic:spPr>
                    <a:xfrm>
                      <a:off x="0" y="0"/>
                      <a:ext cx="6035040" cy="2414016"/>
                    </a:xfrm>
                    <a:prstGeom prst="rect"/>
                  </pic:spPr>
                </pic:pic>
              </a:graphicData>
            </a:graphic>
          </wp:inline>
        </w:drawing>
      </w:r>
    </w:p>
    <w:p>
      <w:pPr>
        <w:jc w:val="center"/>
      </w:pPr>
      <w:r>
        <w:rPr>
          <w:rFonts w:ascii="Times New Roman" w:hAnsi="Times New Roman"/>
          <w:i/>
          <w:sz w:val="24"/>
        </w:rPr>
        <w:t>Рисунок 1 — Обобщенная схема бизнес-процесса работы с научными публикациями</w:t>
      </w:r>
    </w:p>
    <w:p>
      <w:pPr>
        <w:pStyle w:val="2"/>
      </w:pPr>
      <w:r>
        <w:rPr>
          <w:rFonts w:ascii="Times New Roman" w:hAnsi="Times New Roman"/>
          <w:b/>
          <w:sz w:val="28"/>
        </w:rPr>
        <w:t>1.2 Анализ структуры предметной области</w:t>
      </w:r>
    </w:p>
    <w:p>
      <w:pPr>
        <w:spacing w:line="360" w:lineRule="auto"/>
        <w:ind w:firstLine="706"/>
        <w:jc w:val="both"/>
      </w:pPr>
      <w:r>
        <w:rPr>
          <w:rFonts w:ascii="Times New Roman" w:hAnsi="Times New Roman"/>
          <w:sz w:val="28"/>
        </w:rPr>
        <w:t>В предметной области научного поиска пользователь обычно проходит несколько повторяющихся этапов: формулирует информационную потребность, просматривает выдачу, уточняет интересы, сохраняет значимые материалы и возвращается к ним в дальнейшем. Для учебного и исследовательского контекста важны не только точные совпадения по ключевым словам, но и возможность находить смежные публикации, которые расширяют научный обзор и помогают сформировать исследовательскую гипотезу.</w:t>
      </w:r>
    </w:p>
    <w:p>
      <w:pPr>
        <w:spacing w:line="360" w:lineRule="auto"/>
        <w:ind w:firstLine="706"/>
        <w:jc w:val="both"/>
      </w:pPr>
      <w:r>
        <w:rPr>
          <w:rFonts w:ascii="Times New Roman" w:hAnsi="Times New Roman"/>
          <w:sz w:val="28"/>
        </w:rPr>
        <w:t>Структура проекта ориентирована на поэтапную разработку прикладной информационной системы: сначала формируются базовые сценарии работы с публикациями, затем добавляются персональные действия пользователя, после чего подключается рекомендательный контур. Такой порядок позволяет отделить пользовательский интерфейс от серверной логики и от вычислительной части, отвечающей за ранжирование материалов.</w:t>
      </w:r>
    </w:p>
    <w:p>
      <w:pPr>
        <w:spacing w:line="360" w:lineRule="auto"/>
        <w:ind w:firstLine="706"/>
        <w:jc w:val="both"/>
      </w:pPr>
      <w:r>
        <w:rPr>
          <w:rFonts w:ascii="Times New Roman" w:hAnsi="Times New Roman"/>
          <w:sz w:val="28"/>
        </w:rPr>
        <w:t>Проектная структура соответствует разделению ответственности между клиентским приложением, API-сервером, ML-сервисом и базой данных. Такой подход упрощает развитие системы: интерфейс отвечает за пользовательские сценарии, Backend API — за авторизацию и доменную логику, ML-service — за расчет рекомендаций, PostgreSQL — за долговременное хранение данных и событий.</w:t>
      </w:r>
    </w:p>
    <w:p>
      <w:pPr>
        <w:pStyle w:val="2"/>
      </w:pPr>
      <w:r>
        <w:rPr>
          <w:rFonts w:ascii="Times New Roman" w:hAnsi="Times New Roman"/>
          <w:b/>
          <w:sz w:val="28"/>
        </w:rPr>
        <w:t>1.3 Анализ требований пользователей</w:t>
      </w:r>
    </w:p>
    <w:p>
      <w:pPr>
        <w:spacing w:line="360" w:lineRule="auto"/>
        <w:ind w:firstLine="706"/>
        <w:jc w:val="both"/>
      </w:pPr>
      <w:r>
        <w:rPr>
          <w:rFonts w:ascii="Times New Roman" w:hAnsi="Times New Roman"/>
          <w:sz w:val="28"/>
        </w:rPr>
        <w:t>В системе выделены три основные группы пользователей: гость, зарегистрированный пользователь и разработчик/администратор учебного стенда. Гость может ознакомиться с лентой и поиском без регистрации, зарегистрированный пользователь получает персонализацию, сохранение статей и работу с коллекциями, разработчик контролирует качество данных, миграции, контейнеры и тестовые сценарии.</w:t>
      </w:r>
    </w:p>
    <w:p>
      <w:pPr>
        <w:jc w:val="center"/>
      </w:pPr>
      <w:r>
        <w:rPr>
          <w:rFonts w:ascii="Times New Roman" w:hAnsi="Times New Roman"/>
          <w:i/>
          <w:sz w:val="24"/>
        </w:rPr>
        <w:t>Таблица 2 — Роли пользователей и ключевые требования</w:t>
      </w:r>
    </w:p>
    <w:tbl>
      <w:tblPr>
        <w:tblStyle w:val="ad"/>
        <w:tblW w:type="auto" w:w="0"/>
        <w:tblLook w:firstColumn="1" w:firstRow="1" w:lastColumn="0" w:lastRow="0" w:noHBand="0" w:noVBand="1" w:val="04A0"/>
      </w:tblPr>
      <w:tblGrid>
        <w:gridCol w:w="3232"/>
        <w:gridCol w:w="3232"/>
        <w:gridCol w:w="3232"/>
      </w:tblGrid>
      <w:tr>
        <w:tc>
          <w:tcPr>
            <w:tcW w:type="dxa" w:w="3232"/>
          </w:tcPr>
          <w:p>
            <w:r>
              <w:rPr>
                <w:rFonts w:ascii="Times New Roman" w:hAnsi="Times New Roman"/>
                <w:b/>
                <w:sz w:val="22"/>
              </w:rPr>
              <w:t>Роль</w:t>
            </w:r>
          </w:p>
        </w:tc>
        <w:tc>
          <w:tcPr>
            <w:tcW w:type="dxa" w:w="3232"/>
          </w:tcPr>
          <w:p>
            <w:r>
              <w:rPr>
                <w:rFonts w:ascii="Times New Roman" w:hAnsi="Times New Roman"/>
                <w:b/>
                <w:sz w:val="22"/>
              </w:rPr>
              <w:t>Основные потребности</w:t>
            </w:r>
          </w:p>
        </w:tc>
        <w:tc>
          <w:tcPr>
            <w:tcW w:type="dxa" w:w="3232"/>
          </w:tcPr>
          <w:p>
            <w:r>
              <w:rPr>
                <w:rFonts w:ascii="Times New Roman" w:hAnsi="Times New Roman"/>
                <w:b/>
                <w:sz w:val="22"/>
              </w:rPr>
              <w:t>Функции системы</w:t>
            </w:r>
          </w:p>
        </w:tc>
      </w:tr>
      <w:tr>
        <w:tc>
          <w:tcPr>
            <w:tcW w:type="dxa" w:w="3232"/>
          </w:tcPr>
          <w:p>
            <w:r>
              <w:rPr>
                <w:rFonts w:ascii="Times New Roman" w:hAnsi="Times New Roman"/>
                <w:b w:val="0"/>
                <w:sz w:val="22"/>
              </w:rPr>
              <w:t>Гость</w:t>
            </w:r>
          </w:p>
        </w:tc>
        <w:tc>
          <w:tcPr>
            <w:tcW w:type="dxa" w:w="3232"/>
          </w:tcPr>
          <w:p>
            <w:r>
              <w:rPr>
                <w:rFonts w:ascii="Times New Roman" w:hAnsi="Times New Roman"/>
                <w:b w:val="0"/>
                <w:sz w:val="22"/>
              </w:rPr>
              <w:t>Быстро оценить содержание сервиса без создания аккаунта</w:t>
            </w:r>
          </w:p>
        </w:tc>
        <w:tc>
          <w:tcPr>
            <w:tcW w:type="dxa" w:w="3232"/>
          </w:tcPr>
          <w:p>
            <w:r>
              <w:rPr>
                <w:rFonts w:ascii="Times New Roman" w:hAnsi="Times New Roman"/>
                <w:b w:val="0"/>
                <w:sz w:val="22"/>
              </w:rPr>
              <w:t>Просмотр ленты, поиск, открытие карточки статьи, переход к регистрации</w:t>
            </w:r>
          </w:p>
        </w:tc>
      </w:tr>
      <w:tr>
        <w:tc>
          <w:tcPr>
            <w:tcW w:type="dxa" w:w="3232"/>
          </w:tcPr>
          <w:p>
            <w:r>
              <w:rPr>
                <w:rFonts w:ascii="Times New Roman" w:hAnsi="Times New Roman"/>
                <w:b w:val="0"/>
                <w:sz w:val="22"/>
              </w:rPr>
              <w:t>Зарегистрированный пользователь</w:t>
            </w:r>
          </w:p>
        </w:tc>
        <w:tc>
          <w:tcPr>
            <w:tcW w:type="dxa" w:w="3232"/>
          </w:tcPr>
          <w:p>
            <w:r>
              <w:rPr>
                <w:rFonts w:ascii="Times New Roman" w:hAnsi="Times New Roman"/>
                <w:b w:val="0"/>
                <w:sz w:val="22"/>
              </w:rPr>
              <w:t>Получать персональные рекомендации и хранить полезные материалы</w:t>
            </w:r>
          </w:p>
        </w:tc>
        <w:tc>
          <w:tcPr>
            <w:tcW w:type="dxa" w:w="3232"/>
          </w:tcPr>
          <w:p>
            <w:r>
              <w:rPr>
                <w:rFonts w:ascii="Times New Roman" w:hAnsi="Times New Roman"/>
                <w:b w:val="0"/>
                <w:sz w:val="22"/>
              </w:rPr>
              <w:t>Профиль, язык интерфейса, сохранение в коллекции, комментарии, реакции к комментариям, рекомендации</w:t>
            </w:r>
          </w:p>
        </w:tc>
      </w:tr>
      <w:tr>
        <w:tc>
          <w:tcPr>
            <w:tcW w:type="dxa" w:w="3232"/>
          </w:tcPr>
          <w:p>
            <w:r>
              <w:rPr>
                <w:rFonts w:ascii="Times New Roman" w:hAnsi="Times New Roman"/>
                <w:b w:val="0"/>
                <w:sz w:val="22"/>
              </w:rPr>
              <w:t>Исследователь/студент</w:t>
            </w:r>
          </w:p>
        </w:tc>
        <w:tc>
          <w:tcPr>
            <w:tcW w:type="dxa" w:w="3232"/>
          </w:tcPr>
          <w:p>
            <w:r>
              <w:rPr>
                <w:rFonts w:ascii="Times New Roman" w:hAnsi="Times New Roman"/>
                <w:b w:val="0"/>
                <w:sz w:val="22"/>
              </w:rPr>
              <w:t>Находить статьи по теме ВКР и смежным направлениям</w:t>
            </w:r>
          </w:p>
        </w:tc>
        <w:tc>
          <w:tcPr>
            <w:tcW w:type="dxa" w:w="3232"/>
          </w:tcPr>
          <w:p>
            <w:r>
              <w:rPr>
                <w:rFonts w:ascii="Times New Roman" w:hAnsi="Times New Roman"/>
                <w:b w:val="0"/>
                <w:sz w:val="22"/>
              </w:rPr>
              <w:t>Тематические теги, поиск, гибридная выдача, баланс точности и новизны</w:t>
            </w:r>
          </w:p>
        </w:tc>
      </w:tr>
      <w:tr>
        <w:tc>
          <w:tcPr>
            <w:tcW w:type="dxa" w:w="3232"/>
          </w:tcPr>
          <w:p>
            <w:r>
              <w:rPr>
                <w:rFonts w:ascii="Times New Roman" w:hAnsi="Times New Roman"/>
                <w:b w:val="0"/>
                <w:sz w:val="22"/>
              </w:rPr>
              <w:t>Разработчик учебного стенда</w:t>
            </w:r>
          </w:p>
        </w:tc>
        <w:tc>
          <w:tcPr>
            <w:tcW w:type="dxa" w:w="3232"/>
          </w:tcPr>
          <w:p>
            <w:r>
              <w:rPr>
                <w:rFonts w:ascii="Times New Roman" w:hAnsi="Times New Roman"/>
                <w:b w:val="0"/>
                <w:sz w:val="22"/>
              </w:rPr>
              <w:t>Проверять работоспособность и воспроизводимость проекта</w:t>
            </w:r>
          </w:p>
        </w:tc>
        <w:tc>
          <w:tcPr>
            <w:tcW w:type="dxa" w:w="3232"/>
          </w:tcPr>
          <w:p>
            <w:r>
              <w:rPr>
                <w:rFonts w:ascii="Times New Roman" w:hAnsi="Times New Roman"/>
                <w:b w:val="0"/>
                <w:sz w:val="22"/>
              </w:rPr>
              <w:t>Docker Compose, smoke-тесты, API-контракты, контроль контейнеров</w:t>
            </w:r>
          </w:p>
        </w:tc>
      </w:tr>
    </w:tbl>
    <w:p>
      <w:pPr>
        <w:spacing w:line="360" w:lineRule="auto"/>
        <w:ind w:firstLine="706"/>
        <w:jc w:val="both"/>
      </w:pPr>
      <w:r>
        <w:rPr>
          <w:rFonts w:ascii="Times New Roman" w:hAnsi="Times New Roman"/>
          <w:sz w:val="28"/>
        </w:rPr>
        <w:t>Функциональные требования MVP включают регистрацию и вход, гостевой режим, настройку языка интерфейса, просмотр ленты, поиск публикаций, открытие карточки статьи, сохранение статьи в коллекцию, просмотр профиля, редактирование профиля, комментарии к статьям и получение рекомендаций. Нефункциональные требования включают воспроизводимое локальное развертывание, читаемый интерфейс на русском и английском языках, устойчивость к пустым данным, проверяемые API-контракты и отсутствие ошибок в основных пользовательских сценариях.</w:t>
      </w:r>
    </w:p>
    <w:p>
      <w:pPr>
        <w:pStyle w:val="2"/>
      </w:pPr>
      <w:r>
        <w:rPr>
          <w:rFonts w:ascii="Times New Roman" w:hAnsi="Times New Roman"/>
          <w:b/>
          <w:sz w:val="28"/>
        </w:rPr>
        <w:t>1.4 Анализ вычислительных ресурсов</w:t>
      </w:r>
    </w:p>
    <w:p>
      <w:pPr>
        <w:pStyle w:val="3"/>
      </w:pPr>
      <w:r>
        <w:rPr>
          <w:rFonts w:ascii="Times New Roman" w:hAnsi="Times New Roman"/>
          <w:b/>
          <w:sz w:val="28"/>
        </w:rPr>
        <w:t>1.4.1 Нормативная и организационная база</w:t>
      </w:r>
    </w:p>
    <w:p>
      <w:pPr>
        <w:spacing w:line="360" w:lineRule="auto"/>
        <w:ind w:firstLine="706"/>
        <w:jc w:val="both"/>
      </w:pPr>
      <w:r>
        <w:rPr>
          <w:rFonts w:ascii="Times New Roman" w:hAnsi="Times New Roman"/>
          <w:sz w:val="28"/>
        </w:rPr>
        <w:t>При описании технического задания использован подход, близкий к структуре ГОСТ 34.602-89: общие сведения, назначение системы, объекты автоматизации, требования, состав работ, порядок контроля и требования к документации. Для учебного проекта это позволяет формализовать результат практики и связать разработку приложения с ожидаемыми профессиональными компетенциями.</w:t>
      </w:r>
    </w:p>
    <w:p>
      <w:pPr>
        <w:pStyle w:val="3"/>
      </w:pPr>
      <w:r>
        <w:rPr>
          <w:rFonts w:ascii="Times New Roman" w:hAnsi="Times New Roman"/>
          <w:b/>
          <w:sz w:val="28"/>
        </w:rPr>
        <w:t>1.4.2 Структура информационно-коммуникационной среды</w:t>
      </w:r>
    </w:p>
    <w:p>
      <w:pPr>
        <w:spacing w:line="360" w:lineRule="auto"/>
        <w:ind w:firstLine="706"/>
        <w:jc w:val="both"/>
      </w:pPr>
      <w:r>
        <w:rPr>
          <w:rFonts w:ascii="Times New Roman" w:hAnsi="Times New Roman"/>
          <w:sz w:val="28"/>
        </w:rPr>
        <w:t>Среда проекта построена как набор контейнеров Docker Compose. На момент обследования в локальном окружении подняты frontend-контейнер, Backend API, ML-service и PostgreSQL. Такой состав достаточен для демонстрации полного цикла: пользователь открывает веб-интерфейс, API обрабатывает запросы и авторизацию, база данных хранит публикации и события, ML-service рассчитывает персонализированные рекомендации.</w:t>
      </w:r>
    </w:p>
    <w:p>
      <w:r>
        <w:drawing>
          <wp:inline xmlns:a="http://schemas.openxmlformats.org/drawingml/2006/main" xmlns:pic="http://schemas.openxmlformats.org/drawingml/2006/picture">
            <wp:extent cx="6035040" cy="3285744"/>
            <wp:docPr id="14491" name="Picture 14491"/>
            <wp:cNvGraphicFramePr>
              <a:graphicFrameLocks noChangeAspect="1"/>
            </wp:cNvGraphicFramePr>
            <a:graphic>
              <a:graphicData uri="http://schemas.openxmlformats.org/drawingml/2006/picture">
                <pic:pic>
                  <pic:nvPicPr>
                    <pic:cNvPr id="0" name="chapter1_architecture.png"/>
                    <pic:cNvPicPr/>
                  </pic:nvPicPr>
                  <pic:blipFill>
                    <a:blip r:embed="rId24"/>
                    <a:stretch>
                      <a:fillRect/>
                    </a:stretch>
                  </pic:blipFill>
                  <pic:spPr>
                    <a:xfrm>
                      <a:off x="0" y="0"/>
                      <a:ext cx="6035040" cy="3285744"/>
                    </a:xfrm>
                    <a:prstGeom prst="rect"/>
                  </pic:spPr>
                </pic:pic>
              </a:graphicData>
            </a:graphic>
          </wp:inline>
        </w:drawing>
      </w:r>
    </w:p>
    <w:p>
      <w:pPr>
        <w:jc w:val="center"/>
      </w:pPr>
      <w:r>
        <w:rPr>
          <w:rFonts w:ascii="Times New Roman" w:hAnsi="Times New Roman"/>
          <w:i/>
          <w:sz w:val="24"/>
        </w:rPr>
        <w:t>Рисунок 2 — Архитектура информационной системы SciVise</w:t>
      </w:r>
    </w:p>
    <w:p>
      <w:pPr>
        <w:pStyle w:val="4"/>
      </w:pPr>
      <w:r>
        <w:rPr>
          <w:rFonts w:ascii="Times New Roman" w:hAnsi="Times New Roman"/>
          <w:b/>
          <w:sz w:val="28"/>
        </w:rPr>
        <w:t>1.4.2.1 Сетевая инфраструктура</w:t>
      </w:r>
    </w:p>
    <w:p>
      <w:pPr>
        <w:spacing w:line="360" w:lineRule="auto"/>
        <w:ind w:firstLine="706"/>
        <w:jc w:val="both"/>
      </w:pPr>
      <w:r>
        <w:rPr>
          <w:rFonts w:ascii="Times New Roman" w:hAnsi="Times New Roman"/>
          <w:sz w:val="28"/>
        </w:rPr>
        <w:t>В локальном стенде используется внутренняя Docker-сеть scivise-network. Внешнему пользователю доступны порты 5740 для веб-интерфейса, 8000 для Backend API, 8001 для ML-service и 5432 для PostgreSQL. Для production-развертывания эти порты должны быть закрыты reverse proxy и политиками доступа, однако для преддипломной практики локальная конфигурация обеспечивает прозрачную проверку всех компонентов.</w:t>
      </w:r>
    </w:p>
    <w:p>
      <w:pPr>
        <w:pStyle w:val="4"/>
      </w:pPr>
      <w:r>
        <w:rPr>
          <w:rFonts w:ascii="Times New Roman" w:hAnsi="Times New Roman"/>
          <w:b/>
          <w:sz w:val="28"/>
        </w:rPr>
        <w:t>1.4.2.2 Аппаратное обеспечение</w:t>
      </w:r>
    </w:p>
    <w:p>
      <w:pPr>
        <w:spacing w:line="360" w:lineRule="auto"/>
        <w:ind w:firstLine="706"/>
        <w:jc w:val="both"/>
      </w:pPr>
      <w:r>
        <w:rPr>
          <w:rFonts w:ascii="Times New Roman" w:hAnsi="Times New Roman"/>
          <w:sz w:val="28"/>
        </w:rPr>
        <w:t>Для разработки и демонстрации достаточно рабочей станции разработчика с поддержкой Docker Desktop. Текущий объем данных невелик: демонстрационный набор содержит 100 публикаций, поэтому обучение и расчет признаков возможны на CPU без отдельного GPU. При увеличении корпуса публикаций потребуется выделить ресурсы для регулярного обновления эмбеддингов и хранения векторных представлений.</w:t>
      </w:r>
    </w:p>
    <w:p>
      <w:pPr>
        <w:pStyle w:val="4"/>
      </w:pPr>
      <w:r>
        <w:rPr>
          <w:rFonts w:ascii="Times New Roman" w:hAnsi="Times New Roman"/>
          <w:b/>
          <w:sz w:val="28"/>
        </w:rPr>
        <w:t>1.4.2.3 Программное обеспечение</w:t>
      </w:r>
    </w:p>
    <w:p>
      <w:pPr>
        <w:spacing w:line="360" w:lineRule="auto"/>
        <w:ind w:firstLine="706"/>
        <w:jc w:val="both"/>
      </w:pPr>
      <w:r>
        <w:rPr>
          <w:rFonts w:ascii="Times New Roman" w:hAnsi="Times New Roman"/>
          <w:sz w:val="28"/>
        </w:rPr>
        <w:t>Клиентская часть реализована на React 19, TypeScript, Vite и Tailwind CSS. Backend API написан на FastAPI с использованием SQLAlchemy и Alembic. ML-service также использует FastAPI и содержит гибридный рекомендательный пайплайн: TF-IDF, понижение размерности TruncatedSVD, нейронный реранкер на MLPRegressor, факторы свежести, интересов, поведения и разнообразия. Для хранения данных используется PostgreSQL 15.</w:t>
      </w:r>
    </w:p>
    <w:p>
      <w:r>
        <w:drawing>
          <wp:inline xmlns:a="http://schemas.openxmlformats.org/drawingml/2006/main" xmlns:pic="http://schemas.openxmlformats.org/drawingml/2006/picture">
            <wp:extent cx="6035040" cy="3671316"/>
            <wp:docPr id="14492" name="Picture 14492"/>
            <wp:cNvGraphicFramePr>
              <a:graphicFrameLocks noChangeAspect="1"/>
            </wp:cNvGraphicFramePr>
            <a:graphic>
              <a:graphicData uri="http://schemas.openxmlformats.org/drawingml/2006/picture">
                <pic:pic>
                  <pic:nvPicPr>
                    <pic:cNvPr id="0" name="hybrid-recommender-feed.png"/>
                    <pic:cNvPicPr/>
                  </pic:nvPicPr>
                  <pic:blipFill>
                    <a:blip r:embed="rId25"/>
                    <a:stretch>
                      <a:fillRect/>
                    </a:stretch>
                  </pic:blipFill>
                  <pic:spPr>
                    <a:xfrm>
                      <a:off x="0" y="0"/>
                      <a:ext cx="6035040" cy="3671316"/>
                    </a:xfrm>
                    <a:prstGeom prst="rect"/>
                  </pic:spPr>
                </pic:pic>
              </a:graphicData>
            </a:graphic>
          </wp:inline>
        </w:drawing>
      </w:r>
    </w:p>
    <w:p>
      <w:pPr>
        <w:jc w:val="center"/>
      </w:pPr>
      <w:r>
        <w:rPr>
          <w:rFonts w:ascii="Times New Roman" w:hAnsi="Times New Roman"/>
          <w:i/>
          <w:sz w:val="24"/>
        </w:rPr>
        <w:t>Рисунок 3 — Скриншот ленты рекомендаций в веб-приложении</w:t>
      </w:r>
    </w:p>
    <w:p>
      <w:r>
        <w:drawing>
          <wp:inline xmlns:a="http://schemas.openxmlformats.org/drawingml/2006/main" xmlns:pic="http://schemas.openxmlformats.org/drawingml/2006/picture">
            <wp:extent cx="5760720" cy="3264408"/>
            <wp:docPr id="14493" name="Picture 14493"/>
            <wp:cNvGraphicFramePr>
              <a:graphicFrameLocks noChangeAspect="1"/>
            </wp:cNvGraphicFramePr>
            <a:graphic>
              <a:graphicData uri="http://schemas.openxmlformats.org/drawingml/2006/picture">
                <pic:pic>
                  <pic:nvPicPr>
                    <pic:cNvPr id="0" name="chapter1_component_chart.png"/>
                    <pic:cNvPicPr/>
                  </pic:nvPicPr>
                  <pic:blipFill>
                    <a:blip r:embed="rId26"/>
                    <a:stretch>
                      <a:fillRect/>
                    </a:stretch>
                  </pic:blipFill>
                  <pic:spPr>
                    <a:xfrm>
                      <a:off x="0" y="0"/>
                      <a:ext cx="5760720" cy="3264408"/>
                    </a:xfrm>
                    <a:prstGeom prst="rect"/>
                  </pic:spPr>
                </pic:pic>
              </a:graphicData>
            </a:graphic>
          </wp:inline>
        </w:drawing>
      </w:r>
    </w:p>
    <w:p>
      <w:pPr>
        <w:jc w:val="center"/>
      </w:pPr>
      <w:r>
        <w:rPr>
          <w:rFonts w:ascii="Times New Roman" w:hAnsi="Times New Roman"/>
          <w:i/>
          <w:sz w:val="24"/>
        </w:rPr>
        <w:t>Рисунок 4 — Распределение элементов MVP по ключевым подсистемам</w:t>
      </w:r>
    </w:p>
    <w:p>
      <w:pPr>
        <w:pStyle w:val="2"/>
      </w:pPr>
      <w:r>
        <w:rPr>
          <w:rFonts w:ascii="Times New Roman" w:hAnsi="Times New Roman"/>
          <w:b/>
          <w:sz w:val="28"/>
        </w:rPr>
        <w:t>1.5 Служебные поручения в период практики</w:t>
      </w:r>
    </w:p>
    <w:p>
      <w:pPr>
        <w:spacing w:line="360" w:lineRule="auto"/>
        <w:ind w:firstLine="706"/>
        <w:jc w:val="both"/>
      </w:pPr>
      <w:r>
        <w:rPr>
          <w:rFonts w:ascii="Times New Roman" w:hAnsi="Times New Roman"/>
          <w:sz w:val="28"/>
        </w:rPr>
        <w:t>В ходе практики выполнялись работы, направленные на доведение проекта до состояния MVP, пригодного для демонстрации и дальнейшего развития. Основной акцент был сделан на стабилизации пользовательских сценариев, сокращении лишнего функционального объема и формализации рекомендательной системы.</w:t>
      </w:r>
    </w:p>
    <w:p>
      <w:pPr>
        <w:spacing w:line="360" w:lineRule="auto"/>
      </w:pPr>
      <w:r>
        <w:rPr>
          <w:rFonts w:ascii="Times New Roman" w:hAnsi="Times New Roman"/>
          <w:sz w:val="28"/>
        </w:rPr>
        <w:t>1. Проведен первичный аудит приложения, контейнеров, API и пользовательских сценариев.</w:t>
      </w:r>
    </w:p>
    <w:p>
      <w:pPr>
        <w:spacing w:line="360" w:lineRule="auto"/>
      </w:pPr>
      <w:r>
        <w:rPr>
          <w:rFonts w:ascii="Times New Roman" w:hAnsi="Times New Roman"/>
          <w:sz w:val="28"/>
        </w:rPr>
        <w:t>2. Проведена проверка ключевых пользовательских сценариев и исправлены выявленные проблемы.</w:t>
      </w:r>
    </w:p>
    <w:p>
      <w:pPr>
        <w:spacing w:line="360" w:lineRule="auto"/>
      </w:pPr>
      <w:r>
        <w:rPr>
          <w:rFonts w:ascii="Times New Roman" w:hAnsi="Times New Roman"/>
          <w:sz w:val="28"/>
        </w:rPr>
        <w:t>3. Из текущего объема MVP исключены мессенджер, друзья, блокировка пользователей и операции очистки чатов.</w:t>
      </w:r>
    </w:p>
    <w:p>
      <w:pPr>
        <w:spacing w:line="360" w:lineRule="auto"/>
      </w:pPr>
      <w:r>
        <w:rPr>
          <w:rFonts w:ascii="Times New Roman" w:hAnsi="Times New Roman"/>
          <w:sz w:val="28"/>
        </w:rPr>
        <w:t>4. Доработана карточка статьи, комментарии, коллекции, профиль пользователя и настройки языка интерфейса.</w:t>
      </w:r>
    </w:p>
    <w:p>
      <w:pPr>
        <w:spacing w:line="360" w:lineRule="auto"/>
      </w:pPr>
      <w:r>
        <w:rPr>
          <w:rFonts w:ascii="Times New Roman" w:hAnsi="Times New Roman"/>
          <w:sz w:val="28"/>
        </w:rPr>
        <w:t>5. Сформирован минимально достаточный стек гибридной рекомендательной системы для темы ВКР.</w:t>
      </w:r>
    </w:p>
    <w:p>
      <w:pPr>
        <w:spacing w:line="360" w:lineRule="auto"/>
      </w:pPr>
      <w:r>
        <w:rPr>
          <w:rFonts w:ascii="Times New Roman" w:hAnsi="Times New Roman"/>
          <w:sz w:val="28"/>
        </w:rPr>
        <w:t>6. Проверена работоспособность фронтенда, backend API, ML-service и контейнерной сборки.</w:t>
      </w:r>
    </w:p>
    <w:p>
      <w:pPr>
        <w:pStyle w:val="2"/>
      </w:pPr>
      <w:r>
        <w:rPr>
          <w:rFonts w:ascii="Times New Roman" w:hAnsi="Times New Roman"/>
          <w:b/>
          <w:sz w:val="28"/>
        </w:rPr>
        <w:t>1.6 Техническое задание на разработку</w:t>
      </w:r>
    </w:p>
    <w:p>
      <w:pPr>
        <w:pStyle w:val="3"/>
      </w:pPr>
      <w:r>
        <w:rPr>
          <w:rFonts w:ascii="Times New Roman" w:hAnsi="Times New Roman"/>
          <w:b/>
          <w:sz w:val="28"/>
        </w:rPr>
        <w:t>1.6.1 Общие сведения</w:t>
      </w:r>
    </w:p>
    <w:p>
      <w:pPr>
        <w:spacing w:line="360" w:lineRule="auto"/>
        <w:ind w:firstLine="706"/>
        <w:jc w:val="both"/>
      </w:pPr>
      <w:r>
        <w:rPr>
          <w:rFonts w:ascii="Times New Roman" w:hAnsi="Times New Roman"/>
          <w:sz w:val="28"/>
        </w:rPr>
        <w:t>Наименование разрабатываемой системы: SciVise — информационная система поиска, хранения и рекомендации научных публикаций. Основание для разработки: выполнение преддипломной практики и подготовка выпускной квалификационной работы по направлению искусственного интеллекта и анализа данных.</w:t>
      </w:r>
    </w:p>
    <w:p>
      <w:pPr>
        <w:pStyle w:val="3"/>
      </w:pPr>
      <w:r>
        <w:rPr>
          <w:rFonts w:ascii="Times New Roman" w:hAnsi="Times New Roman"/>
          <w:b/>
          <w:sz w:val="28"/>
        </w:rPr>
        <w:t>1.6.2 Назначение и цели создания системы</w:t>
      </w:r>
    </w:p>
    <w:p>
      <w:pPr>
        <w:spacing w:line="360" w:lineRule="auto"/>
        <w:ind w:firstLine="706"/>
        <w:jc w:val="both"/>
      </w:pPr>
      <w:r>
        <w:rPr>
          <w:rFonts w:ascii="Times New Roman" w:hAnsi="Times New Roman"/>
          <w:sz w:val="28"/>
        </w:rPr>
        <w:t>Назначение системы заключается в поддержке исследовательской работы пользователя при выборе и изучении научных публикаций. Цель разработки — создать воспроизводимый MVP, который демонстрирует полный цикл персонализации: загрузка публикаций, интерфейс взаимодействия, сбор пользовательских сигналов и гибридное ранжирование материалов.</w:t>
      </w:r>
    </w:p>
    <w:p>
      <w:pPr>
        <w:pStyle w:val="3"/>
      </w:pPr>
      <w:r>
        <w:rPr>
          <w:rFonts w:ascii="Times New Roman" w:hAnsi="Times New Roman"/>
          <w:b/>
          <w:sz w:val="28"/>
        </w:rPr>
        <w:t>1.6.3 Объекты автоматизации</w:t>
      </w:r>
    </w:p>
    <w:p>
      <w:pPr>
        <w:spacing w:line="360" w:lineRule="auto"/>
        <w:ind w:firstLine="706"/>
        <w:jc w:val="both"/>
      </w:pPr>
      <w:r>
        <w:rPr>
          <w:rFonts w:ascii="Times New Roman" w:hAnsi="Times New Roman"/>
          <w:sz w:val="28"/>
        </w:rPr>
        <w:t>Объектами автоматизации являются процессы поиска научных публикаций, просмотра карточек статей, сохранения материалов, ведения пользовательских коллекций, фиксации действий пользователя и формирования персонализированной выдачи.</w:t>
      </w:r>
    </w:p>
    <w:p>
      <w:pPr>
        <w:pStyle w:val="3"/>
      </w:pPr>
      <w:r>
        <w:rPr>
          <w:rFonts w:ascii="Times New Roman" w:hAnsi="Times New Roman"/>
          <w:b/>
          <w:sz w:val="28"/>
        </w:rPr>
        <w:t>1.6.4 Требования к системе</w:t>
      </w:r>
    </w:p>
    <w:p>
      <w:pPr>
        <w:spacing w:line="360" w:lineRule="auto"/>
        <w:ind w:firstLine="706"/>
        <w:jc w:val="both"/>
      </w:pPr>
      <w:r>
        <w:rPr>
          <w:rFonts w:ascii="Times New Roman" w:hAnsi="Times New Roman"/>
          <w:sz w:val="28"/>
        </w:rPr>
        <w:t>Система должна обеспечивать гостевой и авторизованный режимы работы, регистрацию и вход, настройку языка интерфейса, просмотр ленты публикаций, поиск, открытие карточки статьи, сохранение материалов в коллекции, комментирование статьи, отображение профиля и получение рекомендаций. Интерфейс должен поддерживать русский и английский языки, адаптироваться к мобильной ширине экрана и корректно отображать короткие тематические теги.</w:t>
      </w:r>
    </w:p>
    <w:p>
      <w:pPr>
        <w:spacing w:line="360" w:lineRule="auto"/>
        <w:ind w:firstLine="706"/>
        <w:jc w:val="both"/>
      </w:pPr>
      <w:r>
        <w:rPr>
          <w:rFonts w:ascii="Times New Roman" w:hAnsi="Times New Roman"/>
          <w:sz w:val="28"/>
        </w:rPr>
        <w:t>Рекомендательная подсистема должна использовать гибридный подход: контентные признаки публикации, интересы пользователя, поведенческие события, фактор свежести, нейронный реранкер и механизм разнообразия. Для научного контекста важна возможность подмешивать статьи из смежных направлений, чтобы пользователь не замыкался только на узкой теме.</w:t>
      </w:r>
    </w:p>
    <w:p>
      <w:pPr>
        <w:pStyle w:val="3"/>
      </w:pPr>
      <w:r>
        <w:rPr>
          <w:rFonts w:ascii="Times New Roman" w:hAnsi="Times New Roman"/>
          <w:b/>
          <w:sz w:val="28"/>
        </w:rPr>
        <w:t>1.6.5 Состав и содержание работ</w:t>
      </w:r>
    </w:p>
    <w:p>
      <w:pPr>
        <w:spacing w:line="360" w:lineRule="auto"/>
      </w:pPr>
      <w:r>
        <w:rPr>
          <w:rFonts w:ascii="Times New Roman" w:hAnsi="Times New Roman"/>
          <w:sz w:val="28"/>
        </w:rPr>
        <w:t>— подготовка схемы данных и миграций PostgreSQL;</w:t>
      </w:r>
    </w:p>
    <w:p>
      <w:pPr>
        <w:spacing w:line="360" w:lineRule="auto"/>
      </w:pPr>
      <w:r>
        <w:rPr>
          <w:rFonts w:ascii="Times New Roman" w:hAnsi="Times New Roman"/>
          <w:sz w:val="28"/>
        </w:rPr>
        <w:t>— реализация Backend API для пользователей, публикаций, коллекций, комментариев и рекомендаций;</w:t>
      </w:r>
    </w:p>
    <w:p>
      <w:pPr>
        <w:spacing w:line="360" w:lineRule="auto"/>
      </w:pPr>
      <w:r>
        <w:rPr>
          <w:rFonts w:ascii="Times New Roman" w:hAnsi="Times New Roman"/>
          <w:sz w:val="28"/>
        </w:rPr>
        <w:t>— создание ML-service для расчета гибридного скоринга;</w:t>
      </w:r>
    </w:p>
    <w:p>
      <w:pPr>
        <w:spacing w:line="360" w:lineRule="auto"/>
      </w:pPr>
      <w:r>
        <w:rPr>
          <w:rFonts w:ascii="Times New Roman" w:hAnsi="Times New Roman"/>
          <w:sz w:val="28"/>
        </w:rPr>
        <w:t>— разработка клиентского интерфейса на React и TypeScript;</w:t>
      </w:r>
    </w:p>
    <w:p>
      <w:pPr>
        <w:spacing w:line="360" w:lineRule="auto"/>
      </w:pPr>
      <w:r>
        <w:rPr>
          <w:rFonts w:ascii="Times New Roman" w:hAnsi="Times New Roman"/>
          <w:sz w:val="28"/>
        </w:rPr>
        <w:t>— локализация интерфейса на русский и английский языки;</w:t>
      </w:r>
    </w:p>
    <w:p>
      <w:pPr>
        <w:spacing w:line="360" w:lineRule="auto"/>
      </w:pPr>
      <w:r>
        <w:rPr>
          <w:rFonts w:ascii="Times New Roman" w:hAnsi="Times New Roman"/>
          <w:sz w:val="28"/>
        </w:rPr>
        <w:t>— подготовка набора публикаций и проверка основных пользовательских сценариев.</w:t>
      </w:r>
    </w:p>
    <w:p>
      <w:pPr>
        <w:pStyle w:val="3"/>
      </w:pPr>
      <w:r>
        <w:rPr>
          <w:rFonts w:ascii="Times New Roman" w:hAnsi="Times New Roman"/>
          <w:b/>
          <w:sz w:val="28"/>
        </w:rPr>
        <w:t>1.6.6 Порядок разработки</w:t>
      </w:r>
    </w:p>
    <w:p>
      <w:pPr>
        <w:spacing w:line="360" w:lineRule="auto"/>
        <w:ind w:firstLine="706"/>
        <w:jc w:val="both"/>
      </w:pPr>
      <w:r>
        <w:rPr>
          <w:rFonts w:ascii="Times New Roman" w:hAnsi="Times New Roman"/>
          <w:sz w:val="28"/>
        </w:rPr>
        <w:t>Разработка выполняется итерационно. На первом этапе формируются базовые сценарии и схема данных, на втором — пользовательский интерфейс и API-контракты, на третьем — рекомендательная система и набор публикаций, на четвертом — стабилизация, тестирование, контейнерная сборка и подготовка материалов к защите.</w:t>
      </w:r>
    </w:p>
    <w:p>
      <w:pPr>
        <w:pStyle w:val="3"/>
      </w:pPr>
      <w:r>
        <w:rPr>
          <w:rFonts w:ascii="Times New Roman" w:hAnsi="Times New Roman"/>
          <w:b/>
          <w:sz w:val="28"/>
        </w:rPr>
        <w:t>1.6.7 Порядок контроля и приемки</w:t>
      </w:r>
    </w:p>
    <w:p>
      <w:pPr>
        <w:spacing w:line="360" w:lineRule="auto"/>
        <w:ind w:firstLine="706"/>
        <w:jc w:val="both"/>
      </w:pPr>
      <w:r>
        <w:rPr>
          <w:rFonts w:ascii="Times New Roman" w:hAnsi="Times New Roman"/>
          <w:sz w:val="28"/>
        </w:rPr>
        <w:t>Контроль осуществляется через unit- и contract-тесты, smoke-тесты API, проверку сборки frontend, проверку Docker Compose и ручные сценарии в браузере. Для приемки MVP важны отсутствие ошибок консоли в основных сценариях, корректное отображение интерфейса на мобильной ширине, прохождение тестов рекомендательной подсистемы и воспроизводимый запуск контейнеров.</w:t>
      </w:r>
    </w:p>
    <w:p>
      <w:pPr>
        <w:pStyle w:val="3"/>
      </w:pPr>
      <w:r>
        <w:rPr>
          <w:rFonts w:ascii="Times New Roman" w:hAnsi="Times New Roman"/>
          <w:b/>
          <w:sz w:val="28"/>
        </w:rPr>
        <w:t>1.6.8 Подготовка объекта автоматизации к вводу в действие</w:t>
      </w:r>
    </w:p>
    <w:p>
      <w:pPr>
        <w:spacing w:line="360" w:lineRule="auto"/>
        <w:ind w:firstLine="706"/>
        <w:jc w:val="both"/>
      </w:pPr>
      <w:r>
        <w:rPr>
          <w:rFonts w:ascii="Times New Roman" w:hAnsi="Times New Roman"/>
          <w:sz w:val="28"/>
        </w:rPr>
        <w:t>Для демонстрационного ввода необходимо выполнить миграции базы данных, загрузить демо-публикации, запустить контейнеры Docker Compose, проверить health endpoints Backend API и ML-service, открыть веб-интерфейс на порту 5740 и пройти базовые сценарии гостя и авторизованного пользователя.</w:t>
      </w:r>
    </w:p>
    <w:p>
      <w:pPr>
        <w:pStyle w:val="3"/>
      </w:pPr>
      <w:r>
        <w:rPr>
          <w:rFonts w:ascii="Times New Roman" w:hAnsi="Times New Roman"/>
          <w:b/>
          <w:sz w:val="28"/>
        </w:rPr>
        <w:t>1.6.9 Требования к документированию</w:t>
      </w:r>
    </w:p>
    <w:p>
      <w:pPr>
        <w:spacing w:line="360" w:lineRule="auto"/>
        <w:ind w:firstLine="706"/>
        <w:jc w:val="both"/>
      </w:pPr>
      <w:r>
        <w:rPr>
          <w:rFonts w:ascii="Times New Roman" w:hAnsi="Times New Roman"/>
          <w:sz w:val="28"/>
        </w:rPr>
        <w:t>Документация должна включать описание архитектуры, стек технологий, структуру рекомендательного пайплайна, результаты тестирования, принятые решения по функциональному объему и инструкции по запуску системы.</w:t>
      </w:r>
    </w:p>
    <w:p>
      <w:pPr>
        <w:pStyle w:val="3"/>
      </w:pPr>
      <w:r>
        <w:rPr>
          <w:rFonts w:ascii="Times New Roman" w:hAnsi="Times New Roman"/>
          <w:b/>
          <w:sz w:val="28"/>
        </w:rPr>
        <w:t>1.6.10 Источники разработки</w:t>
      </w:r>
    </w:p>
    <w:p>
      <w:pPr>
        <w:spacing w:line="360" w:lineRule="auto"/>
        <w:ind w:firstLine="706"/>
        <w:jc w:val="both"/>
      </w:pPr>
      <w:r>
        <w:rPr>
          <w:rFonts w:ascii="Times New Roman" w:hAnsi="Times New Roman"/>
          <w:sz w:val="28"/>
        </w:rPr>
        <w:t>Источниками разработки являются материалы индивидуального задания, учебные требования к преддипломной практике, репозиторий проекта SciVise, документация используемых технологий и локальные результаты тестирования.</w:t>
      </w:r>
    </w:p>
    <w:p>
      <w:pPr>
        <w:pStyle w:val="2"/>
      </w:pPr>
      <w:r>
        <w:rPr>
          <w:rFonts w:ascii="Times New Roman" w:hAnsi="Times New Roman"/>
          <w:b/>
          <w:sz w:val="28"/>
        </w:rPr>
        <w:t>1.7 Выводы по главе</w:t>
      </w:r>
    </w:p>
    <w:p>
      <w:pPr>
        <w:spacing w:line="360" w:lineRule="auto"/>
        <w:ind w:firstLine="706"/>
        <w:jc w:val="both"/>
      </w:pPr>
      <w:r>
        <w:rPr>
          <w:rFonts w:ascii="Times New Roman" w:hAnsi="Times New Roman"/>
          <w:sz w:val="28"/>
        </w:rPr>
        <w:t>В первой главе проведен анализ предметной области и текущего состояния проекта SciVise. Установлено, что проект находится на стадии MVP: основные пользовательские сценарии реализованы, сервисы контейнеризованы, рекомендательная система имеет минимально достаточный гибридный пайплайн, а дальнейшая работа должна быть сосредоточена на доведении качества данных, метрик рекомендаций и итоговых материалов.</w:t>
      </w:r>
    </w:p>
    <w:p>
      <w:pPr>
        <w:jc w:val="center"/>
      </w:pPr>
      <w:r>
        <w:rPr>
          <w:rFonts w:ascii="Times New Roman" w:hAnsi="Times New Roman"/>
          <w:i/>
          <w:sz w:val="24"/>
        </w:rPr>
        <w:t>Таблица 3 — Итоги анализа первой главы</w:t>
      </w:r>
    </w:p>
    <w:tbl>
      <w:tblPr>
        <w:tblStyle w:val="ad"/>
        <w:tblW w:type="auto" w:w="0"/>
        <w:tblLook w:firstColumn="1" w:firstRow="1" w:lastColumn="0" w:lastRow="0" w:noHBand="0" w:noVBand="1" w:val="04A0"/>
      </w:tblPr>
      <w:tblGrid>
        <w:gridCol w:w="3232"/>
        <w:gridCol w:w="3232"/>
        <w:gridCol w:w="3232"/>
      </w:tblGrid>
      <w:tr>
        <w:tc>
          <w:tcPr>
            <w:tcW w:type="dxa" w:w="3232"/>
          </w:tcPr>
          <w:p>
            <w:r>
              <w:rPr>
                <w:rFonts w:ascii="Times New Roman" w:hAnsi="Times New Roman"/>
                <w:b/>
                <w:sz w:val="22"/>
              </w:rPr>
              <w:t>Направление анализа</w:t>
            </w:r>
          </w:p>
        </w:tc>
        <w:tc>
          <w:tcPr>
            <w:tcW w:type="dxa" w:w="3232"/>
          </w:tcPr>
          <w:p>
            <w:r>
              <w:rPr>
                <w:rFonts w:ascii="Times New Roman" w:hAnsi="Times New Roman"/>
                <w:b/>
                <w:sz w:val="22"/>
              </w:rPr>
              <w:t>Результат</w:t>
            </w:r>
          </w:p>
        </w:tc>
        <w:tc>
          <w:tcPr>
            <w:tcW w:type="dxa" w:w="3232"/>
          </w:tcPr>
          <w:p>
            <w:r>
              <w:rPr>
                <w:rFonts w:ascii="Times New Roman" w:hAnsi="Times New Roman"/>
                <w:b/>
                <w:sz w:val="22"/>
              </w:rPr>
              <w:t>Дальнейшие действия</w:t>
            </w:r>
          </w:p>
        </w:tc>
      </w:tr>
      <w:tr>
        <w:tc>
          <w:tcPr>
            <w:tcW w:type="dxa" w:w="3232"/>
          </w:tcPr>
          <w:p>
            <w:r>
              <w:rPr>
                <w:rFonts w:ascii="Times New Roman" w:hAnsi="Times New Roman"/>
                <w:b w:val="0"/>
                <w:sz w:val="22"/>
              </w:rPr>
              <w:t>Предметная область</w:t>
            </w:r>
          </w:p>
        </w:tc>
        <w:tc>
          <w:tcPr>
            <w:tcW w:type="dxa" w:w="3232"/>
          </w:tcPr>
          <w:p>
            <w:r>
              <w:rPr>
                <w:rFonts w:ascii="Times New Roman" w:hAnsi="Times New Roman"/>
                <w:b w:val="0"/>
                <w:sz w:val="22"/>
              </w:rPr>
              <w:t>Определен процесс поиска, отбора и персонализации научных публикаций</w:t>
            </w:r>
          </w:p>
        </w:tc>
        <w:tc>
          <w:tcPr>
            <w:tcW w:type="dxa" w:w="3232"/>
          </w:tcPr>
          <w:p>
            <w:r>
              <w:rPr>
                <w:rFonts w:ascii="Times New Roman" w:hAnsi="Times New Roman"/>
                <w:b w:val="0"/>
                <w:sz w:val="22"/>
              </w:rPr>
              <w:t>Уточнить формальные критерии качества рекомендаций</w:t>
            </w:r>
          </w:p>
        </w:tc>
      </w:tr>
      <w:tr>
        <w:tc>
          <w:tcPr>
            <w:tcW w:type="dxa" w:w="3232"/>
          </w:tcPr>
          <w:p>
            <w:r>
              <w:rPr>
                <w:rFonts w:ascii="Times New Roman" w:hAnsi="Times New Roman"/>
                <w:b w:val="0"/>
                <w:sz w:val="22"/>
              </w:rPr>
              <w:t>Функциональный объем</w:t>
            </w:r>
          </w:p>
        </w:tc>
        <w:tc>
          <w:tcPr>
            <w:tcW w:type="dxa" w:w="3232"/>
          </w:tcPr>
          <w:p>
            <w:r>
              <w:rPr>
                <w:rFonts w:ascii="Times New Roman" w:hAnsi="Times New Roman"/>
                <w:b w:val="0"/>
                <w:sz w:val="22"/>
              </w:rPr>
              <w:t>MVP очищен от лишних социальных функций и сфокусирован на статьях</w:t>
            </w:r>
          </w:p>
        </w:tc>
        <w:tc>
          <w:tcPr>
            <w:tcW w:type="dxa" w:w="3232"/>
          </w:tcPr>
          <w:p>
            <w:r>
              <w:rPr>
                <w:rFonts w:ascii="Times New Roman" w:hAnsi="Times New Roman"/>
                <w:b w:val="0"/>
                <w:sz w:val="22"/>
              </w:rPr>
              <w:t>Закрепить скоуп в последующих главах отчета</w:t>
            </w:r>
          </w:p>
        </w:tc>
      </w:tr>
      <w:tr>
        <w:tc>
          <w:tcPr>
            <w:tcW w:type="dxa" w:w="3232"/>
          </w:tcPr>
          <w:p>
            <w:r>
              <w:rPr>
                <w:rFonts w:ascii="Times New Roman" w:hAnsi="Times New Roman"/>
                <w:b w:val="0"/>
                <w:sz w:val="22"/>
              </w:rPr>
              <w:t>Архитектура</w:t>
            </w:r>
          </w:p>
        </w:tc>
        <w:tc>
          <w:tcPr>
            <w:tcW w:type="dxa" w:w="3232"/>
          </w:tcPr>
          <w:p>
            <w:r>
              <w:rPr>
                <w:rFonts w:ascii="Times New Roman" w:hAnsi="Times New Roman"/>
                <w:b w:val="0"/>
                <w:sz w:val="22"/>
              </w:rPr>
              <w:t>Выделены frontend, Backend API, ML-service и PostgreSQL</w:t>
            </w:r>
          </w:p>
        </w:tc>
        <w:tc>
          <w:tcPr>
            <w:tcW w:type="dxa" w:w="3232"/>
          </w:tcPr>
          <w:p>
            <w:r>
              <w:rPr>
                <w:rFonts w:ascii="Times New Roman" w:hAnsi="Times New Roman"/>
                <w:b w:val="0"/>
                <w:sz w:val="22"/>
              </w:rPr>
              <w:t>Описать реализацию модулей во второй главе</w:t>
            </w:r>
          </w:p>
        </w:tc>
      </w:tr>
      <w:tr>
        <w:tc>
          <w:tcPr>
            <w:tcW w:type="dxa" w:w="3232"/>
          </w:tcPr>
          <w:p>
            <w:r>
              <w:rPr>
                <w:rFonts w:ascii="Times New Roman" w:hAnsi="Times New Roman"/>
                <w:b w:val="0"/>
                <w:sz w:val="22"/>
              </w:rPr>
              <w:t>Рекомендации</w:t>
            </w:r>
          </w:p>
        </w:tc>
        <w:tc>
          <w:tcPr>
            <w:tcW w:type="dxa" w:w="3232"/>
          </w:tcPr>
          <w:p>
            <w:r>
              <w:rPr>
                <w:rFonts w:ascii="Times New Roman" w:hAnsi="Times New Roman"/>
                <w:b w:val="0"/>
                <w:sz w:val="22"/>
              </w:rPr>
              <w:t>Сформирован гибридный стек с нейронным реранкером</w:t>
            </w:r>
          </w:p>
        </w:tc>
        <w:tc>
          <w:tcPr>
            <w:tcW w:type="dxa" w:w="3232"/>
          </w:tcPr>
          <w:p>
            <w:r>
              <w:rPr>
                <w:rFonts w:ascii="Times New Roman" w:hAnsi="Times New Roman"/>
                <w:b w:val="0"/>
                <w:sz w:val="22"/>
              </w:rPr>
              <w:t>Подготовить экспериментальную часть и метрики</w:t>
            </w:r>
          </w:p>
        </w:tc>
      </w:tr>
      <w:tr>
        <w:tc>
          <w:tcPr>
            <w:tcW w:type="dxa" w:w="3232"/>
          </w:tcPr>
          <w:p>
            <w:r>
              <w:rPr>
                <w:rFonts w:ascii="Times New Roman" w:hAnsi="Times New Roman"/>
                <w:b w:val="0"/>
                <w:sz w:val="22"/>
              </w:rPr>
              <w:t>Тестирование</w:t>
            </w:r>
          </w:p>
        </w:tc>
        <w:tc>
          <w:tcPr>
            <w:tcW w:type="dxa" w:w="3232"/>
          </w:tcPr>
          <w:p>
            <w:r>
              <w:rPr>
                <w:rFonts w:ascii="Times New Roman" w:hAnsi="Times New Roman"/>
                <w:b w:val="0"/>
                <w:sz w:val="22"/>
              </w:rPr>
              <w:t>Зафиксированы smoke-, contract- и browser-проверки</w:t>
            </w:r>
          </w:p>
        </w:tc>
        <w:tc>
          <w:tcPr>
            <w:tcW w:type="dxa" w:w="3232"/>
          </w:tcPr>
          <w:p>
            <w:r>
              <w:rPr>
                <w:rFonts w:ascii="Times New Roman" w:hAnsi="Times New Roman"/>
                <w:b w:val="0"/>
                <w:sz w:val="22"/>
              </w:rPr>
              <w:t>Повторить полный прогон перед финальной сдачей проекта</w:t>
            </w:r>
          </w:p>
        </w:tc>
      </w:tr>
    </w:tbl>
    <w:p>
      <w:pPr>
        <w:pStyle w:val="1"/>
        <w:pageBreakBefore/>
      </w:pPr>
      <w:r>
        <w:rPr>
          <w:rFonts w:ascii="Times New Roman" w:hAnsi="Times New Roman"/>
          <w:b/>
          <w:sz w:val="32"/>
        </w:rPr>
        <w:t>2 Проектирование архитектуры рекомендательной системы SciVise</w:t>
      </w:r>
    </w:p>
    <w:p>
      <w:pPr>
        <w:pStyle w:val="2"/>
      </w:pPr>
      <w:r>
        <w:rPr>
          <w:rFonts w:ascii="Times New Roman" w:hAnsi="Times New Roman"/>
          <w:b/>
          <w:sz w:val="28"/>
        </w:rPr>
        <w:t>2.1 Разработка предложений по архитектуре рекомендательного модуля</w:t>
      </w:r>
    </w:p>
    <w:p>
      <w:pPr>
        <w:spacing w:line="360" w:lineRule="auto"/>
        <w:ind w:firstLine="706"/>
        <w:jc w:val="both"/>
      </w:pPr>
      <w:r>
        <w:rPr>
          <w:rFonts w:ascii="Times New Roman" w:hAnsi="Times New Roman"/>
          <w:sz w:val="28"/>
        </w:rPr>
        <w:t>Рекомендательный модуль SciVise проектируется как отдельный вычислительный контур, связанный с основным приложением через API. Такое разделение позволяет развивать алгоритмы ранжирования независимо от пользовательского интерфейса и основной серверной логики.</w:t>
      </w:r>
    </w:p>
    <w:p>
      <w:pPr>
        <w:spacing w:line="360" w:lineRule="auto"/>
        <w:ind w:firstLine="706"/>
        <w:jc w:val="both"/>
      </w:pPr>
      <w:r>
        <w:rPr>
          <w:rFonts w:ascii="Times New Roman" w:hAnsi="Times New Roman"/>
          <w:sz w:val="28"/>
        </w:rPr>
        <w:t>Архитектура строится вокруг трех типов данных: метаданные научных публикаций, текстовые признаки статей и пользовательские сигналы. Метаданные помогают фильтровать материалы, текстовые признаки отражают смысл публикации, а сигналы пользователя уточняют персональные предпочтения.</w:t>
      </w:r>
    </w:p>
    <w:p>
      <w:pPr>
        <w:spacing w:line="360" w:lineRule="auto"/>
        <w:ind w:firstLine="706"/>
        <w:jc w:val="both"/>
      </w:pPr>
      <w:r>
        <w:rPr>
          <w:rFonts w:ascii="Times New Roman" w:hAnsi="Times New Roman"/>
          <w:sz w:val="28"/>
        </w:rPr>
        <w:t>Базовым подходом выбран гибридный пайплайн. Он сочетает контентную близость, интересы пользователя, поведенческие события, свежесть публикации, нейронный реранкер и механизм разнообразия выдачи. Такой подход лучше подходит для учебного MVP, чем полностью нейросетевая система.</w:t>
      </w:r>
    </w:p>
    <w:p>
      <w:r>
        <w:drawing>
          <wp:inline xmlns:a="http://schemas.openxmlformats.org/drawingml/2006/main" xmlns:pic="http://schemas.openxmlformats.org/drawingml/2006/picture">
            <wp:extent cx="6035040" cy="2749296"/>
            <wp:docPr id="14494" name="Picture 14494"/>
            <wp:cNvGraphicFramePr>
              <a:graphicFrameLocks noChangeAspect="1"/>
            </wp:cNvGraphicFramePr>
            <a:graphic>
              <a:graphicData uri="http://schemas.openxmlformats.org/drawingml/2006/picture">
                <pic:pic>
                  <pic:nvPicPr>
                    <pic:cNvPr id="0" name="chapter2_recommender_pipeline.png"/>
                    <pic:cNvPicPr/>
                  </pic:nvPicPr>
                  <pic:blipFill>
                    <a:blip r:embed="rId27"/>
                    <a:stretch>
                      <a:fillRect/>
                    </a:stretch>
                  </pic:blipFill>
                  <pic:spPr>
                    <a:xfrm>
                      <a:off x="0" y="0"/>
                      <a:ext cx="6035040" cy="2749296"/>
                    </a:xfrm>
                    <a:prstGeom prst="rect"/>
                  </pic:spPr>
                </pic:pic>
              </a:graphicData>
            </a:graphic>
          </wp:inline>
        </w:drawing>
      </w:r>
    </w:p>
    <w:p>
      <w:pPr>
        <w:jc w:val="center"/>
      </w:pPr>
      <w:r>
        <w:rPr>
          <w:rFonts w:ascii="Times New Roman" w:hAnsi="Times New Roman"/>
          <w:i/>
          <w:sz w:val="24"/>
        </w:rPr>
        <w:t>Рисунок 5 — Пайплайн гибридной рекомендательной системы SciVise</w:t>
      </w:r>
    </w:p>
    <w:p>
      <w:pPr>
        <w:pStyle w:val="2"/>
      </w:pPr>
      <w:r>
        <w:rPr>
          <w:rFonts w:ascii="Times New Roman" w:hAnsi="Times New Roman"/>
          <w:b/>
          <w:sz w:val="28"/>
        </w:rPr>
        <w:t>2.2 Архитектурная спецификация компонентов рекомендательной системы</w:t>
      </w:r>
    </w:p>
    <w:p>
      <w:pPr>
        <w:spacing w:line="360" w:lineRule="auto"/>
        <w:ind w:firstLine="706"/>
        <w:jc w:val="both"/>
      </w:pPr>
      <w:r>
        <w:rPr>
          <w:rFonts w:ascii="Times New Roman" w:hAnsi="Times New Roman"/>
          <w:sz w:val="28"/>
        </w:rPr>
        <w:t>В архитектуре выделяются четыре основных компонента: клиентское приложение, Backend API, база данных и ML-service. Клиентское приложение отображает ленту и фиксирует действия пользователя. Backend API валидирует запросы и обращается к базе данных. ML-service рассчитывает персонализированную выдачу.</w:t>
      </w:r>
    </w:p>
    <w:p>
      <w:pPr>
        <w:spacing w:line="360" w:lineRule="auto"/>
        <w:ind w:firstLine="706"/>
        <w:jc w:val="both"/>
      </w:pPr>
      <w:r>
        <w:rPr>
          <w:rFonts w:ascii="Times New Roman" w:hAnsi="Times New Roman"/>
          <w:sz w:val="28"/>
        </w:rPr>
        <w:t>База данных хранит публикации, теги, пользователей, интересы, коллекции, комментарии и события взаимодействия. ML-service получает данные из базы, строит признаки, вычисляет кандидатов и возвращает отсортированный список публикаций. Такой обмен обеспечивает понятный контур ответственности каждого компонента.</w:t>
      </w:r>
    </w:p>
    <w:p>
      <w:pPr>
        <w:jc w:val="center"/>
      </w:pPr>
      <w:r>
        <w:rPr>
          <w:rFonts w:ascii="Times New Roman" w:hAnsi="Times New Roman"/>
          <w:i/>
          <w:sz w:val="24"/>
        </w:rPr>
        <w:t>Таблица 4 — Данные и признаки рекомендательной системы</w:t>
      </w:r>
    </w:p>
    <w:tbl>
      <w:tblPr>
        <w:tblStyle w:val="ad"/>
        <w:tblW w:type="auto" w:w="0"/>
        <w:tblLook w:firstColumn="1" w:firstRow="1" w:lastColumn="0" w:lastRow="0" w:noHBand="0" w:noVBand="1" w:val="04A0"/>
      </w:tblPr>
      <w:tblGrid>
        <w:gridCol w:w="3232"/>
        <w:gridCol w:w="3232"/>
        <w:gridCol w:w="3232"/>
      </w:tblGrid>
      <w:tr>
        <w:tc>
          <w:tcPr>
            <w:tcW w:type="dxa" w:w="3232"/>
          </w:tcPr>
          <w:p>
            <w:r>
              <w:rPr>
                <w:rFonts w:ascii="Times New Roman" w:hAnsi="Times New Roman"/>
                <w:b/>
                <w:sz w:val="22"/>
              </w:rPr>
              <w:t>Группа данных</w:t>
            </w:r>
          </w:p>
        </w:tc>
        <w:tc>
          <w:tcPr>
            <w:tcW w:type="dxa" w:w="3232"/>
          </w:tcPr>
          <w:p>
            <w:r>
              <w:rPr>
                <w:rFonts w:ascii="Times New Roman" w:hAnsi="Times New Roman"/>
                <w:b/>
                <w:sz w:val="22"/>
              </w:rPr>
              <w:t>Примеры</w:t>
            </w:r>
          </w:p>
        </w:tc>
        <w:tc>
          <w:tcPr>
            <w:tcW w:type="dxa" w:w="3232"/>
          </w:tcPr>
          <w:p>
            <w:r>
              <w:rPr>
                <w:rFonts w:ascii="Times New Roman" w:hAnsi="Times New Roman"/>
                <w:b/>
                <w:sz w:val="22"/>
              </w:rPr>
              <w:t>Использование в рекомендациях</w:t>
            </w:r>
          </w:p>
        </w:tc>
      </w:tr>
      <w:tr>
        <w:tc>
          <w:tcPr>
            <w:tcW w:type="dxa" w:w="3232"/>
          </w:tcPr>
          <w:p>
            <w:r>
              <w:rPr>
                <w:rFonts w:ascii="Times New Roman" w:hAnsi="Times New Roman"/>
                <w:b w:val="0"/>
                <w:sz w:val="22"/>
              </w:rPr>
              <w:t>Метаданные статьи</w:t>
            </w:r>
          </w:p>
        </w:tc>
        <w:tc>
          <w:tcPr>
            <w:tcW w:type="dxa" w:w="3232"/>
          </w:tcPr>
          <w:p>
            <w:r>
              <w:rPr>
                <w:rFonts w:ascii="Times New Roman" w:hAnsi="Times New Roman"/>
                <w:b w:val="0"/>
                <w:sz w:val="22"/>
              </w:rPr>
              <w:t>название, авторы, год, источник, arXiv-категории</w:t>
            </w:r>
          </w:p>
        </w:tc>
        <w:tc>
          <w:tcPr>
            <w:tcW w:type="dxa" w:w="3232"/>
          </w:tcPr>
          <w:p>
            <w:r>
              <w:rPr>
                <w:rFonts w:ascii="Times New Roman" w:hAnsi="Times New Roman"/>
                <w:b w:val="0"/>
                <w:sz w:val="22"/>
              </w:rPr>
              <w:t>фильтрация, отображение карточки, первичное ранжирование</w:t>
            </w:r>
          </w:p>
        </w:tc>
      </w:tr>
      <w:tr>
        <w:tc>
          <w:tcPr>
            <w:tcW w:type="dxa" w:w="3232"/>
          </w:tcPr>
          <w:p>
            <w:r>
              <w:rPr>
                <w:rFonts w:ascii="Times New Roman" w:hAnsi="Times New Roman"/>
                <w:b w:val="0"/>
                <w:sz w:val="22"/>
              </w:rPr>
              <w:t>Текстовые признаки</w:t>
            </w:r>
          </w:p>
        </w:tc>
        <w:tc>
          <w:tcPr>
            <w:tcW w:type="dxa" w:w="3232"/>
          </w:tcPr>
          <w:p>
            <w:r>
              <w:rPr>
                <w:rFonts w:ascii="Times New Roman" w:hAnsi="Times New Roman"/>
                <w:b w:val="0"/>
                <w:sz w:val="22"/>
              </w:rPr>
              <w:t>название, аннотация, тематические теги</w:t>
            </w:r>
          </w:p>
        </w:tc>
        <w:tc>
          <w:tcPr>
            <w:tcW w:type="dxa" w:w="3232"/>
          </w:tcPr>
          <w:p>
            <w:r>
              <w:rPr>
                <w:rFonts w:ascii="Times New Roman" w:hAnsi="Times New Roman"/>
                <w:b w:val="0"/>
                <w:sz w:val="22"/>
              </w:rPr>
              <w:t>TF-IDF, семантическое представление, контентная похожесть</w:t>
            </w:r>
          </w:p>
        </w:tc>
      </w:tr>
      <w:tr>
        <w:tc>
          <w:tcPr>
            <w:tcW w:type="dxa" w:w="3232"/>
          </w:tcPr>
          <w:p>
            <w:r>
              <w:rPr>
                <w:rFonts w:ascii="Times New Roman" w:hAnsi="Times New Roman"/>
                <w:b w:val="0"/>
                <w:sz w:val="22"/>
              </w:rPr>
              <w:t>Профиль пользователя</w:t>
            </w:r>
          </w:p>
        </w:tc>
        <w:tc>
          <w:tcPr>
            <w:tcW w:type="dxa" w:w="3232"/>
          </w:tcPr>
          <w:p>
            <w:r>
              <w:rPr>
                <w:rFonts w:ascii="Times New Roman" w:hAnsi="Times New Roman"/>
                <w:b w:val="0"/>
                <w:sz w:val="22"/>
              </w:rPr>
              <w:t>интересы, язык интерфейса, сохраненные материалы</w:t>
            </w:r>
          </w:p>
        </w:tc>
        <w:tc>
          <w:tcPr>
            <w:tcW w:type="dxa" w:w="3232"/>
          </w:tcPr>
          <w:p>
            <w:r>
              <w:rPr>
                <w:rFonts w:ascii="Times New Roman" w:hAnsi="Times New Roman"/>
                <w:b w:val="0"/>
                <w:sz w:val="22"/>
              </w:rPr>
              <w:t>персонализация и усиление релевантных тем</w:t>
            </w:r>
          </w:p>
        </w:tc>
      </w:tr>
      <w:tr>
        <w:tc>
          <w:tcPr>
            <w:tcW w:type="dxa" w:w="3232"/>
          </w:tcPr>
          <w:p>
            <w:r>
              <w:rPr>
                <w:rFonts w:ascii="Times New Roman" w:hAnsi="Times New Roman"/>
                <w:b w:val="0"/>
                <w:sz w:val="22"/>
              </w:rPr>
              <w:t>Поведенческие события</w:t>
            </w:r>
          </w:p>
        </w:tc>
        <w:tc>
          <w:tcPr>
            <w:tcW w:type="dxa" w:w="3232"/>
          </w:tcPr>
          <w:p>
            <w:r>
              <w:rPr>
                <w:rFonts w:ascii="Times New Roman" w:hAnsi="Times New Roman"/>
                <w:b w:val="0"/>
                <w:sz w:val="22"/>
              </w:rPr>
              <w:t>лайк, сохранение, скрытие, просмотр, комментарий</w:t>
            </w:r>
          </w:p>
        </w:tc>
        <w:tc>
          <w:tcPr>
            <w:tcW w:type="dxa" w:w="3232"/>
          </w:tcPr>
          <w:p>
            <w:r>
              <w:rPr>
                <w:rFonts w:ascii="Times New Roman" w:hAnsi="Times New Roman"/>
                <w:b w:val="0"/>
                <w:sz w:val="22"/>
              </w:rPr>
              <w:t>обновление предпочтений и расчет behavioral score</w:t>
            </w:r>
          </w:p>
        </w:tc>
      </w:tr>
      <w:tr>
        <w:tc>
          <w:tcPr>
            <w:tcW w:type="dxa" w:w="3232"/>
          </w:tcPr>
          <w:p>
            <w:r>
              <w:rPr>
                <w:rFonts w:ascii="Times New Roman" w:hAnsi="Times New Roman"/>
                <w:b w:val="0"/>
                <w:sz w:val="22"/>
              </w:rPr>
              <w:t>Контекст выдачи</w:t>
            </w:r>
          </w:p>
        </w:tc>
        <w:tc>
          <w:tcPr>
            <w:tcW w:type="dxa" w:w="3232"/>
          </w:tcPr>
          <w:p>
            <w:r>
              <w:rPr>
                <w:rFonts w:ascii="Times New Roman" w:hAnsi="Times New Roman"/>
                <w:b w:val="0"/>
                <w:sz w:val="22"/>
              </w:rPr>
              <w:t>выбранная тема, поиск, свежесть, разнообразие</w:t>
            </w:r>
          </w:p>
        </w:tc>
        <w:tc>
          <w:tcPr>
            <w:tcW w:type="dxa" w:w="3232"/>
          </w:tcPr>
          <w:p>
            <w:r>
              <w:rPr>
                <w:rFonts w:ascii="Times New Roman" w:hAnsi="Times New Roman"/>
                <w:b w:val="0"/>
                <w:sz w:val="22"/>
              </w:rPr>
              <w:t>коррекция итогового ранга и подмешивание смежных направлений</w:t>
            </w:r>
          </w:p>
        </w:tc>
      </w:tr>
    </w:tbl>
    <w:p>
      <w:pPr>
        <w:pStyle w:val="2"/>
      </w:pPr>
      <w:r>
        <w:rPr>
          <w:rFonts w:ascii="Times New Roman" w:hAnsi="Times New Roman"/>
          <w:b/>
          <w:sz w:val="28"/>
        </w:rPr>
        <w:t>2.3 Разработка прототипа модели рекомендаций</w:t>
      </w:r>
    </w:p>
    <w:p>
      <w:pPr>
        <w:spacing w:line="360" w:lineRule="auto"/>
        <w:ind w:firstLine="706"/>
        <w:jc w:val="both"/>
      </w:pPr>
      <w:r>
        <w:rPr>
          <w:rFonts w:ascii="Times New Roman" w:hAnsi="Times New Roman"/>
          <w:sz w:val="28"/>
        </w:rPr>
        <w:t>Прототип модели рекомендаций состоит из двух уровней. Первый уровень формирует кандидатов на основе контентной близости между публикациями и интересами пользователя. Второй уровень уточняет порядок кандидатов с помощью гибридной формулы и нейронного реранкера.</w:t>
      </w:r>
    </w:p>
    <w:p>
      <w:pPr>
        <w:spacing w:line="360" w:lineRule="auto"/>
        <w:ind w:firstLine="706"/>
        <w:jc w:val="both"/>
      </w:pPr>
      <w:r>
        <w:rPr>
          <w:rFonts w:ascii="Times New Roman" w:hAnsi="Times New Roman"/>
          <w:sz w:val="28"/>
        </w:rPr>
        <w:t>Гибридный скоринг выбран потому, что он объясним и устойчив на небольшом наборе данных. В отличие от сложной end-to-end нейросети, такая модель позволяет явно контролировать вклад смысловой близости, интересов, поведения, свежести и разнообразия.</w:t>
      </w:r>
    </w:p>
    <w:p>
      <w:pPr>
        <w:jc w:val="center"/>
      </w:pPr>
      <w:r>
        <w:rPr>
          <w:rFonts w:ascii="Times New Roman" w:hAnsi="Times New Roman"/>
          <w:i/>
          <w:sz w:val="24"/>
        </w:rPr>
        <w:t>Таблица 5 — Компоненты итоговой оценки публикации</w:t>
      </w:r>
    </w:p>
    <w:tbl>
      <w:tblPr>
        <w:tblStyle w:val="ad"/>
        <w:tblW w:type="auto" w:w="0"/>
        <w:tblLook w:firstColumn="1" w:firstRow="1" w:lastColumn="0" w:lastRow="0" w:noHBand="0" w:noVBand="1" w:val="04A0"/>
      </w:tblPr>
      <w:tblGrid>
        <w:gridCol w:w="3232"/>
        <w:gridCol w:w="3232"/>
        <w:gridCol w:w="3232"/>
      </w:tblGrid>
      <w:tr>
        <w:tc>
          <w:tcPr>
            <w:tcW w:type="dxa" w:w="3232"/>
          </w:tcPr>
          <w:p>
            <w:r>
              <w:rPr>
                <w:rFonts w:ascii="Times New Roman" w:hAnsi="Times New Roman"/>
                <w:b/>
                <w:sz w:val="22"/>
              </w:rPr>
              <w:t>Компонент</w:t>
            </w:r>
          </w:p>
        </w:tc>
        <w:tc>
          <w:tcPr>
            <w:tcW w:type="dxa" w:w="3232"/>
          </w:tcPr>
          <w:p>
            <w:r>
              <w:rPr>
                <w:rFonts w:ascii="Times New Roman" w:hAnsi="Times New Roman"/>
                <w:b/>
                <w:sz w:val="22"/>
              </w:rPr>
              <w:t>Назначение</w:t>
            </w:r>
          </w:p>
        </w:tc>
        <w:tc>
          <w:tcPr>
            <w:tcW w:type="dxa" w:w="3232"/>
          </w:tcPr>
          <w:p>
            <w:r>
              <w:rPr>
                <w:rFonts w:ascii="Times New Roman" w:hAnsi="Times New Roman"/>
                <w:b/>
                <w:sz w:val="22"/>
              </w:rPr>
              <w:t>Ожидаемый эффект</w:t>
            </w:r>
          </w:p>
        </w:tc>
      </w:tr>
      <w:tr>
        <w:tc>
          <w:tcPr>
            <w:tcW w:type="dxa" w:w="3232"/>
          </w:tcPr>
          <w:p>
            <w:r>
              <w:rPr>
                <w:rFonts w:ascii="Times New Roman" w:hAnsi="Times New Roman"/>
                <w:b w:val="0"/>
                <w:sz w:val="22"/>
              </w:rPr>
              <w:t>Semantic score</w:t>
            </w:r>
          </w:p>
        </w:tc>
        <w:tc>
          <w:tcPr>
            <w:tcW w:type="dxa" w:w="3232"/>
          </w:tcPr>
          <w:p>
            <w:r>
              <w:rPr>
                <w:rFonts w:ascii="Times New Roman" w:hAnsi="Times New Roman"/>
                <w:b w:val="0"/>
                <w:sz w:val="22"/>
              </w:rPr>
              <w:t>сравнивает плотные представления публикаций</w:t>
            </w:r>
          </w:p>
        </w:tc>
        <w:tc>
          <w:tcPr>
            <w:tcW w:type="dxa" w:w="3232"/>
          </w:tcPr>
          <w:p>
            <w:r>
              <w:rPr>
                <w:rFonts w:ascii="Times New Roman" w:hAnsi="Times New Roman"/>
                <w:b w:val="0"/>
                <w:sz w:val="22"/>
              </w:rPr>
              <w:t>повышает статьи, близкие по смыслу</w:t>
            </w:r>
          </w:p>
        </w:tc>
      </w:tr>
      <w:tr>
        <w:tc>
          <w:tcPr>
            <w:tcW w:type="dxa" w:w="3232"/>
          </w:tcPr>
          <w:p>
            <w:r>
              <w:rPr>
                <w:rFonts w:ascii="Times New Roman" w:hAnsi="Times New Roman"/>
                <w:b w:val="0"/>
                <w:sz w:val="22"/>
              </w:rPr>
              <w:t>TF-IDF score</w:t>
            </w:r>
          </w:p>
        </w:tc>
        <w:tc>
          <w:tcPr>
            <w:tcW w:type="dxa" w:w="3232"/>
          </w:tcPr>
          <w:p>
            <w:r>
              <w:rPr>
                <w:rFonts w:ascii="Times New Roman" w:hAnsi="Times New Roman"/>
                <w:b w:val="0"/>
                <w:sz w:val="22"/>
              </w:rPr>
              <w:t>учитывает совпадение терминов в названии и аннотации</w:t>
            </w:r>
          </w:p>
        </w:tc>
        <w:tc>
          <w:tcPr>
            <w:tcW w:type="dxa" w:w="3232"/>
          </w:tcPr>
          <w:p>
            <w:r>
              <w:rPr>
                <w:rFonts w:ascii="Times New Roman" w:hAnsi="Times New Roman"/>
                <w:b w:val="0"/>
                <w:sz w:val="22"/>
              </w:rPr>
              <w:t>поддерживает точность по ключевым понятиям</w:t>
            </w:r>
          </w:p>
        </w:tc>
      </w:tr>
      <w:tr>
        <w:tc>
          <w:tcPr>
            <w:tcW w:type="dxa" w:w="3232"/>
          </w:tcPr>
          <w:p>
            <w:r>
              <w:rPr>
                <w:rFonts w:ascii="Times New Roman" w:hAnsi="Times New Roman"/>
                <w:b w:val="0"/>
                <w:sz w:val="22"/>
              </w:rPr>
              <w:t>Interest score</w:t>
            </w:r>
          </w:p>
        </w:tc>
        <w:tc>
          <w:tcPr>
            <w:tcW w:type="dxa" w:w="3232"/>
          </w:tcPr>
          <w:p>
            <w:r>
              <w:rPr>
                <w:rFonts w:ascii="Times New Roman" w:hAnsi="Times New Roman"/>
                <w:b w:val="0"/>
                <w:sz w:val="22"/>
              </w:rPr>
              <w:t>сопоставляет статью с интересами пользователя</w:t>
            </w:r>
          </w:p>
        </w:tc>
        <w:tc>
          <w:tcPr>
            <w:tcW w:type="dxa" w:w="3232"/>
          </w:tcPr>
          <w:p>
            <w:r>
              <w:rPr>
                <w:rFonts w:ascii="Times New Roman" w:hAnsi="Times New Roman"/>
                <w:b w:val="0"/>
                <w:sz w:val="22"/>
              </w:rPr>
              <w:t>делает ленту персональной</w:t>
            </w:r>
          </w:p>
        </w:tc>
      </w:tr>
      <w:tr>
        <w:tc>
          <w:tcPr>
            <w:tcW w:type="dxa" w:w="3232"/>
          </w:tcPr>
          <w:p>
            <w:r>
              <w:rPr>
                <w:rFonts w:ascii="Times New Roman" w:hAnsi="Times New Roman"/>
                <w:b w:val="0"/>
                <w:sz w:val="22"/>
              </w:rPr>
              <w:t>Behavior score</w:t>
            </w:r>
          </w:p>
        </w:tc>
        <w:tc>
          <w:tcPr>
            <w:tcW w:type="dxa" w:w="3232"/>
          </w:tcPr>
          <w:p>
            <w:r>
              <w:rPr>
                <w:rFonts w:ascii="Times New Roman" w:hAnsi="Times New Roman"/>
                <w:b w:val="0"/>
                <w:sz w:val="22"/>
              </w:rPr>
              <w:t>использует сохранения, реакции и скрытия</w:t>
            </w:r>
          </w:p>
        </w:tc>
        <w:tc>
          <w:tcPr>
            <w:tcW w:type="dxa" w:w="3232"/>
          </w:tcPr>
          <w:p>
            <w:r>
              <w:rPr>
                <w:rFonts w:ascii="Times New Roman" w:hAnsi="Times New Roman"/>
                <w:b w:val="0"/>
                <w:sz w:val="22"/>
              </w:rPr>
              <w:t>адаптирует выдачу к фактическим действиям</w:t>
            </w:r>
          </w:p>
        </w:tc>
      </w:tr>
      <w:tr>
        <w:tc>
          <w:tcPr>
            <w:tcW w:type="dxa" w:w="3232"/>
          </w:tcPr>
          <w:p>
            <w:r>
              <w:rPr>
                <w:rFonts w:ascii="Times New Roman" w:hAnsi="Times New Roman"/>
                <w:b w:val="0"/>
                <w:sz w:val="22"/>
              </w:rPr>
              <w:t>Freshness score</w:t>
            </w:r>
          </w:p>
        </w:tc>
        <w:tc>
          <w:tcPr>
            <w:tcW w:type="dxa" w:w="3232"/>
          </w:tcPr>
          <w:p>
            <w:r>
              <w:rPr>
                <w:rFonts w:ascii="Times New Roman" w:hAnsi="Times New Roman"/>
                <w:b w:val="0"/>
                <w:sz w:val="22"/>
              </w:rPr>
              <w:t>учитывает год публикации</w:t>
            </w:r>
          </w:p>
        </w:tc>
        <w:tc>
          <w:tcPr>
            <w:tcW w:type="dxa" w:w="3232"/>
          </w:tcPr>
          <w:p>
            <w:r>
              <w:rPr>
                <w:rFonts w:ascii="Times New Roman" w:hAnsi="Times New Roman"/>
                <w:b w:val="0"/>
                <w:sz w:val="22"/>
              </w:rPr>
              <w:t>поддерживает появление новых материалов</w:t>
            </w:r>
          </w:p>
        </w:tc>
      </w:tr>
      <w:tr>
        <w:tc>
          <w:tcPr>
            <w:tcW w:type="dxa" w:w="3232"/>
          </w:tcPr>
          <w:p>
            <w:r>
              <w:rPr>
                <w:rFonts w:ascii="Times New Roman" w:hAnsi="Times New Roman"/>
                <w:b w:val="0"/>
                <w:sz w:val="22"/>
              </w:rPr>
              <w:t>Diversity penalty</w:t>
            </w:r>
          </w:p>
        </w:tc>
        <w:tc>
          <w:tcPr>
            <w:tcW w:type="dxa" w:w="3232"/>
          </w:tcPr>
          <w:p>
            <w:r>
              <w:rPr>
                <w:rFonts w:ascii="Times New Roman" w:hAnsi="Times New Roman"/>
                <w:b w:val="0"/>
                <w:sz w:val="22"/>
              </w:rPr>
              <w:t>снижает однообразие близких статей</w:t>
            </w:r>
          </w:p>
        </w:tc>
        <w:tc>
          <w:tcPr>
            <w:tcW w:type="dxa" w:w="3232"/>
          </w:tcPr>
          <w:p>
            <w:r>
              <w:rPr>
                <w:rFonts w:ascii="Times New Roman" w:hAnsi="Times New Roman"/>
                <w:b w:val="0"/>
                <w:sz w:val="22"/>
              </w:rPr>
              <w:t>добавляет смежные направления</w:t>
            </w:r>
          </w:p>
        </w:tc>
      </w:tr>
    </w:tbl>
    <w:p>
      <w:r>
        <w:drawing>
          <wp:inline xmlns:a="http://schemas.openxmlformats.org/drawingml/2006/main" xmlns:pic="http://schemas.openxmlformats.org/drawingml/2006/picture">
            <wp:extent cx="5852160" cy="3043123"/>
            <wp:docPr id="14495" name="Picture 14495"/>
            <wp:cNvGraphicFramePr>
              <a:graphicFrameLocks noChangeAspect="1"/>
            </wp:cNvGraphicFramePr>
            <a:graphic>
              <a:graphicData uri="http://schemas.openxmlformats.org/drawingml/2006/picture">
                <pic:pic>
                  <pic:nvPicPr>
                    <pic:cNvPr id="0" name="chapter2_scoring_chart.png"/>
                    <pic:cNvPicPr/>
                  </pic:nvPicPr>
                  <pic:blipFill>
                    <a:blip r:embed="rId28"/>
                    <a:stretch>
                      <a:fillRect/>
                    </a:stretch>
                  </pic:blipFill>
                  <pic:spPr>
                    <a:xfrm>
                      <a:off x="0" y="0"/>
                      <a:ext cx="5852160" cy="3043123"/>
                    </a:xfrm>
                    <a:prstGeom prst="rect"/>
                  </pic:spPr>
                </pic:pic>
              </a:graphicData>
            </a:graphic>
          </wp:inline>
        </w:drawing>
      </w:r>
    </w:p>
    <w:p>
      <w:pPr>
        <w:jc w:val="center"/>
      </w:pPr>
      <w:r>
        <w:rPr>
          <w:rFonts w:ascii="Times New Roman" w:hAnsi="Times New Roman"/>
          <w:i/>
          <w:sz w:val="24"/>
        </w:rPr>
        <w:t>Рисунок 6 — Весовые компоненты гибридного скоринга</w:t>
      </w:r>
    </w:p>
    <w:p>
      <w:pPr>
        <w:pStyle w:val="3"/>
      </w:pPr>
      <w:r>
        <w:rPr>
          <w:rFonts w:ascii="Times New Roman" w:hAnsi="Times New Roman"/>
          <w:b/>
          <w:sz w:val="28"/>
        </w:rPr>
        <w:t>2.3.1 Формирование набора данных и признаков</w:t>
      </w:r>
    </w:p>
    <w:p>
      <w:pPr>
        <w:spacing w:line="360" w:lineRule="auto"/>
        <w:ind w:firstLine="706"/>
        <w:jc w:val="both"/>
      </w:pPr>
      <w:r>
        <w:rPr>
          <w:rFonts w:ascii="Times New Roman" w:hAnsi="Times New Roman"/>
          <w:sz w:val="28"/>
        </w:rPr>
        <w:t>Набор данных формируется из публикаций, тематических тегов и пользовательских событий. Для каждой статьи используются название, аннотация, год публикации, источник и тематические категории. Для пользователя используются интересы, сохраненные статьи и события взаимодействия с карточками.</w:t>
      </w:r>
    </w:p>
    <w:p>
      <w:pPr>
        <w:spacing w:line="360" w:lineRule="auto"/>
        <w:ind w:firstLine="706"/>
        <w:jc w:val="both"/>
      </w:pPr>
      <w:r>
        <w:rPr>
          <w:rFonts w:ascii="Times New Roman" w:hAnsi="Times New Roman"/>
          <w:sz w:val="28"/>
        </w:rPr>
        <w:t>На этапе признакового описания текст статьи преобразуется в TF-IDF-вектор. Затем с помощью понижения размерности формируется более компактное семантическое представление. Это снижает шум разреженных признаков и делает сравнение публикаций более устойчивым.</w:t>
      </w:r>
    </w:p>
    <w:p>
      <w:r>
        <w:drawing>
          <wp:inline xmlns:a="http://schemas.openxmlformats.org/drawingml/2006/main" xmlns:pic="http://schemas.openxmlformats.org/drawingml/2006/picture">
            <wp:extent cx="5669280" cy="3401568"/>
            <wp:docPr id="14496" name="Picture 14496"/>
            <wp:cNvGraphicFramePr>
              <a:graphicFrameLocks noChangeAspect="1"/>
            </wp:cNvGraphicFramePr>
            <a:graphic>
              <a:graphicData uri="http://schemas.openxmlformats.org/drawingml/2006/picture">
                <pic:pic>
                  <pic:nvPicPr>
                    <pic:cNvPr id="0" name="chapter2_adjacent_domains.png"/>
                    <pic:cNvPicPr/>
                  </pic:nvPicPr>
                  <pic:blipFill>
                    <a:blip r:embed="rId29"/>
                    <a:stretch>
                      <a:fillRect/>
                    </a:stretch>
                  </pic:blipFill>
                  <pic:spPr>
                    <a:xfrm>
                      <a:off x="0" y="0"/>
                      <a:ext cx="5669280" cy="3401568"/>
                    </a:xfrm>
                    <a:prstGeom prst="rect"/>
                  </pic:spPr>
                </pic:pic>
              </a:graphicData>
            </a:graphic>
          </wp:inline>
        </w:drawing>
      </w:r>
    </w:p>
    <w:p>
      <w:pPr>
        <w:jc w:val="center"/>
      </w:pPr>
      <w:r>
        <w:rPr>
          <w:rFonts w:ascii="Times New Roman" w:hAnsi="Times New Roman"/>
          <w:i/>
          <w:sz w:val="24"/>
        </w:rPr>
        <w:t>Рисунок 7 — Схема подмешивания публикаций из смежных направлений</w:t>
      </w:r>
    </w:p>
    <w:p>
      <w:pPr>
        <w:pStyle w:val="3"/>
      </w:pPr>
      <w:r>
        <w:rPr>
          <w:rFonts w:ascii="Times New Roman" w:hAnsi="Times New Roman"/>
          <w:b/>
          <w:sz w:val="28"/>
        </w:rPr>
        <w:t>2.3.2 Выбор модели и инструментальных средств</w:t>
      </w:r>
    </w:p>
    <w:p>
      <w:pPr>
        <w:spacing w:line="360" w:lineRule="auto"/>
        <w:ind w:firstLine="706"/>
        <w:jc w:val="both"/>
      </w:pPr>
      <w:r>
        <w:rPr>
          <w:rFonts w:ascii="Times New Roman" w:hAnsi="Times New Roman"/>
          <w:sz w:val="28"/>
        </w:rPr>
        <w:t>Для MVP выбран стек, который можно запустить локально без GPU: TF-IDF для текстовых признаков, TruncatedSVD для плотного представления, MLPRegressor для нейронного реранжирования и FastAPI для выделенного ML-сервиса. Такой набор достаточен для демонстрации дипломной идеи.</w:t>
      </w:r>
    </w:p>
    <w:p>
      <w:pPr>
        <w:spacing w:line="360" w:lineRule="auto"/>
        <w:ind w:firstLine="706"/>
        <w:jc w:val="both"/>
      </w:pPr>
      <w:r>
        <w:rPr>
          <w:rFonts w:ascii="Times New Roman" w:hAnsi="Times New Roman"/>
          <w:sz w:val="28"/>
        </w:rPr>
        <w:t>Нейронная сеть используется не как единственный источник рекомендаций, а как дополнительный слой уточнения порядка кандидатов. Это снижает риск нестабильной выдачи и сохраняет возможность объяснить, почему статья получила высокий итоговый ранг.</w:t>
      </w:r>
    </w:p>
    <w:p>
      <w:r>
        <w:drawing>
          <wp:inline xmlns:a="http://schemas.openxmlformats.org/drawingml/2006/main" xmlns:pic="http://schemas.openxmlformats.org/drawingml/2006/picture">
            <wp:extent cx="5669280" cy="3118104"/>
            <wp:docPr id="14497" name="Picture 14497"/>
            <wp:cNvGraphicFramePr>
              <a:graphicFrameLocks noChangeAspect="1"/>
            </wp:cNvGraphicFramePr>
            <a:graphic>
              <a:graphicData uri="http://schemas.openxmlformats.org/drawingml/2006/picture">
                <pic:pic>
                  <pic:nvPicPr>
                    <pic:cNvPr id="0" name="chapter2_neural_reranker.png"/>
                    <pic:cNvPicPr/>
                  </pic:nvPicPr>
                  <pic:blipFill>
                    <a:blip r:embed="rId30"/>
                    <a:stretch>
                      <a:fillRect/>
                    </a:stretch>
                  </pic:blipFill>
                  <pic:spPr>
                    <a:xfrm>
                      <a:off x="0" y="0"/>
                      <a:ext cx="5669280" cy="3118104"/>
                    </a:xfrm>
                    <a:prstGeom prst="rect"/>
                  </pic:spPr>
                </pic:pic>
              </a:graphicData>
            </a:graphic>
          </wp:inline>
        </w:drawing>
      </w:r>
    </w:p>
    <w:p>
      <w:pPr>
        <w:jc w:val="center"/>
      </w:pPr>
      <w:r>
        <w:rPr>
          <w:rFonts w:ascii="Times New Roman" w:hAnsi="Times New Roman"/>
          <w:i/>
          <w:sz w:val="24"/>
        </w:rPr>
        <w:t>Рисунок 8 — Упрощенная архитектура нейронного реранкера</w:t>
      </w:r>
    </w:p>
    <w:p>
      <w:pPr>
        <w:pStyle w:val="2"/>
      </w:pPr>
      <w:r>
        <w:rPr>
          <w:rFonts w:ascii="Times New Roman" w:hAnsi="Times New Roman"/>
          <w:b/>
          <w:sz w:val="28"/>
        </w:rPr>
        <w:t>2.4 Обучение и расчет рекомендаций</w:t>
      </w:r>
    </w:p>
    <w:p>
      <w:pPr>
        <w:spacing w:line="360" w:lineRule="auto"/>
        <w:ind w:firstLine="706"/>
        <w:jc w:val="both"/>
      </w:pPr>
      <w:r>
        <w:rPr>
          <w:rFonts w:ascii="Times New Roman" w:hAnsi="Times New Roman"/>
          <w:sz w:val="28"/>
        </w:rPr>
        <w:t>Процесс обучения в MVP можно рассматривать как периодическое обновление признаков и параметров реранкера. При появлении новых публикаций пересчитываются текстовые представления. При накоплении пользовательских событий уточняется модель поведения и веса персонализации.</w:t>
      </w:r>
    </w:p>
    <w:p>
      <w:pPr>
        <w:spacing w:line="360" w:lineRule="auto"/>
        <w:ind w:firstLine="706"/>
        <w:jc w:val="both"/>
      </w:pPr>
      <w:r>
        <w:rPr>
          <w:rFonts w:ascii="Times New Roman" w:hAnsi="Times New Roman"/>
          <w:sz w:val="28"/>
        </w:rPr>
        <w:t>Расчет рекомендаций выполняется в несколько шагов: сбор данных пользователя, формирование кандидатного набора, расчет контентных оценок, применение гибридной формулы, нейронное уточнение порядка и финальная коррекция разнообразия. Результат возвращается в ленту пользователя.</w:t>
      </w:r>
    </w:p>
    <w:p>
      <w:r>
        <w:drawing>
          <wp:inline xmlns:a="http://schemas.openxmlformats.org/drawingml/2006/main" xmlns:pic="http://schemas.openxmlformats.org/drawingml/2006/picture">
            <wp:extent cx="5852160" cy="3623462"/>
            <wp:docPr id="14498" name="Picture 14498"/>
            <wp:cNvGraphicFramePr>
              <a:graphicFrameLocks noChangeAspect="1"/>
            </wp:cNvGraphicFramePr>
            <a:graphic>
              <a:graphicData uri="http://schemas.openxmlformats.org/drawingml/2006/picture">
                <pic:pic>
                  <pic:nvPicPr>
                    <pic:cNvPr id="0" name="07-article-modal.png"/>
                    <pic:cNvPicPr/>
                  </pic:nvPicPr>
                  <pic:blipFill>
                    <a:blip r:embed="rId31"/>
                    <a:stretch>
                      <a:fillRect/>
                    </a:stretch>
                  </pic:blipFill>
                  <pic:spPr>
                    <a:xfrm>
                      <a:off x="0" y="0"/>
                      <a:ext cx="5852160" cy="3623462"/>
                    </a:xfrm>
                    <a:prstGeom prst="rect"/>
                  </pic:spPr>
                </pic:pic>
              </a:graphicData>
            </a:graphic>
          </wp:inline>
        </w:drawing>
      </w:r>
    </w:p>
    <w:p>
      <w:pPr>
        <w:jc w:val="center"/>
      </w:pPr>
      <w:r>
        <w:rPr>
          <w:rFonts w:ascii="Times New Roman" w:hAnsi="Times New Roman"/>
          <w:i/>
          <w:sz w:val="24"/>
        </w:rPr>
        <w:t>Рисунок 9 — Карточка статьи как источник пользовательских сигналов</w:t>
      </w:r>
    </w:p>
    <w:p>
      <w:pPr>
        <w:pStyle w:val="2"/>
      </w:pPr>
      <w:r>
        <w:rPr>
          <w:rFonts w:ascii="Times New Roman" w:hAnsi="Times New Roman"/>
          <w:b/>
          <w:sz w:val="28"/>
        </w:rPr>
        <w:t>2.5 Разработка программного модуля рекомендательной системы</w:t>
      </w:r>
    </w:p>
    <w:p>
      <w:pPr>
        <w:spacing w:line="360" w:lineRule="auto"/>
        <w:ind w:firstLine="706"/>
        <w:jc w:val="both"/>
      </w:pPr>
      <w:r>
        <w:rPr>
          <w:rFonts w:ascii="Times New Roman" w:hAnsi="Times New Roman"/>
          <w:sz w:val="28"/>
        </w:rPr>
        <w:t>Программный модуль рекомендаций размещается в ML-service и взаимодействует с Backend API. Backend API отвечает за пользовательские запросы и безопасность, а ML-service концентрирует вычислительную часть: подготовку признаков, расчет score-компонентов и формирование итогового списка.</w:t>
      </w:r>
    </w:p>
    <w:p>
      <w:pPr>
        <w:spacing w:line="360" w:lineRule="auto"/>
        <w:ind w:firstLine="706"/>
        <w:jc w:val="both"/>
      </w:pPr>
      <w:r>
        <w:rPr>
          <w:rFonts w:ascii="Times New Roman" w:hAnsi="Times New Roman"/>
          <w:sz w:val="28"/>
        </w:rPr>
        <w:t>Такое разделение полезно для дальнейших экспериментов. Внутри ML-service можно менять алгоритм ранжирования, добавлять новые признаки и проверять метрики без изменения интерфейса. Для ВКР это позволяет отдельно описать программную реализацию и экспериментальную часть.</w:t>
      </w:r>
    </w:p>
    <w:p>
      <w:pPr>
        <w:spacing w:line="360" w:lineRule="auto"/>
        <w:ind w:firstLine="706"/>
        <w:jc w:val="both"/>
      </w:pPr>
      <w:r>
        <w:rPr>
          <w:rFonts w:ascii="Times New Roman" w:hAnsi="Times New Roman"/>
          <w:sz w:val="28"/>
        </w:rPr>
        <w:t>Важной особенностью модуля является поддержка смежных направлений. Для научного поиска это критично, потому что пользователь может находить полезные идеи в соседних областях. Поэтому выдача должна сочетать профильные статьи и ограниченную долю материалов из связанных тематик.</w:t>
      </w:r>
    </w:p>
    <w:p>
      <w:pPr>
        <w:pStyle w:val="2"/>
      </w:pPr>
      <w:r>
        <w:rPr>
          <w:rFonts w:ascii="Times New Roman" w:hAnsi="Times New Roman"/>
          <w:b/>
          <w:sz w:val="28"/>
        </w:rPr>
        <w:t>2.6 Выводы по главе</w:t>
      </w:r>
    </w:p>
    <w:p>
      <w:pPr>
        <w:spacing w:line="360" w:lineRule="auto"/>
        <w:ind w:firstLine="706"/>
        <w:jc w:val="both"/>
      </w:pPr>
      <w:r>
        <w:rPr>
          <w:rFonts w:ascii="Times New Roman" w:hAnsi="Times New Roman"/>
          <w:sz w:val="28"/>
        </w:rPr>
        <w:t>Во второй главе разработана архитектура рекомендательной системы SciVise. Определены источники данных, признаки, компоненты гибридного скоринга, роль нейронного реранкера и механизм подмешивания публикаций из смежных направлений.</w:t>
      </w:r>
    </w:p>
    <w:p>
      <w:pPr>
        <w:spacing w:line="360" w:lineRule="auto"/>
        <w:ind w:firstLine="706"/>
        <w:jc w:val="both"/>
      </w:pPr>
      <w:r>
        <w:rPr>
          <w:rFonts w:ascii="Times New Roman" w:hAnsi="Times New Roman"/>
          <w:sz w:val="28"/>
        </w:rPr>
        <w:t>Предложенная архитектура соответствует целям MVP: она воспроизводима локально, не требует тяжелой инфраструктуры, остается объяснимой и позволяет постепенно усложнять алгоритмы. В следующей части отчета целесообразно описать реализацию пользовательского интерфейса и интеграцию модулей.</w:t>
      </w:r>
    </w:p>
    <w:p w:rsidR="00B95851" w:rsidRDefault="00707CC5" w:rsidP="00707CC5">
      <w:pPr>
        <w:pStyle w:val="1"/>
        <w:rPr>
          <w:lang w:eastAsia="en-US"/>
        </w:rPr>
      </w:pPr>
      <w:bookmarkStart w:id="45" w:name="_Toc194324596"/>
      <w:r w:rsidRPr="00707CC5">
        <w:lastRenderedPageBreak/>
        <w:t>Frontend-разработка</w:t>
      </w:r>
      <w:r w:rsidR="009E44DC">
        <w:t xml:space="preserve"> / </w:t>
      </w:r>
      <w:proofErr w:type="gramStart"/>
      <w:r w:rsidR="009E44DC">
        <w:t xml:space="preserve">модификация  </w:t>
      </w:r>
      <w:r w:rsidR="009E44DC" w:rsidRPr="00060634">
        <w:rPr>
          <w:color w:val="FF0000"/>
          <w:highlight w:val="yellow"/>
        </w:rPr>
        <w:t>ЭТО</w:t>
      </w:r>
      <w:proofErr w:type="gramEnd"/>
      <w:r w:rsidR="009E44DC" w:rsidRPr="00060634">
        <w:rPr>
          <w:color w:val="FF0000"/>
          <w:highlight w:val="yellow"/>
        </w:rPr>
        <w:t xml:space="preserve"> ПРИМЕР НАЗВАНИЯ РАЗДЕЛА. </w:t>
      </w:r>
      <w:r w:rsidR="009E44DC" w:rsidRPr="00060634">
        <w:rPr>
          <w:color w:val="FF0000"/>
          <w:highlight w:val="yellow"/>
          <w:u w:val="single"/>
        </w:rPr>
        <w:t>НЕ НУЖНО ВСЕ КОПИРОВАТЬ</w:t>
      </w:r>
      <w:r w:rsidR="009E44DC" w:rsidRPr="00060634">
        <w:rPr>
          <w:color w:val="FF0000"/>
          <w:highlight w:val="yellow"/>
        </w:rPr>
        <w:t>. НАзвание раздела должно отражать содержательную часть раздела</w:t>
      </w:r>
      <w:bookmarkEnd w:id="45"/>
    </w:p>
    <w:p w:rsidR="00B95851" w:rsidRDefault="00B95851">
      <w:pPr>
        <w:spacing w:line="360" w:lineRule="auto"/>
        <w:ind w:firstLine="709"/>
        <w:jc w:val="both"/>
        <w:rPr>
          <w:rFonts w:eastAsia="Calibri"/>
          <w:b/>
          <w:sz w:val="28"/>
          <w:szCs w:val="28"/>
          <w:lang w:eastAsia="en-US"/>
        </w:rPr>
      </w:pPr>
    </w:p>
    <w:p w:rsidR="001B5AD2" w:rsidRDefault="001B5AD2" w:rsidP="001D346A">
      <w:pPr>
        <w:pStyle w:val="2"/>
        <w:rPr>
          <w:rFonts w:eastAsia="Calibri"/>
        </w:rPr>
      </w:pPr>
      <w:bookmarkStart w:id="46" w:name="_Toc171587791"/>
      <w:bookmarkStart w:id="47" w:name="_Toc194324597"/>
      <w:r>
        <w:rPr>
          <w:rFonts w:eastAsia="Calibri"/>
        </w:rPr>
        <w:t xml:space="preserve">Разработка </w:t>
      </w:r>
      <w:r w:rsidR="001D346A">
        <w:rPr>
          <w:rFonts w:eastAsia="Calibri"/>
        </w:rPr>
        <w:t>прототипа</w:t>
      </w:r>
      <w:r>
        <w:rPr>
          <w:rFonts w:eastAsia="Calibri"/>
        </w:rPr>
        <w:t xml:space="preserve"> интерфейса</w:t>
      </w:r>
      <w:bookmarkEnd w:id="46"/>
      <w:bookmarkEnd w:id="47"/>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Прототип — это детальный план </w:t>
      </w:r>
      <w:r w:rsidR="001D346A">
        <w:rPr>
          <w:rFonts w:eastAsia="Calibri"/>
          <w:color w:val="FF0000"/>
          <w:sz w:val="28"/>
          <w:szCs w:val="28"/>
          <w:lang w:eastAsia="en-US"/>
        </w:rPr>
        <w:t>интерфейса, его эскиз</w:t>
      </w:r>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Прототип «рисуется» в графическом редакторе!</w:t>
      </w:r>
    </w:p>
    <w:p w:rsidR="001B5AD2" w:rsidRDefault="001B5AD2" w:rsidP="001D346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bookmarkStart w:id="48" w:name="_GoBack"/>
      <w:bookmarkEnd w:id="48"/>
    </w:p>
    <w:p w:rsidR="001B5AD2" w:rsidRDefault="001B5AD2" w:rsidP="001B5AD2">
      <w:pPr>
        <w:keepNext/>
        <w:jc w:val="center"/>
      </w:pPr>
      <w:r>
        <w:rPr>
          <w:noProof/>
        </w:rPr>
        <w:lastRenderedPageBreak/>
        <w:drawing>
          <wp:inline distT="0" distB="0" distL="0" distR="0" wp14:anchorId="33FB554E" wp14:editId="4C04566B">
            <wp:extent cx="6120130" cy="4448175"/>
            <wp:effectExtent l="0" t="0" r="0" b="9525"/>
            <wp:docPr id="14489" name="Рисунок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448175"/>
                    </a:xfrm>
                    <a:prstGeom prst="rect">
                      <a:avLst/>
                    </a:prstGeom>
                  </pic:spPr>
                </pic:pic>
              </a:graphicData>
            </a:graphic>
          </wp:inline>
        </w:drawing>
      </w:r>
    </w:p>
    <w:p w:rsidR="001B5AD2" w:rsidRDefault="001B5AD2" w:rsidP="001B5AD2">
      <w:pPr>
        <w:pStyle w:val="afe"/>
        <w:jc w:val="center"/>
      </w:pPr>
      <w:bookmarkStart w:id="49" w:name="_Ref108384750"/>
      <w:r>
        <w:t xml:space="preserve">Рисунок </w:t>
      </w:r>
      <w:bookmarkEnd w:id="49"/>
      <w:r>
        <w:t>Х.Х – Прототипирование в Wireframe.cc</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1B5AD2" w:rsidP="001D346A">
      <w:pPr>
        <w:pStyle w:val="2"/>
        <w:rPr>
          <w:szCs w:val="28"/>
          <w:lang w:eastAsia="en-US"/>
        </w:rPr>
      </w:pPr>
      <w:bookmarkStart w:id="50" w:name="_Toc194324598"/>
      <w:bookmarkStart w:id="51" w:name="_Toc171587792"/>
      <w:r>
        <w:t xml:space="preserve">Разработка </w:t>
      </w:r>
      <w:r w:rsidR="001D346A">
        <w:t>логики переходов</w:t>
      </w:r>
      <w:bookmarkEnd w:id="50"/>
      <w:r>
        <w:t xml:space="preserve"> </w:t>
      </w:r>
      <w:bookmarkEnd w:id="51"/>
    </w:p>
    <w:p w:rsidR="001B5AD2" w:rsidRDefault="001D346A"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Здесь необходимо разработать </w:t>
      </w:r>
      <w:r w:rsidRPr="001D346A">
        <w:rPr>
          <w:rFonts w:eastAsia="Calibri"/>
          <w:color w:val="FF0000"/>
          <w:sz w:val="28"/>
          <w:szCs w:val="28"/>
          <w:lang w:eastAsia="en-US"/>
        </w:rPr>
        <w:t>User Flow Diagram</w:t>
      </w:r>
      <w:r>
        <w:rPr>
          <w:rFonts w:eastAsia="Calibri"/>
          <w:color w:val="FF0000"/>
          <w:sz w:val="28"/>
          <w:szCs w:val="28"/>
          <w:lang w:eastAsia="en-US"/>
        </w:rPr>
        <w:t xml:space="preserve"> – диаграмму переходов. </w:t>
      </w:r>
      <w:r w:rsidRPr="001D346A">
        <w:rPr>
          <w:rFonts w:eastAsia="Calibri"/>
          <w:color w:val="FF0000"/>
          <w:sz w:val="28"/>
          <w:szCs w:val="28"/>
          <w:lang w:eastAsia="en-US"/>
        </w:rPr>
        <w:t>Она проиллюстрирует логику продукта, показав всевозможные способы взаимодействия с интерфейсом, дорожную карту этих взаимодействий и состояние интерфейса на каждом этапе.</w:t>
      </w:r>
    </w:p>
    <w:p w:rsidR="001D346A" w:rsidRDefault="007932E4"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Все диаграммы должны быть на русском языке!</w:t>
      </w:r>
    </w:p>
    <w:p w:rsidR="001D346A" w:rsidRDefault="001D346A" w:rsidP="001D346A">
      <w:pPr>
        <w:overflowPunct/>
        <w:autoSpaceDE/>
        <w:autoSpaceDN/>
        <w:adjustRightInd/>
        <w:spacing w:line="360" w:lineRule="auto"/>
        <w:jc w:val="center"/>
        <w:textAlignment w:val="auto"/>
        <w:rPr>
          <w:rFonts w:eastAsia="Calibri"/>
          <w:color w:val="FF0000"/>
          <w:sz w:val="28"/>
          <w:szCs w:val="28"/>
          <w:lang w:eastAsia="en-US"/>
        </w:rPr>
      </w:pPr>
      <w:r>
        <w:rPr>
          <w:noProof/>
        </w:rPr>
        <w:lastRenderedPageBreak/>
        <w:drawing>
          <wp:inline distT="0" distB="0" distL="0" distR="0" wp14:anchorId="58815417" wp14:editId="26C12DA6">
            <wp:extent cx="6156960" cy="21710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6960" cy="2171065"/>
                    </a:xfrm>
                    <a:prstGeom prst="rect">
                      <a:avLst/>
                    </a:prstGeom>
                  </pic:spPr>
                </pic:pic>
              </a:graphicData>
            </a:graphic>
          </wp:inline>
        </w:drawing>
      </w:r>
    </w:p>
    <w:p w:rsidR="001D346A" w:rsidRPr="007932E4" w:rsidRDefault="001D346A" w:rsidP="001D346A">
      <w:pPr>
        <w:overflowPunct/>
        <w:autoSpaceDE/>
        <w:autoSpaceDN/>
        <w:adjustRightInd/>
        <w:spacing w:line="360" w:lineRule="auto"/>
        <w:jc w:val="center"/>
        <w:textAlignment w:val="auto"/>
        <w:rPr>
          <w:rFonts w:eastAsia="Calibri"/>
          <w:sz w:val="28"/>
          <w:szCs w:val="28"/>
          <w:lang w:eastAsia="en-US"/>
        </w:rPr>
      </w:pPr>
      <w:r w:rsidRPr="001D346A">
        <w:rPr>
          <w:rFonts w:eastAsia="Calibri"/>
          <w:sz w:val="28"/>
          <w:szCs w:val="28"/>
          <w:lang w:eastAsia="en-US"/>
        </w:rPr>
        <w:t>Рисунок</w:t>
      </w:r>
      <w:r w:rsidRPr="007932E4">
        <w:rPr>
          <w:rFonts w:eastAsia="Calibri"/>
          <w:sz w:val="28"/>
          <w:szCs w:val="28"/>
          <w:lang w:eastAsia="en-US"/>
        </w:rPr>
        <w:t xml:space="preserve"> </w:t>
      </w:r>
      <w:r w:rsidRPr="001D346A">
        <w:rPr>
          <w:rFonts w:eastAsia="Calibri"/>
          <w:sz w:val="28"/>
          <w:szCs w:val="28"/>
          <w:lang w:eastAsia="en-US"/>
        </w:rPr>
        <w:t>ХХ</w:t>
      </w:r>
      <w:r w:rsidRPr="007932E4">
        <w:rPr>
          <w:rFonts w:eastAsia="Calibri"/>
          <w:sz w:val="28"/>
          <w:szCs w:val="28"/>
          <w:lang w:eastAsia="en-US"/>
        </w:rPr>
        <w:t xml:space="preserve"> –</w:t>
      </w:r>
      <w:r w:rsidR="007932E4">
        <w:rPr>
          <w:rFonts w:eastAsia="Calibri"/>
          <w:sz w:val="28"/>
          <w:szCs w:val="28"/>
          <w:lang w:eastAsia="en-US"/>
        </w:rPr>
        <w:t xml:space="preserve"> </w:t>
      </w:r>
      <w:r w:rsidRPr="001D346A">
        <w:rPr>
          <w:rFonts w:eastAsia="Calibri"/>
          <w:sz w:val="28"/>
          <w:szCs w:val="28"/>
          <w:lang w:val="en-US" w:eastAsia="en-US"/>
        </w:rPr>
        <w:t>User</w:t>
      </w:r>
      <w:r w:rsidRPr="007932E4">
        <w:rPr>
          <w:rFonts w:eastAsia="Calibri"/>
          <w:sz w:val="28"/>
          <w:szCs w:val="28"/>
          <w:lang w:eastAsia="en-US"/>
        </w:rPr>
        <w:t xml:space="preserve"> </w:t>
      </w:r>
      <w:r w:rsidRPr="001D346A">
        <w:rPr>
          <w:rFonts w:eastAsia="Calibri"/>
          <w:sz w:val="28"/>
          <w:szCs w:val="28"/>
          <w:lang w:val="en-US" w:eastAsia="en-US"/>
        </w:rPr>
        <w:t>Flow</w:t>
      </w:r>
      <w:r w:rsidRPr="007932E4">
        <w:rPr>
          <w:rFonts w:eastAsia="Calibri"/>
          <w:sz w:val="28"/>
          <w:szCs w:val="28"/>
          <w:lang w:eastAsia="en-US"/>
        </w:rPr>
        <w:t xml:space="preserve"> </w:t>
      </w:r>
      <w:r w:rsidRPr="001D346A">
        <w:rPr>
          <w:rFonts w:eastAsia="Calibri"/>
          <w:sz w:val="28"/>
          <w:szCs w:val="28"/>
          <w:lang w:val="en-US" w:eastAsia="en-US"/>
        </w:rPr>
        <w:t>Diagram</w:t>
      </w:r>
      <w:r w:rsidR="007932E4">
        <w:rPr>
          <w:rFonts w:eastAsia="Calibri"/>
          <w:sz w:val="28"/>
          <w:szCs w:val="28"/>
          <w:lang w:eastAsia="en-US"/>
        </w:rPr>
        <w:t>, п</w:t>
      </w:r>
      <w:r w:rsidR="007932E4" w:rsidRPr="001D346A">
        <w:rPr>
          <w:rFonts w:eastAsia="Calibri"/>
          <w:sz w:val="28"/>
          <w:szCs w:val="28"/>
          <w:lang w:eastAsia="en-US"/>
        </w:rPr>
        <w:t>ример</w:t>
      </w:r>
      <w:r w:rsidR="007932E4" w:rsidRPr="007932E4">
        <w:rPr>
          <w:rFonts w:eastAsia="Calibri"/>
          <w:sz w:val="28"/>
          <w:szCs w:val="28"/>
          <w:lang w:eastAsia="en-US"/>
        </w:rPr>
        <w:t xml:space="preserve"> </w:t>
      </w:r>
      <w:r w:rsidR="007932E4">
        <w:rPr>
          <w:rFonts w:eastAsia="Calibri"/>
          <w:sz w:val="28"/>
          <w:szCs w:val="28"/>
          <w:lang w:eastAsia="en-US"/>
        </w:rPr>
        <w:t>№1</w:t>
      </w:r>
    </w:p>
    <w:p w:rsidR="001D346A" w:rsidRPr="007932E4" w:rsidRDefault="001D346A" w:rsidP="001D346A">
      <w:pPr>
        <w:overflowPunct/>
        <w:autoSpaceDE/>
        <w:autoSpaceDN/>
        <w:adjustRightInd/>
        <w:spacing w:line="360" w:lineRule="auto"/>
        <w:jc w:val="both"/>
        <w:textAlignment w:val="auto"/>
        <w:rPr>
          <w:rFonts w:eastAsia="Calibri"/>
          <w:color w:val="FF0000"/>
          <w:sz w:val="28"/>
          <w:szCs w:val="28"/>
          <w:lang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noProof/>
        </w:rPr>
        <w:drawing>
          <wp:inline distT="0" distB="0" distL="0" distR="0" wp14:anchorId="7C43F199" wp14:editId="2A1CFEAB">
            <wp:extent cx="6156960" cy="39643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6960" cy="3964305"/>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№2</w:t>
      </w: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rFonts w:eastAsia="Calibri"/>
          <w:noProof/>
          <w:color w:val="FF0000"/>
          <w:sz w:val="28"/>
          <w:szCs w:val="28"/>
        </w:rPr>
        <w:lastRenderedPageBreak/>
        <w:drawing>
          <wp:inline distT="0" distB="0" distL="0" distR="0" wp14:anchorId="706BC5BD" wp14:editId="55F18313">
            <wp:extent cx="6156960" cy="3848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6960" cy="3848100"/>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№3</w:t>
      </w:r>
    </w:p>
    <w:p w:rsidR="007932E4" w:rsidRPr="001D346A"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w:t>
      </w: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lastRenderedPageBreak/>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w:t>
      </w:r>
    </w:p>
    <w:p w:rsidR="001B5AD2" w:rsidRDefault="001B5AD2" w:rsidP="001B5AD2">
      <w:pPr>
        <w:jc w:val="center"/>
      </w:pPr>
      <w:r>
        <w:rPr>
          <w:noProof/>
        </w:rPr>
        <w:drawing>
          <wp:inline distT="0" distB="0" distL="0" distR="0" wp14:anchorId="5D7432D7" wp14:editId="4DCF587E">
            <wp:extent cx="5940425" cy="2853055"/>
            <wp:effectExtent l="0" t="0" r="3175"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53055"/>
                    </a:xfrm>
                    <a:prstGeom prst="rect">
                      <a:avLst/>
                    </a:prstGeom>
                  </pic:spPr>
                </pic:pic>
              </a:graphicData>
            </a:graphic>
          </wp:inline>
        </w:drawing>
      </w:r>
    </w:p>
    <w:p w:rsidR="001B5AD2" w:rsidRDefault="001B5AD2" w:rsidP="001B5AD2">
      <w:pPr>
        <w:pStyle w:val="afe"/>
        <w:jc w:val="center"/>
      </w:pPr>
      <w:bookmarkStart w:id="52" w:name="_Ref108464622"/>
      <w:r>
        <w:t xml:space="preserve">Рисунок </w:t>
      </w:r>
      <w:bookmarkEnd w:id="52"/>
      <w:r>
        <w:t xml:space="preserve">Х.Х – Создание макета сайта с помощью </w:t>
      </w:r>
      <w:r>
        <w:rPr>
          <w:lang w:val="en-US"/>
        </w:rPr>
        <w:t>Photopia</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4B5ECC" w:rsidP="001D346A">
      <w:pPr>
        <w:pStyle w:val="2"/>
      </w:pPr>
      <w:bookmarkStart w:id="53" w:name="_Toc194324599"/>
      <w:r>
        <w:t>Технологическая реализация интерфейса</w:t>
      </w:r>
      <w:bookmarkEnd w:id="53"/>
    </w:p>
    <w:p w:rsidR="00B95851" w:rsidRPr="004B5ECC" w:rsidRDefault="004B5ECC">
      <w:pPr>
        <w:spacing w:line="360" w:lineRule="auto"/>
        <w:ind w:firstLine="709"/>
        <w:jc w:val="both"/>
        <w:rPr>
          <w:rFonts w:eastAsia="Calibri"/>
          <w:color w:val="FF0000"/>
          <w:sz w:val="28"/>
          <w:szCs w:val="28"/>
          <w:lang w:eastAsia="en-US"/>
        </w:rPr>
      </w:pPr>
      <w:r w:rsidRPr="004B5ECC">
        <w:rPr>
          <w:rFonts w:eastAsia="Calibri"/>
          <w:color w:val="FF0000"/>
          <w:sz w:val="28"/>
          <w:szCs w:val="28"/>
          <w:lang w:eastAsia="en-US"/>
        </w:rPr>
        <w:t xml:space="preserve">Здесь описывается программная реализация интерфейса </w:t>
      </w:r>
      <w:r w:rsidR="00D640F6">
        <w:rPr>
          <w:rFonts w:eastAsia="Calibri"/>
          <w:color w:val="FF0000"/>
          <w:sz w:val="28"/>
          <w:szCs w:val="28"/>
          <w:lang w:eastAsia="en-US"/>
        </w:rPr>
        <w:t xml:space="preserve">с описанием фрагментов кода </w:t>
      </w:r>
      <w:r>
        <w:rPr>
          <w:rFonts w:eastAsia="Calibri"/>
          <w:color w:val="FF0000"/>
          <w:sz w:val="28"/>
          <w:szCs w:val="28"/>
          <w:lang w:eastAsia="en-US"/>
        </w:rPr>
        <w:t>(какие кнопки запрограммированы и зачем, через какую форму загружаются датасеты, описание верстки на языках разметки и тп.п.)</w:t>
      </w:r>
    </w:p>
    <w:p w:rsidR="004B5ECC" w:rsidRDefault="004B5ECC" w:rsidP="004B5EC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5642E5" w:rsidRDefault="005642E5" w:rsidP="004B5ECC">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lang w:eastAsia="en-US"/>
        </w:rPr>
      </w:pPr>
      <w:bookmarkStart w:id="54" w:name="_Toc41935264"/>
      <w:bookmarkStart w:id="55" w:name="_Toc42151308"/>
      <w:bookmarkStart w:id="56" w:name="_Toc194324600"/>
      <w:r>
        <w:lastRenderedPageBreak/>
        <w:t>Выводы по разделу</w:t>
      </w:r>
      <w:bookmarkEnd w:id="54"/>
      <w:bookmarkEnd w:id="55"/>
      <w:bookmarkEnd w:id="56"/>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Разработан программный модуль информационной системы, обеспечивающий решение поставленной задачи с использованием ИИ хххххх хххх хх ххх хххххх.</w:t>
      </w:r>
      <w:r>
        <w:rPr>
          <w:rFonts w:eastAsia="Calibri"/>
          <w:color w:val="FF0000"/>
        </w:rPr>
        <w:t xml:space="preserve"> </w:t>
      </w:r>
      <w:r>
        <w:rPr>
          <w:rFonts w:eastAsia="Calibri"/>
          <w:color w:val="FF0000"/>
          <w:sz w:val="28"/>
          <w:szCs w:val="28"/>
          <w:lang w:eastAsia="en-US"/>
        </w:rPr>
        <w:t>Это пример формулировки выводов. Не нужно всё копировать</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Разработаты файлы политик безопаности операционной системы хххххх 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Проведена настройка прав доступа хххххххххх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Составлен план развертывания и инсталляции ххх 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(табл.3):</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3</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3</w:t>
      </w:r>
    </w:p>
    <w:tbl>
      <w:tblPr>
        <w:tblStyle w:val="80"/>
        <w:tblW w:w="9634" w:type="dxa"/>
        <w:tblLayout w:type="fixed"/>
        <w:tblLook w:val="04A0" w:firstRow="1" w:lastRow="0" w:firstColumn="1" w:lastColumn="0" w:noHBand="0" w:noVBand="1"/>
      </w:tblPr>
      <w:tblGrid>
        <w:gridCol w:w="3681"/>
        <w:gridCol w:w="5953"/>
      </w:tblGrid>
      <w:tr w:rsidR="00707CC5" w:rsidRPr="00164D61" w:rsidTr="00707CC5">
        <w:trPr>
          <w:trHeight w:val="562"/>
        </w:trPr>
        <w:tc>
          <w:tcPr>
            <w:tcW w:w="3681"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Выводы</w:t>
            </w:r>
          </w:p>
        </w:tc>
        <w:tc>
          <w:tcPr>
            <w:tcW w:w="5953"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4E18DF">
        <w:trPr>
          <w:trHeight w:val="2826"/>
        </w:trPr>
        <w:tc>
          <w:tcPr>
            <w:tcW w:w="3681" w:type="dxa"/>
            <w:shd w:val="clear" w:color="auto" w:fill="C2D69B"/>
          </w:tcPr>
          <w:p w:rsidR="00707CC5" w:rsidRPr="00164D61" w:rsidRDefault="00707CC5" w:rsidP="00707CC5">
            <w:pPr>
              <w:jc w:val="both"/>
              <w:rPr>
                <w:rFonts w:eastAsia="Calibri"/>
                <w:sz w:val="24"/>
                <w:lang w:eastAsia="en-US"/>
              </w:rPr>
            </w:pPr>
            <w:r w:rsidRPr="00164D61">
              <w:rPr>
                <w:rFonts w:eastAsia="Calibri"/>
                <w:sz w:val="24"/>
                <w:lang w:eastAsia="en-US"/>
              </w:rPr>
              <w:t xml:space="preserve">Сформирован </w:t>
            </w:r>
            <w:r>
              <w:rPr>
                <w:rFonts w:eastAsia="Calibri"/>
                <w:sz w:val="24"/>
                <w:lang w:eastAsia="en-US"/>
              </w:rPr>
              <w:t>прототип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E1543B" w:rsidRPr="00E1543B">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Pr="00164D61" w:rsidRDefault="00707CC5" w:rsidP="00707CC5">
            <w:pPr>
              <w:contextualSpacing/>
              <w:jc w:val="both"/>
              <w:rPr>
                <w:szCs w:val="16"/>
                <w:lang w:bidi="ru-RU"/>
              </w:rPr>
            </w:pPr>
          </w:p>
          <w:p w:rsidR="00707CC5" w:rsidRPr="00164D61" w:rsidRDefault="00707CC5" w:rsidP="00707CC5">
            <w:pPr>
              <w:contextualSpacing/>
              <w:jc w:val="both"/>
              <w:rPr>
                <w:rFonts w:eastAsia="Calibri"/>
                <w:szCs w:val="16"/>
                <w:lang w:eastAsia="en-US"/>
              </w:rPr>
            </w:pPr>
          </w:p>
          <w:p w:rsidR="00707CC5" w:rsidRPr="00707CC5" w:rsidRDefault="00707CC5" w:rsidP="00707CC5">
            <w:pPr>
              <w:contextualSpacing/>
              <w:jc w:val="both"/>
              <w:rPr>
                <w:rFonts w:eastAsia="Calibri"/>
                <w:b/>
                <w:szCs w:val="16"/>
                <w:lang w:eastAsia="en-US"/>
              </w:rPr>
            </w:pPr>
            <w:r w:rsidRPr="00707CC5">
              <w:rPr>
                <w:rFonts w:eastAsia="Calibri"/>
                <w:b/>
                <w:szCs w:val="16"/>
                <w:lang w:eastAsia="en-US"/>
              </w:rPr>
              <w:t xml:space="preserve">ПК-6 </w:t>
            </w:r>
            <w:r w:rsidR="00E1543B" w:rsidRPr="00E1543B">
              <w:rPr>
                <w:rFonts w:eastAsia="Calibri"/>
                <w:b/>
                <w:lang w:eastAsia="en-US"/>
              </w:rPr>
              <w:t>Способен разрабатывать, настраивать и сопровождать информационные системы управления бизнесом</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707CC5" w:rsidRPr="00164D61" w:rsidRDefault="00707CC5" w:rsidP="00707CC5">
            <w:pPr>
              <w:contextualSpacing/>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707CC5" w:rsidRPr="00164D61" w:rsidRDefault="00707CC5" w:rsidP="00707CC5">
            <w:pPr>
              <w:contextualSpacing/>
              <w:jc w:val="both"/>
              <w:rPr>
                <w:rFonts w:eastAsia="Calibri"/>
                <w:szCs w:val="16"/>
                <w:lang w:eastAsia="en-US"/>
              </w:rPr>
            </w:pPr>
          </w:p>
        </w:tc>
      </w:tr>
      <w:tr w:rsidR="00707CC5" w:rsidRPr="00164D61" w:rsidTr="00707CC5">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t>Разработана логика переходов в интерфейсе</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6695"/>
        </w:trPr>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lastRenderedPageBreak/>
              <w:t>Представлена техническая реализация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bl>
    <w:p w:rsidR="00B95851" w:rsidRDefault="00B95851">
      <w:pPr>
        <w:overflowPunct/>
        <w:autoSpaceDE/>
        <w:autoSpaceDN/>
        <w:adjustRightInd/>
        <w:spacing w:line="360" w:lineRule="auto"/>
        <w:jc w:val="both"/>
        <w:textAlignment w:val="auto"/>
        <w:rPr>
          <w:rFonts w:eastAsia="Calibri"/>
          <w:sz w:val="28"/>
          <w:szCs w:val="28"/>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9E44DC">
      <w:pPr>
        <w:widowControl w:val="0"/>
        <w:numPr>
          <w:ilvl w:val="0"/>
          <w:numId w:val="12"/>
        </w:numPr>
        <w:tabs>
          <w:tab w:val="num" w:pos="360"/>
        </w:tabs>
        <w:overflowPunct/>
        <w:autoSpaceDE/>
        <w:autoSpaceDN/>
        <w:adjustRightInd/>
        <w:spacing w:after="200" w:line="360" w:lineRule="auto"/>
        <w:ind w:left="0" w:firstLine="0"/>
        <w:jc w:val="center"/>
        <w:textAlignment w:val="auto"/>
        <w:outlineLvl w:val="1"/>
        <w:rPr>
          <w:rFonts w:eastAsia="Calibri"/>
          <w:b/>
          <w:bCs/>
          <w:iCs/>
          <w:sz w:val="28"/>
          <w:szCs w:val="28"/>
          <w:lang w:val="x-none" w:eastAsia="x-none"/>
        </w:rPr>
      </w:pPr>
      <w:bookmarkStart w:id="57" w:name="_Toc513927694"/>
      <w:r>
        <w:rPr>
          <w:rFonts w:eastAsia="Calibri"/>
          <w:b/>
          <w:bCs/>
          <w:iCs/>
          <w:sz w:val="28"/>
          <w:szCs w:val="28"/>
          <w:lang w:val="x-none" w:eastAsia="x-none"/>
        </w:rPr>
        <w:br w:type="page"/>
      </w:r>
    </w:p>
    <w:p w:rsidR="00B95851" w:rsidRDefault="009E44DC">
      <w:pPr>
        <w:pStyle w:val="1"/>
        <w:numPr>
          <w:ilvl w:val="0"/>
          <w:numId w:val="0"/>
        </w:numPr>
      </w:pPr>
      <w:bookmarkStart w:id="58" w:name="_Toc39145268"/>
      <w:bookmarkStart w:id="59" w:name="_Toc194324601"/>
      <w:r>
        <w:lastRenderedPageBreak/>
        <w:t>Заключение</w:t>
      </w:r>
      <w:bookmarkEnd w:id="57"/>
      <w:bookmarkEnd w:id="58"/>
      <w:bookmarkEnd w:id="59"/>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использованы и закреплены необходимые знания и умения, полученные в ходе теоретического обучения.</w:t>
      </w:r>
    </w:p>
    <w:p w:rsidR="00B95851" w:rsidRDefault="009E44DC">
      <w:pPr>
        <w:overflowPunct/>
        <w:autoSpaceDE/>
        <w:autoSpaceDN/>
        <w:adjustRightInd/>
        <w:spacing w:line="360" w:lineRule="auto"/>
        <w:ind w:firstLine="709"/>
        <w:contextualSpacing/>
        <w:jc w:val="right"/>
        <w:textAlignment w:val="auto"/>
        <w:rPr>
          <w:rFonts w:eastAsia="Calibri"/>
          <w:sz w:val="28"/>
          <w:szCs w:val="28"/>
          <w:lang w:eastAsia="en-US"/>
        </w:rPr>
      </w:pPr>
      <w:r>
        <w:rPr>
          <w:rFonts w:eastAsia="Calibri"/>
          <w:sz w:val="28"/>
          <w:szCs w:val="28"/>
          <w:lang w:eastAsia="en-US"/>
        </w:rPr>
        <w:t>Таблица 4</w:t>
      </w:r>
    </w:p>
    <w:p w:rsidR="00B95851" w:rsidRDefault="009E44DC">
      <w:pPr>
        <w:overflowPunct/>
        <w:autoSpaceDE/>
        <w:autoSpaceDN/>
        <w:adjustRightInd/>
        <w:spacing w:line="360" w:lineRule="auto"/>
        <w:jc w:val="center"/>
        <w:textAlignment w:val="auto"/>
        <w:rPr>
          <w:sz w:val="28"/>
          <w:szCs w:val="28"/>
        </w:rPr>
      </w:pPr>
      <w:r>
        <w:rPr>
          <w:sz w:val="28"/>
          <w:szCs w:val="28"/>
        </w:rPr>
        <w:t>Соответствие результатов сформированности проффессиональных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80"/>
        <w:tblW w:w="9493" w:type="dxa"/>
        <w:tblLook w:val="04A0" w:firstRow="1" w:lastRow="0" w:firstColumn="1" w:lastColumn="0" w:noHBand="0" w:noVBand="1"/>
      </w:tblPr>
      <w:tblGrid>
        <w:gridCol w:w="1782"/>
        <w:gridCol w:w="1899"/>
        <w:gridCol w:w="1843"/>
        <w:gridCol w:w="3969"/>
      </w:tblGrid>
      <w:tr w:rsidR="00D14B98" w:rsidRPr="00164D61" w:rsidTr="00720054">
        <w:trPr>
          <w:trHeight w:val="57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Профессиональный стандарт</w:t>
            </w:r>
          </w:p>
          <w:p w:rsidR="00D14B98" w:rsidRPr="00164D61" w:rsidRDefault="00D14B98" w:rsidP="00720054">
            <w:pPr>
              <w:contextualSpacing/>
              <w:jc w:val="both"/>
              <w:rPr>
                <w:rFonts w:eastAsia="Calibri"/>
                <w:lang w:eastAsia="en-US"/>
              </w:rPr>
            </w:pPr>
            <w:r w:rsidRPr="00164D61">
              <w:rPr>
                <w:rFonts w:eastAsia="Calibri"/>
                <w:lang w:eastAsia="en-US"/>
              </w:rPr>
              <w:t>Трудовая функция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знания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умения</w:t>
            </w:r>
          </w:p>
        </w:tc>
        <w:tc>
          <w:tcPr>
            <w:tcW w:w="3969" w:type="dxa"/>
          </w:tcPr>
          <w:p w:rsidR="00D14B98" w:rsidRPr="00164D61" w:rsidRDefault="00D14B98" w:rsidP="00720054">
            <w:pPr>
              <w:contextualSpacing/>
              <w:jc w:val="both"/>
              <w:rPr>
                <w:rFonts w:eastAsia="Calibri"/>
                <w:szCs w:val="16"/>
                <w:lang w:eastAsia="en-US"/>
              </w:rPr>
            </w:pPr>
            <w:r w:rsidRPr="00164D61">
              <w:rPr>
                <w:rFonts w:eastAsia="Calibri"/>
                <w:szCs w:val="16"/>
                <w:lang w:eastAsia="en-US"/>
              </w:rPr>
              <w:t>Результат сформированности профессиональных компетенций</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C14/6 Разработка архитектуры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архитектуры ИС;</w:t>
            </w:r>
          </w:p>
          <w:p w:rsidR="00D14B98" w:rsidRPr="00164D61" w:rsidRDefault="00D14B98" w:rsidP="00720054">
            <w:pPr>
              <w:contextualSpacing/>
              <w:jc w:val="both"/>
              <w:rPr>
                <w:rFonts w:eastAsia="Calibri"/>
                <w:lang w:eastAsia="en-US"/>
              </w:rPr>
            </w:pPr>
            <w:r w:rsidRPr="00164D61">
              <w:rPr>
                <w:rFonts w:eastAsia="Calibri"/>
                <w:lang w:eastAsia="en-US"/>
              </w:rPr>
              <w:t>-Программные средства и платформы инфраструктуры информационных технологий организаций</w:t>
            </w:r>
          </w:p>
          <w:p w:rsidR="00D14B98" w:rsidRPr="00164D61" w:rsidRDefault="00D14B98" w:rsidP="00720054">
            <w:pPr>
              <w:contextualSpacing/>
              <w:jc w:val="both"/>
              <w:rPr>
                <w:rFonts w:eastAsia="Calibri"/>
                <w:lang w:eastAsia="en-US"/>
              </w:rPr>
            </w:pPr>
            <w:r w:rsidRPr="00164D61">
              <w:rPr>
                <w:rFonts w:eastAsia="Calibri"/>
                <w:lang w:eastAsia="en-US"/>
              </w:rPr>
              <w:t>- Современные подходы и стандарты автоматизации организации</w:t>
            </w:r>
          </w:p>
          <w:p w:rsidR="00D14B98" w:rsidRPr="00164D61" w:rsidRDefault="00D14B98" w:rsidP="00720054">
            <w:pPr>
              <w:contextualSpacing/>
              <w:jc w:val="both"/>
              <w:rPr>
                <w:rFonts w:eastAsia="Calibri"/>
                <w:lang w:eastAsia="en-US"/>
              </w:rPr>
            </w:pPr>
            <w:r w:rsidRPr="00164D61">
              <w:rPr>
                <w:rFonts w:eastAsia="Calibri"/>
                <w:lang w:eastAsia="en-US"/>
              </w:rPr>
              <w:t>- Архитектура, устройство и функционирование вычислительных систем</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Проектировать архитектуру ИС</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lang w:bidi="ru-RU"/>
              </w:rPr>
            </w:pPr>
            <w:r w:rsidRPr="00164D61">
              <w:rPr>
                <w:sz w:val="16"/>
                <w:szCs w:val="16"/>
                <w:lang w:bidi="ru-RU"/>
              </w:rPr>
              <w:t>- технологии проектирования баз данных</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sz w:val="16"/>
                <w:szCs w:val="16"/>
                <w:lang w:bidi="ru-RU"/>
              </w:rPr>
              <w:t>- разрабатывать и верифицировать структуру базы данных, управлять базой данных</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lang w:bidi="ru-RU"/>
              </w:rPr>
            </w:pPr>
            <w:r w:rsidRPr="00164D61">
              <w:rPr>
                <w:sz w:val="16"/>
                <w:szCs w:val="16"/>
                <w:lang w:bidi="ru-RU"/>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lang w:bidi="ru-RU"/>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xml:space="preserve">- использовать отечественные и международные стандарты </w:t>
            </w:r>
            <w:proofErr w:type="gramStart"/>
            <w:r w:rsidRPr="00164D61">
              <w:rPr>
                <w:sz w:val="16"/>
                <w:szCs w:val="16"/>
                <w:lang w:bidi="ru-RU"/>
              </w:rPr>
              <w:t>при проектирования</w:t>
            </w:r>
            <w:proofErr w:type="gramEnd"/>
            <w:r w:rsidRPr="00164D61">
              <w:rPr>
                <w:sz w:val="16"/>
                <w:szCs w:val="16"/>
                <w:lang w:bidi="ru-RU"/>
              </w:rPr>
              <w:t xml:space="preserve"> архитектуры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стандартами автоматизации.</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06.001 D03/6 Проектирование программного обеспечения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Принципы построения архитектуры программного обеспечения и виды архитектуры программного обеспечения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Использовать существующие типовые решения и шаблоны проектирования программного обеспечения;</w:t>
            </w:r>
          </w:p>
          <w:p w:rsidR="00D14B98" w:rsidRPr="00164D61" w:rsidRDefault="00D14B98" w:rsidP="00720054">
            <w:pPr>
              <w:contextualSpacing/>
              <w:jc w:val="both"/>
              <w:rPr>
                <w:rFonts w:eastAsia="Calibri"/>
                <w:lang w:eastAsia="en-US"/>
              </w:rPr>
            </w:pPr>
            <w:r w:rsidRPr="00164D61">
              <w:rPr>
                <w:rFonts w:eastAsia="Calibri"/>
                <w:lang w:eastAsia="en-US"/>
              </w:rPr>
              <w:t xml:space="preserve">- Применять методы и средства </w:t>
            </w:r>
            <w:r w:rsidRPr="00164D61">
              <w:rPr>
                <w:rFonts w:eastAsia="Calibri"/>
                <w:lang w:eastAsia="en-US"/>
              </w:rPr>
              <w:lastRenderedPageBreak/>
              <w:t>проектирования программного обеспечения, структур данных,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lastRenderedPageBreak/>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верифицировать структуру базы данных, управлять базой данных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применять типовые решения, библиотеки программных модулей, шаблоны, классы объектов в профессиональной деятельности</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lastRenderedPageBreak/>
              <w:t>06.015 C15/6 Разработка прототипов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прототипирования пользовательского интерфейса;</w:t>
            </w:r>
          </w:p>
          <w:p w:rsidR="00D14B98" w:rsidRPr="00164D61" w:rsidRDefault="00D14B98" w:rsidP="00720054">
            <w:pPr>
              <w:contextualSpacing/>
              <w:jc w:val="both"/>
              <w:rPr>
                <w:rFonts w:eastAsia="Calibri"/>
                <w:lang w:eastAsia="en-US"/>
              </w:rPr>
            </w:pPr>
            <w:r w:rsidRPr="00164D61">
              <w:rPr>
                <w:rFonts w:eastAsia="Calibri"/>
                <w:lang w:eastAsia="en-US"/>
              </w:rPr>
              <w:t>- Системы классификации и кодирования информации, в том числе присвоение кодов документам и элементам справочников</w:t>
            </w:r>
          </w:p>
        </w:tc>
        <w:tc>
          <w:tcPr>
            <w:tcW w:w="1843" w:type="dxa"/>
          </w:tcPr>
          <w:p w:rsidR="00D14B98" w:rsidRPr="00164D61" w:rsidRDefault="00D14B98" w:rsidP="00720054">
            <w:pPr>
              <w:contextualSpacing/>
              <w:jc w:val="both"/>
              <w:rPr>
                <w:rFonts w:eastAsia="Calibri"/>
                <w:lang w:eastAsia="en-US"/>
              </w:rPr>
            </w:pPr>
            <w:r w:rsidRPr="00164D61">
              <w:rPr>
                <w:lang w:bidi="ru-RU"/>
              </w:rPr>
              <w:t>- Тестировать результаты прототипирования</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навыками тестирования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C17/6 Разработка баз данных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структур баз данных;</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структуру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информационные системы с использованием языков современных бизнес-приложений</w:t>
            </w:r>
          </w:p>
          <w:p w:rsidR="00D14B98" w:rsidRPr="00164D61" w:rsidRDefault="00D14B98" w:rsidP="00720054">
            <w:pPr>
              <w:jc w:val="both"/>
              <w:rPr>
                <w:sz w:val="16"/>
                <w:szCs w:val="16"/>
                <w:lang w:bidi="ru-RU"/>
              </w:rPr>
            </w:pPr>
            <w:r w:rsidRPr="00164D61">
              <w:rPr>
                <w:b/>
                <w:sz w:val="16"/>
                <w:szCs w:val="16"/>
                <w:lang w:bidi="ru-RU"/>
              </w:rPr>
              <w:t>Владеть:</w:t>
            </w:r>
          </w:p>
          <w:p w:rsidR="00D14B98" w:rsidRDefault="00D14B98" w:rsidP="00720054">
            <w:pPr>
              <w:contextualSpacing/>
              <w:jc w:val="both"/>
              <w:rPr>
                <w:sz w:val="16"/>
                <w:szCs w:val="16"/>
              </w:rPr>
            </w:pPr>
            <w:r w:rsidRPr="00164D61">
              <w:rPr>
                <w:sz w:val="16"/>
                <w:szCs w:val="16"/>
              </w:rPr>
              <w:t>-  методами сопровождения и настройки информационных систем управления бизнесом</w:t>
            </w:r>
          </w:p>
          <w:p w:rsidR="00D14B98" w:rsidRDefault="00D14B98" w:rsidP="00720054">
            <w:pPr>
              <w:contextualSpacing/>
              <w:jc w:val="both"/>
              <w:rPr>
                <w:sz w:val="16"/>
                <w:szCs w:val="16"/>
              </w:rPr>
            </w:pPr>
          </w:p>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1170"/>
              </w:tabs>
              <w:contextualSpacing/>
              <w:jc w:val="both"/>
              <w:rPr>
                <w:rFonts w:eastAsia="Calibri"/>
                <w:lang w:eastAsia="en-US"/>
              </w:rPr>
            </w:pPr>
            <w:r w:rsidRPr="00164D61">
              <w:rPr>
                <w:rFonts w:eastAsia="Calibri"/>
                <w:lang w:eastAsia="en-US"/>
              </w:rPr>
              <w:t>06.015 C16/6 Проектирование и дизайн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программирования;</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Кодировать на языках программирования</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rPr>
                <w:sz w:val="16"/>
                <w:szCs w:val="16"/>
              </w:rPr>
            </w:pPr>
            <w:r w:rsidRPr="00164D61">
              <w:rPr>
                <w:rFonts w:eastAsia="Calibri"/>
                <w:sz w:val="16"/>
                <w:szCs w:val="16"/>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lastRenderedPageBreak/>
              <w:t>06.015 C31/6 Управление доступом к данным</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современных систем управления базами данных</w:t>
            </w:r>
          </w:p>
        </w:tc>
        <w:tc>
          <w:tcPr>
            <w:tcW w:w="1843" w:type="dxa"/>
          </w:tcPr>
          <w:p w:rsidR="00D14B98" w:rsidRPr="00164D61" w:rsidRDefault="00D14B98" w:rsidP="00720054">
            <w:pPr>
              <w:contextualSpacing/>
              <w:jc w:val="center"/>
              <w:rPr>
                <w:rFonts w:eastAsia="Calibri"/>
                <w:lang w:eastAsia="en-US"/>
              </w:rPr>
            </w:pPr>
            <w:r w:rsidRPr="00164D61">
              <w:rPr>
                <w:rFonts w:eastAsia="Calibri"/>
                <w:lang w:eastAsia="en-US"/>
              </w:rPr>
              <w:t>- Устанавливать права доступа к файлам и папкам</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C24/6 Развертывание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Предметная область автоматизации;</w:t>
            </w:r>
          </w:p>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Программные средства и платформы инфраструктуры информационных технологий организаций</w:t>
            </w:r>
          </w:p>
        </w:tc>
        <w:tc>
          <w:tcPr>
            <w:tcW w:w="1843" w:type="dxa"/>
          </w:tcPr>
          <w:p w:rsidR="00D14B98" w:rsidRPr="00164D61" w:rsidRDefault="00D14B98" w:rsidP="00720054">
            <w:pPr>
              <w:contextualSpacing/>
              <w:jc w:val="both"/>
              <w:rPr>
                <w:rFonts w:eastAsia="Calibri"/>
                <w:lang w:eastAsia="en-US"/>
              </w:rPr>
            </w:pPr>
            <w:r w:rsidRPr="00164D61">
              <w:rPr>
                <w:lang w:bidi="ru-RU"/>
              </w:rPr>
              <w:t>- Выполнять параметрическую настройку ИС</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технологию интеграции и адаптации корпоративных информационных систем в работу организации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настраивать службы и политики информационной безопасности</w:t>
            </w:r>
          </w:p>
          <w:p w:rsidR="00D14B98" w:rsidRPr="00164D61" w:rsidRDefault="00D14B98" w:rsidP="00720054">
            <w:pPr>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rPr>
                <w:rFonts w:eastAsia="Calibri"/>
                <w:sz w:val="16"/>
                <w:szCs w:val="16"/>
                <w:lang w:eastAsia="en-US"/>
              </w:rPr>
            </w:pPr>
            <w:r w:rsidRPr="00164D61">
              <w:rPr>
                <w:sz w:val="16"/>
                <w:szCs w:val="16"/>
              </w:rPr>
              <w:t>- навыками сопровождения и настройки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С/25.6 Разработка технологий интеграции ИС с существующими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интеграции ИС;</w:t>
            </w:r>
          </w:p>
          <w:p w:rsidR="00D14B98" w:rsidRPr="00164D61" w:rsidRDefault="00D14B98" w:rsidP="00720054">
            <w:pPr>
              <w:contextualSpacing/>
              <w:jc w:val="both"/>
              <w:rPr>
                <w:rFonts w:eastAsia="Calibri"/>
                <w:lang w:eastAsia="en-US"/>
              </w:rPr>
            </w:pPr>
            <w:r w:rsidRPr="00164D61">
              <w:rPr>
                <w:rFonts w:eastAsia="Calibri"/>
                <w:lang w:eastAsia="en-US"/>
              </w:rPr>
              <w:t>- Интерфейсы обмена данными;</w:t>
            </w:r>
          </w:p>
          <w:p w:rsidR="00D14B98" w:rsidRPr="00164D61" w:rsidRDefault="00D14B98" w:rsidP="00720054">
            <w:pPr>
              <w:contextualSpacing/>
              <w:jc w:val="both"/>
              <w:rPr>
                <w:rFonts w:eastAsia="Calibri"/>
                <w:lang w:eastAsia="en-US"/>
              </w:rPr>
            </w:pPr>
            <w:r w:rsidRPr="00164D61">
              <w:rPr>
                <w:rFonts w:eastAsia="Calibri"/>
                <w:lang w:eastAsia="en-US"/>
              </w:rPr>
              <w:t>- Современные стандарты информационного взаимодействия систем</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технологии обмена данными</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sidRPr="00164D61">
              <w:rPr>
                <w:rFonts w:eastAsia="Calibri"/>
                <w:lang w:eastAsia="en-US"/>
              </w:rPr>
              <w:t>06.015 C26/6 Оптимизация работы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оптимизации ИС</w:t>
            </w:r>
          </w:p>
        </w:tc>
        <w:tc>
          <w:tcPr>
            <w:tcW w:w="1843" w:type="dxa"/>
          </w:tcPr>
          <w:p w:rsidR="00D14B98" w:rsidRPr="00164D61" w:rsidRDefault="00D14B98" w:rsidP="00720054">
            <w:pPr>
              <w:contextualSpacing/>
              <w:jc w:val="both"/>
              <w:rPr>
                <w:rFonts w:eastAsia="Calibri"/>
                <w:lang w:eastAsia="en-US"/>
              </w:rPr>
            </w:pPr>
            <w:r w:rsidRPr="00164D61">
              <w:rPr>
                <w:lang w:bidi="ru-RU"/>
              </w:rPr>
              <w:t>- Анализировать исходные данные</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 и облачных решений при оптимизации работы ИС</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использовать облачные технологии распределенных данных</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методами сопровождения, настройки и оптимизации информационных систем управления бизнесом</w:t>
            </w: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Pr>
                <w:rFonts w:eastAsia="Calibri"/>
                <w:lang w:eastAsia="en-US"/>
              </w:rPr>
              <w:lastRenderedPageBreak/>
              <w:t>06.042 А/01.6</w:t>
            </w:r>
            <w:r>
              <w:t xml:space="preserve"> </w:t>
            </w:r>
            <w:r w:rsidRPr="00F97711">
              <w:rPr>
                <w:rFonts w:eastAsia="Calibri"/>
                <w:lang w:eastAsia="en-US"/>
              </w:rPr>
              <w:t>Выявление, формирование и согласование требований к результатам аналитических работ с применением технологий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Предметная область анализа больших данных в соответствии с требованиями заказчика</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Теоретические и прикладные основы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анализа больших данных, виды аналитики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Стандарты проведения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Современная технологическая инфраструктура высокопроизводительных и распределенных вычислений</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интерпретации и визуализации больших данных</w:t>
            </w:r>
          </w:p>
        </w:tc>
        <w:tc>
          <w:tcPr>
            <w:tcW w:w="1843" w:type="dxa"/>
          </w:tcPr>
          <w:p w:rsidR="00D14B98" w:rsidRDefault="00D14B98" w:rsidP="00720054">
            <w:pPr>
              <w:contextualSpacing/>
              <w:jc w:val="both"/>
              <w:rPr>
                <w:lang w:bidi="ru-RU"/>
              </w:rPr>
            </w:pPr>
            <w:r>
              <w:rPr>
                <w:lang w:bidi="ru-RU"/>
              </w:rPr>
              <w:t xml:space="preserve">- </w:t>
            </w:r>
            <w:r w:rsidRPr="00B425DF">
              <w:rPr>
                <w:lang w:bidi="ru-RU"/>
              </w:rPr>
              <w:t>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сравнительный анализ методов и инструментальных средств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Проводить анализ больших данных в соответствии с утвержденными требованиями к результатам аналитического исследования</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r w:rsidR="00D14B98" w:rsidRPr="00164D61" w:rsidTr="00720054">
        <w:trPr>
          <w:trHeight w:val="197"/>
        </w:trPr>
        <w:tc>
          <w:tcPr>
            <w:tcW w:w="1782" w:type="dxa"/>
          </w:tcPr>
          <w:p w:rsidR="00D14B98" w:rsidRDefault="00D14B98" w:rsidP="00720054">
            <w:pPr>
              <w:tabs>
                <w:tab w:val="left" w:pos="540"/>
              </w:tabs>
              <w:contextualSpacing/>
              <w:jc w:val="both"/>
              <w:rPr>
                <w:rFonts w:eastAsia="Calibri"/>
                <w:lang w:eastAsia="en-US"/>
              </w:rPr>
            </w:pPr>
            <w:r>
              <w:rPr>
                <w:rFonts w:eastAsia="Calibri"/>
                <w:lang w:eastAsia="en-US"/>
              </w:rPr>
              <w:lastRenderedPageBreak/>
              <w:t>06.042 А/03.6</w:t>
            </w:r>
            <w:r w:rsidRPr="00F97711">
              <w:rPr>
                <w:rFonts w:eastAsia="Calibri"/>
                <w:lang w:eastAsia="en-US"/>
              </w:rPr>
              <w:t>Подготовка данных для проведения аналитических работ по исследованию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Предметная область анализа</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Теоретические и прикладные основы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Виды источников данных: созданные человеком, созданные машинами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извлечения информации и знаний из гетерогенных, мультиструктурированных, неструктурированных источников, в том числе при потоковой обработке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 xml:space="preserve">Технологии хранения и обработки </w:t>
            </w:r>
            <w:r w:rsidRPr="00B425DF">
              <w:rPr>
                <w:rFonts w:eastAsia="Calibri"/>
                <w:lang w:eastAsia="en-US"/>
              </w:rPr>
              <w:lastRenderedPageBreak/>
              <w:t>больших данных в организации: базы данных, хранилища данных, распределенная и параллельная обработка данных, вычисления в оперативной памяти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Облачные технологии, облачные сервисы</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tc>
        <w:tc>
          <w:tcPr>
            <w:tcW w:w="1843" w:type="dxa"/>
          </w:tcPr>
          <w:p w:rsidR="00D14B98" w:rsidRDefault="00D14B98" w:rsidP="00720054">
            <w:pPr>
              <w:contextualSpacing/>
              <w:jc w:val="both"/>
              <w:rPr>
                <w:lang w:bidi="ru-RU"/>
              </w:rPr>
            </w:pPr>
            <w:r>
              <w:rPr>
                <w:lang w:bidi="ru-RU"/>
              </w:rPr>
              <w:lastRenderedPageBreak/>
              <w:t xml:space="preserve">- </w:t>
            </w:r>
            <w:r w:rsidRPr="00B425DF">
              <w:rPr>
                <w:lang w:bidi="ru-RU"/>
              </w:rPr>
              <w:t>Определять требования к поставщикам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Осуществлять взаимодействие с внутренними и внешними поставщиками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Разрабатывать и оценивать модели больших данных</w:t>
            </w:r>
          </w:p>
          <w:p w:rsidR="00D14B98" w:rsidRDefault="00D14B98" w:rsidP="00720054">
            <w:pPr>
              <w:contextualSpacing/>
              <w:jc w:val="both"/>
              <w:rPr>
                <w:lang w:bidi="ru-RU"/>
              </w:rPr>
            </w:pPr>
            <w:r>
              <w:rPr>
                <w:lang w:bidi="ru-RU"/>
              </w:rPr>
              <w:t xml:space="preserve">- </w:t>
            </w:r>
            <w:r w:rsidRPr="00B425DF">
              <w:rPr>
                <w:lang w:bidi="ru-RU"/>
              </w:rPr>
              <w:t>Использовать инструментальные средства для извлечения, преобразования, хранения и обработки данных из разнородных источников, в том числе в режиме реального времени</w:t>
            </w:r>
          </w:p>
          <w:p w:rsidR="00D14B98" w:rsidRDefault="00D14B98" w:rsidP="00720054">
            <w:pPr>
              <w:contextualSpacing/>
              <w:jc w:val="both"/>
              <w:rPr>
                <w:lang w:bidi="ru-RU"/>
              </w:rPr>
            </w:pPr>
            <w:r>
              <w:rPr>
                <w:lang w:bidi="ru-RU"/>
              </w:rPr>
              <w:t xml:space="preserve">- </w:t>
            </w:r>
            <w:r w:rsidRPr="00B425DF">
              <w:rPr>
                <w:lang w:bidi="ru-RU"/>
              </w:rPr>
              <w:t>Производить очистку данных для проведения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интеграцию и преобразование больших объемов данных</w:t>
            </w:r>
          </w:p>
          <w:p w:rsidR="00D14B98" w:rsidRDefault="00D14B98" w:rsidP="00720054">
            <w:pPr>
              <w:contextualSpacing/>
              <w:jc w:val="both"/>
              <w:rPr>
                <w:lang w:bidi="ru-RU"/>
              </w:rPr>
            </w:pPr>
            <w:r>
              <w:rPr>
                <w:lang w:bidi="ru-RU"/>
              </w:rPr>
              <w:t xml:space="preserve">- </w:t>
            </w:r>
            <w:r w:rsidRPr="00B425DF">
              <w:rPr>
                <w:lang w:bidi="ru-RU"/>
              </w:rPr>
              <w:t>Оценивать соответствие наборов данных задачам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Оценивать стоимость данных для проведения аналитических работ</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bl>
    <w:p w:rsidR="00B95851" w:rsidRDefault="00B95851">
      <w:pPr>
        <w:overflowPunct/>
        <w:autoSpaceDE/>
        <w:autoSpaceDN/>
        <w:adjustRightInd/>
        <w:spacing w:line="360" w:lineRule="auto"/>
        <w:contextualSpacing/>
        <w:jc w:val="both"/>
        <w:textAlignment w:val="auto"/>
        <w:rPr>
          <w:rFonts w:eastAsia="Calibri"/>
          <w:sz w:val="28"/>
          <w:szCs w:val="28"/>
          <w:lang w:eastAsia="en-US"/>
        </w:rPr>
      </w:pPr>
    </w:p>
    <w:p w:rsidR="00B95851" w:rsidRDefault="00B95851">
      <w:pPr>
        <w:overflowPunct/>
        <w:autoSpaceDE/>
        <w:autoSpaceDN/>
        <w:adjustRightInd/>
        <w:spacing w:line="360" w:lineRule="auto"/>
        <w:jc w:val="both"/>
        <w:textAlignment w:val="auto"/>
        <w:rPr>
          <w:sz w:val="28"/>
          <w:szCs w:val="28"/>
        </w:rPr>
      </w:pPr>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сформированы навыки выполнения трудовых действий в соответствие с профессиональными стандартами (табл. 5).</w:t>
      </w: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9E44DC">
      <w:pPr>
        <w:pStyle w:val="1"/>
        <w:numPr>
          <w:ilvl w:val="0"/>
          <w:numId w:val="0"/>
        </w:numPr>
      </w:pPr>
      <w:bookmarkStart w:id="60" w:name="_Toc308618334"/>
      <w:bookmarkStart w:id="61" w:name="_Toc194324602"/>
      <w:bookmarkStart w:id="62" w:name="_Toc193277358"/>
      <w:bookmarkStart w:id="63" w:name="_Toc196629010"/>
      <w:bookmarkStart w:id="64" w:name="_Toc196765934"/>
      <w:bookmarkStart w:id="65" w:name="_Toc229557384"/>
      <w:bookmarkStart w:id="66" w:name="_Toc247391235"/>
      <w:bookmarkStart w:id="67" w:name="_Toc263373541"/>
      <w:r>
        <w:t>Список используемых источников и литературы</w:t>
      </w:r>
      <w:bookmarkEnd w:id="60"/>
      <w:bookmarkEnd w:id="61"/>
      <w:r>
        <w:t xml:space="preserve">  </w:t>
      </w:r>
      <w:bookmarkEnd w:id="62"/>
      <w:bookmarkEnd w:id="63"/>
      <w:bookmarkEnd w:id="64"/>
      <w:bookmarkEnd w:id="65"/>
      <w:bookmarkEnd w:id="66"/>
      <w:bookmarkEnd w:id="67"/>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ЭТО ПРИМЕР ОФОРМЛЕНИЯ СПИСКА ЛИТЕРАТУРЫ. </w:t>
      </w:r>
      <w:r w:rsidR="00F7773C">
        <w:rPr>
          <w:rFonts w:eastAsia="Calibri"/>
          <w:b/>
          <w:color w:val="FF0000"/>
          <w:sz w:val="28"/>
          <w:szCs w:val="24"/>
          <w:u w:val="single"/>
        </w:rPr>
        <w:t>ДОПУСКАЕТСЯ ЛИТЕРАТУРА НЕ СТАРШЕ 5 ЛЕТ</w:t>
      </w:r>
      <w:r>
        <w:rPr>
          <w:rFonts w:eastAsia="Calibri"/>
          <w:b/>
          <w:color w:val="FF0000"/>
          <w:sz w:val="28"/>
          <w:szCs w:val="24"/>
        </w:rPr>
        <w:t xml:space="preserve"> Список литературы должен быть оформлен по </w:t>
      </w:r>
      <w:r>
        <w:rPr>
          <w:rFonts w:eastAsia="Calibri"/>
          <w:b/>
          <w:sz w:val="28"/>
          <w:szCs w:val="24"/>
          <w:highlight w:val="green"/>
        </w:rPr>
        <w:t>ГОСТ Р 7.0.100-2018 «Библиографическая запись. Библиографическо</w:t>
      </w:r>
      <w:r w:rsidRPr="00F7773C">
        <w:rPr>
          <w:rFonts w:eastAsia="Calibri"/>
          <w:b/>
          <w:sz w:val="28"/>
          <w:szCs w:val="24"/>
          <w:highlight w:val="green"/>
        </w:rPr>
        <w:t>е</w:t>
      </w:r>
      <w:r w:rsidR="00F7773C">
        <w:rPr>
          <w:rFonts w:eastAsia="Calibri"/>
          <w:b/>
          <w:sz w:val="28"/>
          <w:szCs w:val="24"/>
          <w:highlight w:val="green"/>
        </w:rPr>
        <w:t xml:space="preserve"> </w:t>
      </w:r>
      <w:r>
        <w:rPr>
          <w:rFonts w:eastAsia="Calibri"/>
          <w:b/>
          <w:sz w:val="28"/>
          <w:szCs w:val="24"/>
          <w:highlight w:val="green"/>
        </w:rPr>
        <w:t>описание. Общие требования и правила составления»</w:t>
      </w:r>
      <w:r>
        <w:rPr>
          <w:rFonts w:eastAsia="Calibri"/>
          <w:b/>
          <w:color w:val="FF0000"/>
          <w:sz w:val="28"/>
          <w:szCs w:val="24"/>
        </w:rPr>
        <w:t xml:space="preserve">. Источники должны </w:t>
      </w:r>
      <w:r>
        <w:rPr>
          <w:rFonts w:eastAsia="Calibri"/>
          <w:b/>
          <w:color w:val="FF0000"/>
          <w:sz w:val="28"/>
          <w:szCs w:val="24"/>
          <w:u w:val="single"/>
        </w:rPr>
        <w:t>соответствовать</w:t>
      </w:r>
      <w:r>
        <w:rPr>
          <w:rFonts w:eastAsia="Calibri"/>
          <w:b/>
          <w:color w:val="FF0000"/>
          <w:sz w:val="28"/>
          <w:szCs w:val="24"/>
        </w:rPr>
        <w:t xml:space="preserve"> содержательной части отчета по преддипломной практике. </w:t>
      </w:r>
      <w:r>
        <w:rPr>
          <w:rFonts w:eastAsia="Calibri"/>
          <w:b/>
          <w:color w:val="FF0000"/>
          <w:sz w:val="28"/>
          <w:szCs w:val="24"/>
          <w:u w:val="single"/>
        </w:rPr>
        <w:t>Не нужно добавлять в список литературы источники по принципу «чтобы было»</w:t>
      </w:r>
      <w:r>
        <w:rPr>
          <w:rFonts w:eastAsia="Calibri"/>
          <w:b/>
          <w:color w:val="FF0000"/>
          <w:sz w:val="28"/>
          <w:szCs w:val="24"/>
        </w:rPr>
        <w:t xml:space="preserve">. На каждый источник должна быть ссылка по тексту отчета согласно </w:t>
      </w:r>
      <w:r>
        <w:rPr>
          <w:rFonts w:eastAsia="Calibri"/>
          <w:b/>
          <w:sz w:val="28"/>
          <w:szCs w:val="24"/>
          <w:highlight w:val="green"/>
        </w:rPr>
        <w:t>ГОСТ Р 7.0.5-2008 «Библиографическая ссылка. Общие требования и правила составления»</w:t>
      </w:r>
      <w:r>
        <w:rPr>
          <w:rFonts w:eastAsia="Calibri"/>
          <w:b/>
          <w:color w:val="FF0000"/>
          <w:sz w:val="28"/>
          <w:szCs w:val="24"/>
        </w:rPr>
        <w:t>. НЕ СЛЕДУЕТ КОПИРОВАТЬ ЭТОТ СПИСОК В СВОЙ ОТЧЕТ.</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lastRenderedPageBreak/>
        <w:t xml:space="preserve">Провалов, В.С. Информационные технологии управления / В.С. Провалов. – 4-е изд., стер. – </w:t>
      </w:r>
      <w:proofErr w:type="gramStart"/>
      <w:r>
        <w:rPr>
          <w:rFonts w:eastAsia="Calibri"/>
          <w:sz w:val="28"/>
          <w:szCs w:val="24"/>
        </w:rPr>
        <w:t>Москва :</w:t>
      </w:r>
      <w:proofErr w:type="gramEnd"/>
      <w:r>
        <w:rPr>
          <w:rFonts w:eastAsia="Calibri"/>
          <w:sz w:val="28"/>
          <w:szCs w:val="24"/>
        </w:rPr>
        <w:t xml:space="preserve"> Издательство «Флинта», 2018. – 374 с. – (Экономика и управление). – Режим доступа: – URL: </w:t>
      </w:r>
      <w:hyperlink r:id="rId15" w:history="1">
        <w:r>
          <w:rPr>
            <w:rStyle w:val="afa"/>
            <w:rFonts w:eastAsia="Calibri"/>
            <w:sz w:val="28"/>
            <w:szCs w:val="24"/>
          </w:rPr>
          <w:t>http://biblioclub.ru/index.php?page=book&amp;id=69111</w:t>
        </w:r>
      </w:hyperlink>
      <w:r>
        <w:rPr>
          <w:rFonts w:eastAsia="Calibri"/>
          <w:sz w:val="28"/>
          <w:szCs w:val="24"/>
        </w:rPr>
        <w:t xml:space="preserve"> (дата обращения: 11.11.2019). – ISBN 978-5-9765-0269-7. – </w:t>
      </w:r>
      <w:proofErr w:type="gramStart"/>
      <w:r>
        <w:rPr>
          <w:rFonts w:eastAsia="Calibri"/>
          <w:sz w:val="28"/>
          <w:szCs w:val="24"/>
        </w:rPr>
        <w:t>Текст :</w:t>
      </w:r>
      <w:proofErr w:type="gramEnd"/>
      <w:r>
        <w:rPr>
          <w:rFonts w:eastAsia="Calibri"/>
          <w:sz w:val="28"/>
          <w:szCs w:val="24"/>
        </w:rPr>
        <w:t xml:space="preserve"> электронный. </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Кравченко, Ю.А. Информационные и программные технологии / Ю.А. Кравченко, Э.В. Кулиев, В.В. </w:t>
      </w:r>
      <w:proofErr w:type="gramStart"/>
      <w:r>
        <w:rPr>
          <w:rFonts w:eastAsia="Calibri"/>
          <w:sz w:val="28"/>
          <w:szCs w:val="24"/>
        </w:rPr>
        <w:t>Марков ;</w:t>
      </w:r>
      <w:proofErr w:type="gramEnd"/>
      <w:r>
        <w:rPr>
          <w:rFonts w:eastAsia="Calibri"/>
          <w:sz w:val="28"/>
          <w:szCs w:val="24"/>
        </w:rPr>
        <w:t xml:space="preserve">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w:t>
      </w:r>
      <w:proofErr w:type="gramStart"/>
      <w:r>
        <w:rPr>
          <w:rFonts w:eastAsia="Calibri"/>
          <w:sz w:val="28"/>
          <w:szCs w:val="24"/>
        </w:rPr>
        <w:t>Дону ;</w:t>
      </w:r>
      <w:proofErr w:type="gramEnd"/>
      <w:r>
        <w:rPr>
          <w:rFonts w:eastAsia="Calibri"/>
          <w:sz w:val="28"/>
          <w:szCs w:val="24"/>
        </w:rPr>
        <w:t xml:space="preserve"> Таганрог : Издательство Южного федерального университета, 2017. – Ч. 1. Информационные технологии. – 113 с.: ил. – Режим доступа: – URL: </w:t>
      </w:r>
      <w:hyperlink r:id="rId16" w:history="1">
        <w:r>
          <w:rPr>
            <w:rStyle w:val="afa"/>
            <w:rFonts w:eastAsia="Calibri"/>
            <w:sz w:val="28"/>
            <w:szCs w:val="24"/>
          </w:rPr>
          <w:t>http://biblioclub.ru/index.php?page=book&amp;id=499727</w:t>
        </w:r>
      </w:hyperlink>
      <w:r>
        <w:rPr>
          <w:rFonts w:eastAsia="Calibri"/>
          <w:sz w:val="28"/>
          <w:szCs w:val="24"/>
        </w:rPr>
        <w:t xml:space="preserve"> (дата обращения: 11.11.2019). – Библиогр. в кн. – ISBN 978-5-9275-2495-2.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Парфенова М.Я., Маликов С.Н </w:t>
      </w:r>
      <w:hyperlink r:id="rId17" w:tgtFrame="_blank" w:history="1">
        <w:r>
          <w:rPr>
            <w:rStyle w:val="afa"/>
            <w:rFonts w:eastAsia="Calibri"/>
            <w:sz w:val="28"/>
            <w:szCs w:val="24"/>
          </w:rPr>
          <w:t>Методологические исследования эффективности информационных технологий: монография</w:t>
        </w:r>
      </w:hyperlink>
      <w:r>
        <w:rPr>
          <w:rFonts w:eastAsia="Calibri"/>
          <w:sz w:val="28"/>
          <w:szCs w:val="24"/>
        </w:rPr>
        <w:t xml:space="preserve">. Издательство: МУ им. С.Ю. Витте, 2017. </w:t>
      </w:r>
      <w:hyperlink r:id="rId18" w:history="1">
        <w:r>
          <w:rPr>
            <w:rStyle w:val="afa"/>
            <w:rFonts w:eastAsia="Calibri"/>
            <w:sz w:val="28"/>
            <w:szCs w:val="24"/>
          </w:rPr>
          <w:t>https://online.muiv.ru/lib/pdf/117050.pdf</w:t>
        </w:r>
      </w:hyperlink>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Балдин, К.В. Информационные системы в экономике / К.В. Балдин, В.Б. Уткин. – 7-е изд. – </w:t>
      </w:r>
      <w:proofErr w:type="gramStart"/>
      <w:r>
        <w:rPr>
          <w:rFonts w:eastAsia="Calibri"/>
          <w:sz w:val="28"/>
          <w:szCs w:val="24"/>
        </w:rPr>
        <w:t>Москва :</w:t>
      </w:r>
      <w:proofErr w:type="gramEnd"/>
      <w:r>
        <w:rPr>
          <w:rFonts w:eastAsia="Calibri"/>
          <w:sz w:val="28"/>
          <w:szCs w:val="24"/>
        </w:rPr>
        <w:t xml:space="preserve"> Издательско-торговая корпорация «Дашков и К°», 2017. – 395 </w:t>
      </w:r>
      <w:proofErr w:type="gramStart"/>
      <w:r>
        <w:rPr>
          <w:rFonts w:eastAsia="Calibri"/>
          <w:sz w:val="28"/>
          <w:szCs w:val="24"/>
        </w:rPr>
        <w:t>с. :</w:t>
      </w:r>
      <w:proofErr w:type="gramEnd"/>
      <w:r>
        <w:rPr>
          <w:rFonts w:eastAsia="Calibri"/>
          <w:sz w:val="28"/>
          <w:szCs w:val="24"/>
        </w:rPr>
        <w:t xml:space="preserve"> ил. – Режим доступа: по подписке. – URL: </w:t>
      </w:r>
      <w:hyperlink r:id="rId19" w:history="1">
        <w:r>
          <w:rPr>
            <w:rStyle w:val="afa"/>
            <w:rFonts w:eastAsia="Calibri"/>
            <w:sz w:val="28"/>
            <w:szCs w:val="24"/>
          </w:rPr>
          <w:t>http://biblioclub.ru/index.php?page=book&amp;id=454036</w:t>
        </w:r>
      </w:hyperlink>
      <w:r>
        <w:rPr>
          <w:rFonts w:eastAsia="Calibri"/>
          <w:sz w:val="28"/>
          <w:szCs w:val="24"/>
        </w:rPr>
        <w:t xml:space="preserve"> (дата обращения: 11.11.2019). – Библиогр. в кн. – ISBN 978-5-394-01449-9.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Соловьев, Н.А. Введение в программную инженерию / Н.А. Соловьев, Л.А. </w:t>
      </w:r>
      <w:proofErr w:type="gramStart"/>
      <w:r>
        <w:rPr>
          <w:rFonts w:eastAsia="Calibri"/>
          <w:sz w:val="28"/>
          <w:szCs w:val="24"/>
        </w:rPr>
        <w:t>Юркевская ;</w:t>
      </w:r>
      <w:proofErr w:type="gramEnd"/>
      <w:r>
        <w:rPr>
          <w:rFonts w:eastAsia="Calibri"/>
          <w:sz w:val="28"/>
          <w:szCs w:val="24"/>
        </w:rPr>
        <w:t xml:space="preserve"> Министерство образования и науки Российской Федерации, Оренбургский Государственный Университет. – </w:t>
      </w:r>
      <w:proofErr w:type="gramStart"/>
      <w:r>
        <w:rPr>
          <w:rFonts w:eastAsia="Calibri"/>
          <w:sz w:val="28"/>
          <w:szCs w:val="24"/>
        </w:rPr>
        <w:t>Оренбург :</w:t>
      </w:r>
      <w:proofErr w:type="gramEnd"/>
      <w:r>
        <w:rPr>
          <w:rFonts w:eastAsia="Calibri"/>
          <w:sz w:val="28"/>
          <w:szCs w:val="24"/>
        </w:rPr>
        <w:t xml:space="preserve"> ОГУ, 2017. – 112 </w:t>
      </w:r>
      <w:proofErr w:type="gramStart"/>
      <w:r>
        <w:rPr>
          <w:rFonts w:eastAsia="Calibri"/>
          <w:sz w:val="28"/>
          <w:szCs w:val="24"/>
        </w:rPr>
        <w:t>с. :</w:t>
      </w:r>
      <w:proofErr w:type="gramEnd"/>
      <w:r>
        <w:rPr>
          <w:rFonts w:eastAsia="Calibri"/>
          <w:sz w:val="28"/>
          <w:szCs w:val="24"/>
        </w:rPr>
        <w:t xml:space="preserve"> схем., табл., ил. – Режим доступа: – URL: </w:t>
      </w:r>
      <w:hyperlink r:id="rId20" w:history="1">
        <w:r>
          <w:rPr>
            <w:rStyle w:val="afa"/>
            <w:rFonts w:eastAsia="Calibri"/>
            <w:sz w:val="28"/>
            <w:szCs w:val="24"/>
          </w:rPr>
          <w:t>http://biblioclub.ru/index.php?page=book&amp;id=481815</w:t>
        </w:r>
      </w:hyperlink>
      <w:r>
        <w:rPr>
          <w:rFonts w:eastAsia="Calibri"/>
          <w:sz w:val="28"/>
          <w:szCs w:val="24"/>
        </w:rPr>
        <w:t xml:space="preserve"> (дата обращения: 11.11.2019). – </w:t>
      </w:r>
      <w:proofErr w:type="gramStart"/>
      <w:r>
        <w:rPr>
          <w:rFonts w:eastAsia="Calibri"/>
          <w:sz w:val="28"/>
          <w:szCs w:val="24"/>
        </w:rPr>
        <w:t>Библиогр.:</w:t>
      </w:r>
      <w:proofErr w:type="gramEnd"/>
      <w:r>
        <w:rPr>
          <w:rFonts w:eastAsia="Calibri"/>
          <w:sz w:val="28"/>
          <w:szCs w:val="24"/>
        </w:rPr>
        <w:t xml:space="preserve"> с. 83. – ISBN 978-5-7410-1685-5. – Текст : электронный.</w:t>
      </w:r>
    </w:p>
    <w:p w:rsidR="00B95851" w:rsidRDefault="00B95851">
      <w:pPr>
        <w:jc w:val="center"/>
        <w:rPr>
          <w:color w:val="000000"/>
          <w:sz w:val="26"/>
        </w:rPr>
      </w:pPr>
    </w:p>
    <w:sectPr w:rsidR="00B95851">
      <w:pgSz w:w="11906" w:h="16838"/>
      <w:pgMar w:top="964" w:right="566" w:bottom="964" w:left="164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A1C" w:rsidRDefault="00863A1C">
      <w:r>
        <w:separator/>
      </w:r>
    </w:p>
  </w:endnote>
  <w:endnote w:type="continuationSeparator" w:id="0">
    <w:p w:rsidR="00863A1C" w:rsidRDefault="00863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91896"/>
      <w:docPartObj>
        <w:docPartGallery w:val="Page Numbers (Bottom of Page)"/>
        <w:docPartUnique/>
      </w:docPartObj>
    </w:sdtPr>
    <w:sdtEndPr>
      <w:rPr>
        <w:sz w:val="28"/>
        <w:szCs w:val="28"/>
      </w:rPr>
    </w:sdtEndPr>
    <w:sdtContent>
      <w:p w:rsidR="00D640F6" w:rsidRDefault="00D640F6">
        <w:pPr>
          <w:pStyle w:val="a4"/>
          <w:jc w:val="center"/>
          <w:rPr>
            <w:sz w:val="28"/>
            <w:szCs w:val="28"/>
          </w:rPr>
        </w:pPr>
        <w:r>
          <w:rPr>
            <w:sz w:val="28"/>
            <w:szCs w:val="28"/>
          </w:rPr>
          <w:fldChar w:fldCharType="begin"/>
        </w:r>
        <w:r>
          <w:rPr>
            <w:sz w:val="28"/>
            <w:szCs w:val="28"/>
          </w:rPr>
          <w:instrText>PAGE   \* MERGEFORMAT</w:instrText>
        </w:r>
        <w:r>
          <w:rPr>
            <w:sz w:val="28"/>
            <w:szCs w:val="28"/>
          </w:rPr>
          <w:fldChar w:fldCharType="separate"/>
        </w:r>
        <w:r w:rsidR="00BA087A">
          <w:rPr>
            <w:noProof/>
            <w:sz w:val="28"/>
            <w:szCs w:val="28"/>
          </w:rPr>
          <w:t>31</w:t>
        </w:r>
        <w:r>
          <w:rPr>
            <w:sz w:val="28"/>
            <w:szCs w:val="28"/>
          </w:rPr>
          <w:fldChar w:fldCharType="end"/>
        </w:r>
      </w:p>
    </w:sdtContent>
  </w:sdt>
  <w:p w:rsidR="00D640F6" w:rsidRDefault="00D640F6">
    <w:pPr>
      <w:pStyle w:val="a4"/>
    </w:pPr>
  </w:p>
  <w:p w:rsidR="00D640F6" w:rsidRDefault="00D640F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A1C" w:rsidRDefault="00863A1C">
      <w:r>
        <w:separator/>
      </w:r>
    </w:p>
  </w:footnote>
  <w:footnote w:type="continuationSeparator" w:id="0">
    <w:p w:rsidR="00863A1C" w:rsidRDefault="00863A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AB53A2"/>
    <w:multiLevelType w:val="hybridMultilevel"/>
    <w:tmpl w:val="7FEC0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05C45"/>
    <w:multiLevelType w:val="hybridMultilevel"/>
    <w:tmpl w:val="25E4E80A"/>
    <w:lvl w:ilvl="0" w:tplc="353001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786"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893429"/>
    <w:multiLevelType w:val="multilevel"/>
    <w:tmpl w:val="996A1B64"/>
    <w:lvl w:ilvl="0">
      <w:start w:val="1"/>
      <w:numFmt w:val="decimal"/>
      <w:lvlText w:val="%1."/>
      <w:lvlJc w:val="left"/>
      <w:pPr>
        <w:ind w:left="525" w:hanging="525"/>
      </w:pPr>
      <w:rPr>
        <w:rFonts w:cs="Times New Roman" w:hint="default"/>
      </w:rPr>
    </w:lvl>
    <w:lvl w:ilvl="1">
      <w:start w:val="1"/>
      <w:numFmt w:val="decimal"/>
      <w:lvlText w:val="%1.%2."/>
      <w:lvlJc w:val="left"/>
      <w:pPr>
        <w:ind w:left="1429" w:hanging="720"/>
      </w:pPr>
      <w:rPr>
        <w:rFonts w:cs="Times New Roman" w:hint="default"/>
        <w:b/>
        <w:sz w:val="28"/>
        <w:szCs w:val="28"/>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 w15:restartNumberingAfterBreak="0">
    <w:nsid w:val="148B44B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7272A"/>
    <w:multiLevelType w:val="hybridMultilevel"/>
    <w:tmpl w:val="4BDA6694"/>
    <w:lvl w:ilvl="0" w:tplc="4F807BD0">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B7A14"/>
    <w:multiLevelType w:val="hybridMultilevel"/>
    <w:tmpl w:val="422037E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AF6753E"/>
    <w:multiLevelType w:val="hybridMultilevel"/>
    <w:tmpl w:val="3780A1C2"/>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1904E6E"/>
    <w:multiLevelType w:val="hybridMultilevel"/>
    <w:tmpl w:val="294A8280"/>
    <w:lvl w:ilvl="0" w:tplc="ADDECC16">
      <w:start w:val="1"/>
      <w:numFmt w:val="bullet"/>
      <w:lvlText w:val="-"/>
      <w:lvlJc w:val="left"/>
      <w:pPr>
        <w:ind w:left="720" w:hanging="360"/>
      </w:pPr>
      <w:rPr>
        <w:rFonts w:ascii="SimSun-ExtB" w:eastAsia="SimSun-ExtB" w:hAnsi="SimSun-ExtB" w:hint="eastAsi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F76FD6"/>
    <w:multiLevelType w:val="hybridMultilevel"/>
    <w:tmpl w:val="7554968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4D35906"/>
    <w:multiLevelType w:val="hybridMultilevel"/>
    <w:tmpl w:val="0E80A878"/>
    <w:lvl w:ilvl="0" w:tplc="BD9A5EE2">
      <w:start w:val="1"/>
      <w:numFmt w:val="bullet"/>
      <w:lvlText w:val="–"/>
      <w:lvlJc w:val="left"/>
      <w:pPr>
        <w:ind w:left="644"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8A5B07"/>
    <w:multiLevelType w:val="hybridMultilevel"/>
    <w:tmpl w:val="DFA8C4FE"/>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4356D5"/>
    <w:multiLevelType w:val="multilevel"/>
    <w:tmpl w:val="8D823E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2CC75D2"/>
    <w:multiLevelType w:val="multilevel"/>
    <w:tmpl w:val="40E4F18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A637F8"/>
    <w:multiLevelType w:val="hybridMultilevel"/>
    <w:tmpl w:val="DE36773A"/>
    <w:lvl w:ilvl="0" w:tplc="F5DEE350">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221E79"/>
    <w:multiLevelType w:val="multilevel"/>
    <w:tmpl w:val="CAB64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B82192"/>
    <w:multiLevelType w:val="hybridMultilevel"/>
    <w:tmpl w:val="142C4E98"/>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0F127C"/>
    <w:multiLevelType w:val="hybridMultilevel"/>
    <w:tmpl w:val="93769E5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6A4682"/>
    <w:multiLevelType w:val="hybridMultilevel"/>
    <w:tmpl w:val="70341894"/>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AD1F51"/>
    <w:multiLevelType w:val="hybridMultilevel"/>
    <w:tmpl w:val="3BB85C6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CE7242"/>
    <w:multiLevelType w:val="hybridMultilevel"/>
    <w:tmpl w:val="1F0436E6"/>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3615383"/>
    <w:multiLevelType w:val="hybridMultilevel"/>
    <w:tmpl w:val="B03C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30844A0"/>
    <w:multiLevelType w:val="hybridMultilevel"/>
    <w:tmpl w:val="C248C436"/>
    <w:lvl w:ilvl="0" w:tplc="F45ACA2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3A01566"/>
    <w:multiLevelType w:val="hybridMultilevel"/>
    <w:tmpl w:val="1A0699F0"/>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2D1581"/>
    <w:multiLevelType w:val="hybridMultilevel"/>
    <w:tmpl w:val="C18823F2"/>
    <w:lvl w:ilvl="0" w:tplc="DAF81B22">
      <w:start w:val="1"/>
      <w:numFmt w:val="bullet"/>
      <w:lvlText w:val=""/>
      <w:lvlJc w:val="left"/>
      <w:pPr>
        <w:tabs>
          <w:tab w:val="num" w:pos="1069"/>
        </w:tabs>
        <w:ind w:left="1069" w:hanging="360"/>
      </w:pPr>
      <w:rPr>
        <w:rFonts w:ascii="Symbol" w:hAnsi="Symbol" w:hint="default"/>
      </w:rPr>
    </w:lvl>
    <w:lvl w:ilvl="1" w:tplc="04190003">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7EC6246"/>
    <w:multiLevelType w:val="hybridMultilevel"/>
    <w:tmpl w:val="AF0E5EEE"/>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C127D8"/>
    <w:multiLevelType w:val="multilevel"/>
    <w:tmpl w:val="700E3180"/>
    <w:lvl w:ilvl="0">
      <w:start w:val="1"/>
      <w:numFmt w:val="bullet"/>
      <w:lvlText w:val=""/>
      <w:lvlJc w:val="left"/>
      <w:pPr>
        <w:ind w:left="720" w:hanging="360"/>
      </w:pPr>
      <w:rPr>
        <w:rFonts w:ascii="Symbol" w:hAnsi="Symbol" w:hint="default"/>
        <w:i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D1D115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abstractNumId w:val="11"/>
  </w:num>
  <w:num w:numId="2">
    <w:abstractNumId w:val="27"/>
  </w:num>
  <w:num w:numId="3">
    <w:abstractNumId w:val="31"/>
  </w:num>
  <w:num w:numId="4">
    <w:abstractNumId w:val="25"/>
  </w:num>
  <w:num w:numId="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24"/>
  </w:num>
  <w:num w:numId="8">
    <w:abstractNumId w:val="3"/>
  </w:num>
  <w:num w:numId="9">
    <w:abstractNumId w:val="9"/>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7"/>
  </w:num>
  <w:num w:numId="13">
    <w:abstractNumId w:val="16"/>
  </w:num>
  <w:num w:numId="14">
    <w:abstractNumId w:val="2"/>
  </w:num>
  <w:num w:numId="15">
    <w:abstractNumId w:val="6"/>
  </w:num>
  <w:num w:numId="16">
    <w:abstractNumId w:val="5"/>
  </w:num>
  <w:num w:numId="17">
    <w:abstractNumId w:val="8"/>
  </w:num>
  <w:num w:numId="18">
    <w:abstractNumId w:val="14"/>
  </w:num>
  <w:num w:numId="19">
    <w:abstractNumId w:val="23"/>
  </w:num>
  <w:num w:numId="20">
    <w:abstractNumId w:val="26"/>
  </w:num>
  <w:num w:numId="21">
    <w:abstractNumId w:val="13"/>
  </w:num>
  <w:num w:numId="22">
    <w:abstractNumId w:val="30"/>
  </w:num>
  <w:num w:numId="23">
    <w:abstractNumId w:val="4"/>
  </w:num>
  <w:num w:numId="24">
    <w:abstractNumId w:val="29"/>
  </w:num>
  <w:num w:numId="25">
    <w:abstractNumId w:val="19"/>
  </w:num>
  <w:num w:numId="26">
    <w:abstractNumId w:val="7"/>
  </w:num>
  <w:num w:numId="27">
    <w:abstractNumId w:val="21"/>
  </w:num>
  <w:num w:numId="28">
    <w:abstractNumId w:val="22"/>
  </w:num>
  <w:num w:numId="29">
    <w:abstractNumId w:val="12"/>
  </w:num>
  <w:num w:numId="30">
    <w:abstractNumId w:val="18"/>
  </w:num>
  <w:num w:numId="31">
    <w:abstractNumId w:val="1"/>
  </w:num>
  <w:num w:numId="32">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851"/>
    <w:rsid w:val="00020CEF"/>
    <w:rsid w:val="00060634"/>
    <w:rsid w:val="0006458D"/>
    <w:rsid w:val="000D4F10"/>
    <w:rsid w:val="001B5AD2"/>
    <w:rsid w:val="001D346A"/>
    <w:rsid w:val="001F7C0F"/>
    <w:rsid w:val="0031397D"/>
    <w:rsid w:val="00345F2A"/>
    <w:rsid w:val="003A152C"/>
    <w:rsid w:val="004B5ECC"/>
    <w:rsid w:val="004E18DF"/>
    <w:rsid w:val="005642E5"/>
    <w:rsid w:val="005735E3"/>
    <w:rsid w:val="006177D5"/>
    <w:rsid w:val="006A281D"/>
    <w:rsid w:val="00707CC5"/>
    <w:rsid w:val="00720054"/>
    <w:rsid w:val="007932E4"/>
    <w:rsid w:val="007C053C"/>
    <w:rsid w:val="007E2F38"/>
    <w:rsid w:val="00863A1C"/>
    <w:rsid w:val="008B690B"/>
    <w:rsid w:val="009D581D"/>
    <w:rsid w:val="009E44DC"/>
    <w:rsid w:val="00A33B2C"/>
    <w:rsid w:val="00A75C3A"/>
    <w:rsid w:val="00AE5B33"/>
    <w:rsid w:val="00B95851"/>
    <w:rsid w:val="00BA087A"/>
    <w:rsid w:val="00BB44BF"/>
    <w:rsid w:val="00D14B98"/>
    <w:rsid w:val="00D640F6"/>
    <w:rsid w:val="00D67AE7"/>
    <w:rsid w:val="00E02E2C"/>
    <w:rsid w:val="00E1543B"/>
    <w:rsid w:val="00F05FC7"/>
    <w:rsid w:val="00F10B8B"/>
    <w:rsid w:val="00F7773C"/>
    <w:rsid w:val="00FE3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6E65AB5-FC01-463D-B0C3-904D5482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32E4"/>
    <w:pPr>
      <w:overflowPunct w:val="0"/>
      <w:autoSpaceDE w:val="0"/>
      <w:autoSpaceDN w:val="0"/>
      <w:adjustRightInd w:val="0"/>
      <w:textAlignment w:val="baseline"/>
    </w:pPr>
  </w:style>
  <w:style w:type="paragraph" w:styleId="1">
    <w:name w:val="heading 1"/>
    <w:basedOn w:val="a"/>
    <w:next w:val="a"/>
    <w:link w:val="10"/>
    <w:autoRedefine/>
    <w:qFormat/>
    <w:pPr>
      <w:keepNext/>
      <w:numPr>
        <w:numId w:val="19"/>
      </w:numPr>
      <w:spacing w:line="360" w:lineRule="auto"/>
      <w:ind w:left="431" w:hanging="431"/>
      <w:outlineLvl w:val="0"/>
    </w:pPr>
    <w:rPr>
      <w:rFonts w:eastAsia="Calibri"/>
      <w:b/>
      <w:caps/>
      <w:sz w:val="28"/>
    </w:rPr>
  </w:style>
  <w:style w:type="paragraph" w:styleId="2">
    <w:name w:val="heading 2"/>
    <w:basedOn w:val="a"/>
    <w:next w:val="a"/>
    <w:link w:val="20"/>
    <w:qFormat/>
    <w:pPr>
      <w:keepNext/>
      <w:numPr>
        <w:ilvl w:val="1"/>
        <w:numId w:val="19"/>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9"/>
      </w:numPr>
      <w:spacing w:line="360" w:lineRule="auto"/>
      <w:outlineLvl w:val="2"/>
    </w:pPr>
    <w:rPr>
      <w:b/>
      <w:sz w:val="28"/>
    </w:rPr>
  </w:style>
  <w:style w:type="paragraph" w:styleId="4">
    <w:name w:val="heading 4"/>
    <w:basedOn w:val="a"/>
    <w:next w:val="a"/>
    <w:link w:val="40"/>
    <w:qFormat/>
    <w:pPr>
      <w:keepNext/>
      <w:numPr>
        <w:ilvl w:val="3"/>
        <w:numId w:val="19"/>
      </w:numPr>
      <w:ind w:right="-766"/>
      <w:outlineLvl w:val="3"/>
    </w:pPr>
    <w:rPr>
      <w:b/>
      <w:sz w:val="24"/>
    </w:rPr>
  </w:style>
  <w:style w:type="paragraph" w:styleId="5">
    <w:name w:val="heading 5"/>
    <w:basedOn w:val="a"/>
    <w:next w:val="a"/>
    <w:qFormat/>
    <w:pPr>
      <w:keepNext/>
      <w:numPr>
        <w:ilvl w:val="4"/>
        <w:numId w:val="19"/>
      </w:numPr>
      <w:ind w:right="-766"/>
      <w:outlineLvl w:val="4"/>
    </w:pPr>
    <w:rPr>
      <w:sz w:val="24"/>
    </w:rPr>
  </w:style>
  <w:style w:type="paragraph" w:styleId="6">
    <w:name w:val="heading 6"/>
    <w:basedOn w:val="a"/>
    <w:next w:val="a"/>
    <w:qFormat/>
    <w:pPr>
      <w:keepNext/>
      <w:numPr>
        <w:ilvl w:val="5"/>
        <w:numId w:val="19"/>
      </w:numPr>
      <w:outlineLvl w:val="5"/>
    </w:pPr>
    <w:rPr>
      <w:b/>
      <w:sz w:val="24"/>
    </w:rPr>
  </w:style>
  <w:style w:type="paragraph" w:styleId="7">
    <w:name w:val="heading 7"/>
    <w:basedOn w:val="a"/>
    <w:next w:val="a"/>
    <w:link w:val="70"/>
    <w:qFormat/>
    <w:pPr>
      <w:keepNext/>
      <w:numPr>
        <w:ilvl w:val="6"/>
        <w:numId w:val="19"/>
      </w:numPr>
      <w:outlineLvl w:val="6"/>
    </w:pPr>
    <w:rPr>
      <w:b/>
      <w:sz w:val="32"/>
    </w:rPr>
  </w:style>
  <w:style w:type="paragraph" w:styleId="8">
    <w:name w:val="heading 8"/>
    <w:basedOn w:val="a"/>
    <w:next w:val="a"/>
    <w:qFormat/>
    <w:pPr>
      <w:keepNext/>
      <w:numPr>
        <w:ilvl w:val="7"/>
        <w:numId w:val="19"/>
      </w:numPr>
      <w:jc w:val="right"/>
      <w:outlineLvl w:val="7"/>
    </w:pPr>
    <w:rPr>
      <w:bCs/>
      <w:sz w:val="26"/>
    </w:rPr>
  </w:style>
  <w:style w:type="paragraph" w:styleId="9">
    <w:name w:val="heading 9"/>
    <w:basedOn w:val="a"/>
    <w:next w:val="a"/>
    <w:qFormat/>
    <w:pPr>
      <w:keepNext/>
      <w:numPr>
        <w:ilvl w:val="8"/>
        <w:numId w:val="19"/>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rPr>
      <w:b/>
      <w:sz w:val="28"/>
    </w:rPr>
  </w:style>
  <w:style w:type="paragraph" w:styleId="af5">
    <w:name w:val="footnote text"/>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link w:val="af9"/>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a">
    <w:name w:val="Hyperlink"/>
    <w:basedOn w:val="a0"/>
    <w:uiPriority w:val="99"/>
    <w:unhideWhenUsed/>
    <w:rPr>
      <w:color w:val="0000FF"/>
      <w:u w:val="single"/>
    </w:rPr>
  </w:style>
  <w:style w:type="paragraph" w:styleId="afb">
    <w:name w:val="endnote text"/>
    <w:basedOn w:val="a"/>
    <w:link w:val="afc"/>
    <w:semiHidden/>
    <w:unhideWhenUsed/>
  </w:style>
  <w:style w:type="character" w:customStyle="1" w:styleId="afc">
    <w:name w:val="Текст концевой сноски Знак"/>
    <w:basedOn w:val="a0"/>
    <w:link w:val="afb"/>
    <w:semiHidden/>
  </w:style>
  <w:style w:type="character" w:styleId="afd">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uiPriority w:val="35"/>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0"/>
    <w:rPr>
      <w:sz w:val="20"/>
    </w:rPr>
  </w:style>
  <w:style w:type="paragraph" w:styleId="aff0">
    <w:name w:val="Normal (Web)"/>
    <w:basedOn w:val="a"/>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40">
    <w:name w:val="Заголовок 4 Знак"/>
    <w:basedOn w:val="a0"/>
    <w:link w:val="4"/>
    <w:rsid w:val="005642E5"/>
    <w:rPr>
      <w:b/>
      <w:sz w:val="24"/>
    </w:rPr>
  </w:style>
  <w:style w:type="character" w:customStyle="1" w:styleId="af9">
    <w:name w:val="Абзац списка Знак"/>
    <w:link w:val="af8"/>
    <w:uiPriority w:val="34"/>
    <w:locked/>
    <w:rsid w:val="005642E5"/>
    <w:rPr>
      <w:rFonts w:ascii="Calibri" w:eastAsia="Calibri" w:hAnsi="Calibri"/>
      <w:sz w:val="22"/>
      <w:szCs w:val="22"/>
      <w:lang w:eastAsia="en-US"/>
    </w:rPr>
  </w:style>
  <w:style w:type="table" w:customStyle="1" w:styleId="212">
    <w:name w:val="Сетка таблицы21"/>
    <w:basedOn w:val="a1"/>
    <w:next w:val="ad"/>
    <w:rsid w:val="005642E5"/>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next w:val="ad"/>
    <w:rsid w:val="00D14B9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online.muiv.ru/lib/pdf/117050.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nline.muiv.ru/lib/pdf/117050.pdf" TargetMode="External"/><Relationship Id="rId2" Type="http://schemas.openxmlformats.org/officeDocument/2006/relationships/numbering" Target="numbering.xml"/><Relationship Id="rId16" Type="http://schemas.openxmlformats.org/officeDocument/2006/relationships/hyperlink" Target="http://biblioclub.ru/index.php?page=book&amp;id=499727" TargetMode="External"/><Relationship Id="rId20" Type="http://schemas.openxmlformats.org/officeDocument/2006/relationships/hyperlink" Target="http://biblioclub.ru/index.php?page=book&amp;id=4818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biblioclub.ru/index.php?page=book&amp;id=69111" TargetMode="External"/><Relationship Id="rId10" Type="http://schemas.openxmlformats.org/officeDocument/2006/relationships/image" Target="media/image2.png"/><Relationship Id="rId19" Type="http://schemas.openxmlformats.org/officeDocument/2006/relationships/hyperlink" Target="http://biblioclub.ru/index.php?page=book&amp;id=45403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EFA10-C449-47CC-9EDE-CCF8A5C2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44</Pages>
  <Words>10526</Words>
  <Characters>60000</Characters>
  <Application>Microsoft Office Word</Application>
  <DocSecurity>0</DocSecurity>
  <Lines>500</Lines>
  <Paragraphs>140</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70386</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Королькова Ирина Анатольевна</cp:lastModifiedBy>
  <cp:revision>11</cp:revision>
  <cp:lastPrinted>2020-02-20T06:50:00Z</cp:lastPrinted>
  <dcterms:created xsi:type="dcterms:W3CDTF">2025-03-11T14:04:00Z</dcterms:created>
  <dcterms:modified xsi:type="dcterms:W3CDTF">2026-03-16T13:47:00Z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