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atabase_schema_outline"/>
      <w:r>
        <w:rPr>
          <w:rFonts w:eastAsia="georgia" w:cs="georgia" w:ascii="georgia" w:hAnsi="georgia"/>
          <w:b/>
          <w:color w:val="000000"/>
          <w:sz w:val="39"/>
        </w:rPr>
        <w:t xml:space="preserve">Database Schema Outline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identity_and_tenant"/>
      <w:r>
        <w:rPr>
          <w:rFonts w:eastAsia="georgia" w:cs="georgia" w:ascii="georgia" w:hAnsi="georgia"/>
          <w:b/>
          <w:color w:val="000000"/>
          <w:sz w:val="24"/>
        </w:rPr>
        <w:t xml:space="preserve">Identity and Tenant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tenants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tenant_settings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user_identities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roles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permissions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role_permissions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user_roles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teams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team_members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tables support multi-tenant isolation and role-based access, which aligns with Cyver’s documented API access model and separate scopes for pentester and client access.[cite:3]</w:t>
      </w:r>
    </w:p>
    <w:p>
      <w:pPr>
        <w:spacing w:line="360" w:before="315" w:after="105" w:lineRule="auto"/>
        <w:ind w:left="-30"/>
        <w:jc w:val="left"/>
      </w:pPr>
      <w:bookmarkStart w:id="2" w:name="clients"/>
      <w:r>
        <w:rPr>
          <w:rFonts w:eastAsia="georgia" w:cs="georgia" w:ascii="georgia" w:hAnsi="georgia"/>
          <w:b/>
          <w:color w:val="000000"/>
          <w:sz w:val="24"/>
        </w:rPr>
        <w:t xml:space="preserve">Clients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clients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client_contacts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client_users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client_user_roles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client_branding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tables support client organizations, portal users, and visibility rules for the PTaaS-style portal experience Cyver publicly promotes.[cite:35]</w:t>
      </w:r>
    </w:p>
    <w:p>
      <w:pPr>
        <w:spacing w:line="360" w:before="315" w:after="105" w:lineRule="auto"/>
        <w:ind w:left="-30"/>
        <w:jc w:val="left"/>
      </w:pPr>
      <w:bookmarkStart w:id="3" w:name="projects"/>
      <w:r>
        <w:rPr>
          <w:rFonts w:eastAsia="georgia" w:cs="georgia" w:ascii="georgia" w:hAnsi="georgia"/>
          <w:b/>
          <w:color w:val="000000"/>
          <w:sz w:val="24"/>
        </w:rPr>
        <w:t xml:space="preserve">Projects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projects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project_targets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project_assignments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project_status_history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project_tags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project_artifacts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worklogs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tables support pentest planning, delivery workflow, targets, assignments, and operations tracking.[cite:30][cite:35]</w:t>
      </w:r>
    </w:p>
    <w:p>
      <w:pPr>
        <w:spacing w:line="360" w:before="315" w:after="105" w:lineRule="auto"/>
        <w:ind w:left="-30"/>
        <w:jc w:val="left"/>
      </w:pPr>
      <w:bookmarkStart w:id="4" w:name="findings"/>
      <w:r>
        <w:rPr>
          <w:rFonts w:eastAsia="georgia" w:cs="georgia" w:ascii="georgia" w:hAnsi="georgia"/>
          <w:b/>
          <w:color w:val="000000"/>
          <w:sz w:val="24"/>
        </w:rPr>
        <w:t xml:space="preserve">Findings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findings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finding_assets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finding_evidence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finding_comments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finding_status_history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finding_retests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remediation_tasks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remediation_comments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tables support full finding lifecycle management, remediation, and retesting.[cite:15][cite:35]</w:t>
      </w:r>
    </w:p>
    <w:p>
      <w:pPr>
        <w:spacing w:line="360" w:before="315" w:after="105" w:lineRule="auto"/>
        <w:ind w:left="-30"/>
        <w:jc w:val="left"/>
      </w:pPr>
      <w:bookmarkStart w:id="5" w:name="findings_library"/>
      <w:r>
        <w:rPr>
          <w:rFonts w:eastAsia="georgia" w:cs="georgia" w:ascii="georgia" w:hAnsi="georgia"/>
          <w:b/>
          <w:color w:val="000000"/>
          <w:sz w:val="24"/>
        </w:rPr>
        <w:t xml:space="preserve">Findings Library</w:t>
      </w:r>
      <w:bookmarkEnd w:id="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library_items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library_item_versions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library_item_tags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library_item_references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library_item_mappings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cves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cwes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owasp_taxonomy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cvss_vectors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tables support the mandatory reusable findings library with CVE/CWE/OWASP mappings and remediation guidance.[cite:10][cite:15]</w:t>
      </w:r>
    </w:p>
    <w:p>
      <w:pPr>
        <w:spacing w:line="360" w:before="315" w:after="105" w:lineRule="auto"/>
        <w:ind w:left="-30"/>
        <w:jc w:val="left"/>
      </w:pPr>
      <w:bookmarkStart w:id="6" w:name="checklist_engine"/>
      <w:r>
        <w:rPr>
          <w:rFonts w:eastAsia="georgia" w:cs="georgia" w:ascii="georgia" w:hAnsi="georgia"/>
          <w:b/>
          <w:color w:val="000000"/>
          <w:sz w:val="24"/>
        </w:rPr>
        <w:t xml:space="preserve">Checklist Engine</w:t>
      </w:r>
      <w:bookmarkEnd w:id="6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frameworks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framework_versions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checklist_templates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checklist_template_sections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checklist_template_items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checklist_runs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checklist_run_sections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checklist_run_items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checklist_run_evidence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checklist_item_finding_links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tables support framework-based checklist execution, including OWASP WSTG packs with version-aware identifiers.[cite:20][cite:37][cite:29]</w:t>
      </w:r>
    </w:p>
    <w:p>
      <w:pPr>
        <w:spacing w:line="360" w:before="315" w:after="105" w:lineRule="auto"/>
        <w:ind w:left="-30"/>
        <w:jc w:val="left"/>
      </w:pPr>
      <w:bookmarkStart w:id="7" w:name="reporting"/>
      <w:r>
        <w:rPr>
          <w:rFonts w:eastAsia="georgia" w:cs="georgia" w:ascii="georgia" w:hAnsi="georgia"/>
          <w:b/>
          <w:color w:val="000000"/>
          <w:sz w:val="24"/>
        </w:rPr>
        <w:t xml:space="preserve">Reporting</w:t>
      </w:r>
      <w:bookmarkEnd w:id="7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report_templates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report_template_sections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reports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report_versions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report_exports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report_approvals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tables support structured report generation and approval workflows, which match Cyver’s public messaging around automated pentest reporting.[cite:32][cite:35]</w:t>
      </w:r>
    </w:p>
    <w:p>
      <w:pPr>
        <w:spacing w:line="360" w:before="315" w:after="105" w:lineRule="auto"/>
        <w:ind w:left="-30"/>
        <w:jc w:val="left"/>
      </w:pPr>
      <w:bookmarkStart w:id="8" w:name="integrations_and_platform"/>
      <w:r>
        <w:rPr>
          <w:rFonts w:eastAsia="georgia" w:cs="georgia" w:ascii="georgia" w:hAnsi="georgia"/>
          <w:b/>
          <w:color w:val="000000"/>
          <w:sz w:val="24"/>
        </w:rPr>
        <w:t xml:space="preserve">Integrations and Platform</w:t>
      </w:r>
      <w:bookmarkEnd w:id="8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api_keys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oauth_clients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webhooks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webhook_deliveries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import_jobs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export_jobs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notifications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activity_log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audit_log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attachments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tables support APIs, integrations, notifications, and auditable platform operations.[cite:3]</w:t>
      </w:r>
    </w:p>
    <w:p>
      <w:pPr>
        <w:spacing w:line="360" w:before="315" w:after="105" w:lineRule="auto"/>
        <w:ind w:left="-30"/>
        <w:jc w:val="left"/>
      </w:pPr>
      <w:bookmarkStart w:id="9" w:name="key_field_guidance"/>
      <w:r>
        <w:rPr>
          <w:rFonts w:eastAsia="georgia" w:cs="georgia" w:ascii="georgia" w:hAnsi="georgia"/>
          <w:b/>
          <w:color w:val="000000"/>
          <w:sz w:val="24"/>
        </w:rPr>
        <w:t xml:space="preserve">Key Field Guidance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findings_2"/>
      <w:r>
        <w:rPr>
          <w:rFonts w:eastAsia="georgia" w:cs="georgia" w:ascii="georgia" w:hAnsi="georgia"/>
          <w:b/>
          <w:color w:val="000000"/>
          <w:sz w:val="24"/>
        </w:rPr>
        <w:t xml:space="preserve">findings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Recommended fields: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tenant_id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project_id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library_item_version_id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title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summary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technical_details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business_impact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severity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cvss_score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cvss_vector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exploitability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affected_assets_json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recommendation_summary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remediation_details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mitigation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validation_steps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retest_required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ready_for_client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created_by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reviewed_by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approved_at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created_at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updated_at</w:t>
      </w:r>
    </w:p>
    <w:p>
      <w:pPr>
        <w:spacing w:line="360" w:before="315" w:after="105" w:lineRule="auto"/>
        <w:ind w:left="-30"/>
        <w:jc w:val="left"/>
      </w:pPr>
      <w:bookmarkStart w:id="11" w:name="library_items"/>
      <w:r>
        <w:rPr>
          <w:rFonts w:eastAsia="georgia" w:cs="georgia" w:ascii="georgia" w:hAnsi="georgia"/>
          <w:b/>
          <w:color w:val="000000"/>
          <w:sz w:val="24"/>
        </w:rPr>
        <w:t xml:space="preserve">library_items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Recommended fields: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tenant_id nullable for global items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slug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canonical_title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category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default_severity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description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technical_details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impact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remediation_summary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remediation_details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mitigation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validation_steps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evidence_requirements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tags_json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latest_version_id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created_at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updated_at</w:t>
      </w:r>
    </w:p>
    <w:p>
      <w:pPr>
        <w:spacing w:line="360" w:before="315" w:after="105" w:lineRule="auto"/>
        <w:ind w:left="-30"/>
        <w:jc w:val="left"/>
      </w:pPr>
      <w:bookmarkStart w:id="12" w:name="checklist_template_items"/>
      <w:r>
        <w:rPr>
          <w:rFonts w:eastAsia="georgia" w:cs="georgia" w:ascii="georgia" w:hAnsi="georgia"/>
          <w:b/>
          <w:color w:val="000000"/>
          <w:sz w:val="24"/>
        </w:rPr>
        <w:t xml:space="preserve">checklist_template_items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Recommended fields: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framework_version_id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section_id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control_id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title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objective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procedure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expected_evidence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default_severity_if_failed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required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order_index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cs-CZ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2026-04-20T20:32:12.935Z</dcterms:created>
  <dcterms:modified xsi:type="dcterms:W3CDTF">2026-04-20T20:32:12.935Z</dcterms:modified>
</cp:coreProperties>
</file>