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implementation_roadmap"/>
      <w:r>
        <w:rPr>
          <w:rFonts w:eastAsia="georgia" w:cs="georgia" w:ascii="georgia" w:hAnsi="georgia"/>
          <w:b/>
          <w:color w:val="000000"/>
          <w:sz w:val="39"/>
        </w:rPr>
        <w:t xml:space="preserve">Implementation Roadmap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phase_1_core_platform"/>
      <w:r>
        <w:rPr>
          <w:rFonts w:eastAsia="georgia" w:cs="georgia" w:ascii="georgia" w:hAnsi="georgia"/>
          <w:b/>
          <w:color w:val="000000"/>
          <w:sz w:val="24"/>
        </w:rPr>
        <w:t xml:space="preserve">Phase 1: Core Platform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Build the first usable release with tenant management, users, roles, clients, projects, findings CRUD, findings library, report templates, basic report generation, client read-only portal, and audit logs.[cite:3][cite:35]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phase should already support creation of reusable findings with CVE/CWE/OWASP mappings and remediation guidance, because the findings library is a mandatory requirement.[cite:10][cite:15]</w:t>
      </w:r>
    </w:p>
    <w:p>
      <w:pPr>
        <w:spacing w:line="360" w:before="315" w:after="105" w:lineRule="auto"/>
        <w:ind w:left="-30"/>
        <w:jc w:val="left"/>
      </w:pPr>
      <w:bookmarkStart w:id="2" w:name="phase_2_checklist_engine"/>
      <w:r>
        <w:rPr>
          <w:rFonts w:eastAsia="georgia" w:cs="georgia" w:ascii="georgia" w:hAnsi="georgia"/>
          <w:b/>
          <w:color w:val="000000"/>
          <w:sz w:val="24"/>
        </w:rPr>
        <w:t xml:space="preserve">Phase 2: Checklist Engine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framework registry, framework versioning, OWASP WSTG starter pack, checklist template management, project checklist runs, item assignment, evidence uploads, review gates, and checklist-to-finding conversion.[cite:20][cite:37][cite:29]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phase should make step-by-step pentest execution a first-class workflow so testers can avoid missing required coverage.[cite:20][cite:37]</w:t>
      </w:r>
    </w:p>
    <w:p>
      <w:pPr>
        <w:spacing w:line="360" w:before="315" w:after="105" w:lineRule="auto"/>
        <w:ind w:left="-30"/>
        <w:jc w:val="left"/>
      </w:pPr>
      <w:bookmarkStart w:id="3" w:name="phase_3_remediation_and_retesting"/>
      <w:r>
        <w:rPr>
          <w:rFonts w:eastAsia="georgia" w:cs="georgia" w:ascii="georgia" w:hAnsi="georgia"/>
          <w:b/>
          <w:color w:val="000000"/>
          <w:sz w:val="24"/>
        </w:rPr>
        <w:t xml:space="preserve">Phase 3: Remediation and Retesting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structured remediation workflow, client collaboration on findings, status transitions, due dates, retest requests, retest result tracking, and updated client portal visibility.[cite:15][cite:35]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phase should close the loop from discovery to closure and make the portal useful beyond static report delivery.[cite:35]</w:t>
      </w:r>
    </w:p>
    <w:p>
      <w:pPr>
        <w:spacing w:line="360" w:before="315" w:after="105" w:lineRule="auto"/>
        <w:ind w:left="-30"/>
        <w:jc w:val="left"/>
      </w:pPr>
      <w:bookmarkStart w:id="4" w:name="phase_4_operations_and_integrations"/>
      <w:r>
        <w:rPr>
          <w:rFonts w:eastAsia="georgia" w:cs="georgia" w:ascii="georgia" w:hAnsi="georgia"/>
          <w:b/>
          <w:color w:val="000000"/>
          <w:sz w:val="24"/>
        </w:rPr>
        <w:t xml:space="preserve">Phase 4: Operations and Integrations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dashboards, workload and planning views, worklogs/timesheets, API keys, scoped JWT access, OpenAPI/Swagger docs, webhooks, and import pipelines for future scanner integrations.[cite:30][cite:35][cite:3]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phase should turn the platform from a delivery tool into a full operations system for pentest teams.[cite:30][cite:35]</w:t>
      </w:r>
    </w:p>
    <w:p>
      <w:pPr>
        <w:spacing w:line="360" w:before="315" w:after="105" w:lineRule="auto"/>
        <w:ind w:left="-30"/>
        <w:jc w:val="left"/>
      </w:pPr>
      <w:bookmarkStart w:id="5" w:name="suggested_technical_order"/>
      <w:r>
        <w:rPr>
          <w:rFonts w:eastAsia="georgia" w:cs="georgia" w:ascii="georgia" w:hAnsi="georgia"/>
          <w:b/>
          <w:color w:val="000000"/>
          <w:sz w:val="24"/>
        </w:rPr>
        <w:t xml:space="preserve">Suggested Technical Order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Authentication and RBAC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Tenants and clients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Projects and targets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Findings and evidence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Findings library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Client portal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 engine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Remediation/retests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Dashboards and API integrations</w:t>
      </w:r>
    </w:p>
    <w:p>
      <w:pPr>
        <w:spacing w:line="360" w:before="315" w:after="105" w:lineRule="auto"/>
        <w:ind w:left="-30"/>
        <w:jc w:val="left"/>
      </w:pPr>
      <w:bookmarkStart w:id="6" w:name="delivery_checklist"/>
      <w:r>
        <w:rPr>
          <w:rFonts w:eastAsia="georgia" w:cs="georgia" w:ascii="georgia" w:hAnsi="georgia"/>
          <w:b/>
          <w:color w:val="000000"/>
          <w:sz w:val="24"/>
        </w:rPr>
        <w:t xml:space="preserve">Delivery Checklist</w:t>
      </w:r>
      <w:bookmarkEnd w:id="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Production database schema and migrations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Seed data with sample tenant, client, project, findings, and one WSTG starter pack.[cite:20][cite:37]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OpenAPI documentation.[cite:3]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Modular backend structure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Frontend internal app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Frontend client portal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Audit logging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Export pipeline for reports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2026-04-20T20:32:34.582Z</dcterms:created>
  <dcterms:modified xsi:type="dcterms:W3CDTF">2026-04-20T20:32:34.582Z</dcterms:modified>
</cp:coreProperties>
</file>