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5C7E9" w14:textId="4A17BE23" w:rsidR="00152AE0" w:rsidRDefault="00297D7A" w:rsidP="00297D7A">
      <w:pPr>
        <w:pStyle w:val="Cmsor1"/>
      </w:pPr>
      <w:r>
        <w:t>Feladat</w:t>
      </w:r>
    </w:p>
    <w:p w14:paraId="0BE61A10" w14:textId="4B1977F6" w:rsidR="00297D7A" w:rsidRPr="00A26A6F" w:rsidRDefault="00297D7A" w:rsidP="00A26A6F">
      <w:r w:rsidRPr="00A26A6F">
        <w:t xml:space="preserve">Szimuláljuk az alábbi egyszerűsített </w:t>
      </w:r>
      <w:proofErr w:type="spellStart"/>
      <w:r w:rsidRPr="00A26A6F">
        <w:t>Monopoly</w:t>
      </w:r>
      <w:proofErr w:type="spellEnd"/>
      <w:r w:rsidRPr="00A26A6F">
        <w:t xml:space="preserve"> társasjátékot! Adott néhány eltérő stratégiájú játékos és egy körpálya, amelyen különféle mezők sorakoznak egymás után. A pályát körbe-</w:t>
      </w:r>
      <w:proofErr w:type="spellStart"/>
      <w:r w:rsidRPr="00A26A6F">
        <w:t>körba</w:t>
      </w:r>
      <w:proofErr w:type="spellEnd"/>
      <w:r w:rsidRPr="00A26A6F">
        <w:t xml:space="preserve"> újra és újra bejárják a játékosok úgy, hogy egy kockával dobva mindig annyit lépnek, amennyit a kocka mutat. A mezők három félék lehetnek: ingatlanok, szolgáltatások és szerencse mezők. Az ingatlant meg lehet vásárolni 1000 Petákért, majd újra rálépve házat is lehet rá építeni 4000 Petákért. Ha ezután más játékos erre a mezőre lép, akkor a mező tulajdonosának fizet: ha még nincs rajta ház, akkor 500 Petákot, ha van rajta ház, akkor 2000 Petákot. A szolgáltatás mezőre lépve a banknak kell befizetni a mező paramétereként megadott összeget. A szerencse mezőre lépve a mező paramétereként megadott összegű pénzt kap a játékos. Háromféle stratégiájú játékos vesz részt a játékban. Kezdetben mindenki kap egy induló tőkét (10000 Peták), majd A „mohó” </w:t>
      </w:r>
      <w:proofErr w:type="gramStart"/>
      <w:r w:rsidRPr="00A26A6F">
        <w:t>játékos</w:t>
      </w:r>
      <w:proofErr w:type="gramEnd"/>
      <w:r w:rsidRPr="00A26A6F">
        <w:t xml:space="preserve"> ha </w:t>
      </w:r>
      <w:bookmarkStart w:id="0" w:name="_GoBack"/>
      <w:bookmarkEnd w:id="0"/>
      <w:r w:rsidRPr="00A26A6F">
        <w:t xml:space="preserve">egy még gazdátlan ingatlan </w:t>
      </w:r>
      <w:proofErr w:type="spellStart"/>
      <w:r w:rsidRPr="00A26A6F">
        <w:t>mezőjére</w:t>
      </w:r>
      <w:proofErr w:type="spellEnd"/>
      <w:r w:rsidRPr="00A26A6F">
        <w:t xml:space="preserve"> lépett, vagy övé az ingatlan, de még nincs rajta ház, továbbá van elég tőkéje, akkor vásárol. Az „óvatos” játékos egy körben csak a tőkéjének a felét vásárolja el, a „taktikus” játékos minden második vásárlási lehetőséget kihagyja. Ha egy játékosnak fizetnie kell, de nincs elégendő pénze, akkor kiesik a játékból, házai elvesznek, ingatlanjai megvásárolhatókká válnak. A játék paramétereit egy szövegfájlból olvassuk be. Ez megadja a pálya hosszát, majd a pálya egyes mezőit. Minden mezőről megadjuk annak típusát, </w:t>
      </w:r>
      <w:proofErr w:type="gramStart"/>
      <w:r w:rsidRPr="00A26A6F">
        <w:t>illetve</w:t>
      </w:r>
      <w:proofErr w:type="gramEnd"/>
      <w:r w:rsidRPr="00A26A6F">
        <w:t xml:space="preserve"> ha szolgáltatás vagy szerencse mező, akkor annak pénzdíját. Ezt követően a fájl megmutatja a játékosok számát, majd sorban minden játékos nevét és stratégiáját. A tesztelhetőséghez fel kell készíteni a megoldó programot olyan szövegfájl feldolgozására is, amely előre rögzített módon tartalmazza a kockadobások eredményét. Írjuk ki, hogy adott számú kör után mely versenyzők birtokolják az egyes ingatlanokat!</w:t>
      </w:r>
    </w:p>
    <w:sectPr w:rsidR="00297D7A" w:rsidRPr="00A26A6F" w:rsidSect="0027691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76776" w14:textId="77777777" w:rsidR="00297D7A" w:rsidRDefault="00297D7A" w:rsidP="00297D7A">
      <w:pPr>
        <w:spacing w:after="0" w:line="240" w:lineRule="auto"/>
      </w:pPr>
      <w:r>
        <w:separator/>
      </w:r>
    </w:p>
  </w:endnote>
  <w:endnote w:type="continuationSeparator" w:id="0">
    <w:p w14:paraId="49AFF97D" w14:textId="77777777" w:rsidR="00297D7A" w:rsidRDefault="00297D7A" w:rsidP="00297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6CF1C" w14:textId="77777777" w:rsidR="00297D7A" w:rsidRDefault="00297D7A" w:rsidP="00297D7A">
      <w:pPr>
        <w:spacing w:after="0" w:line="240" w:lineRule="auto"/>
      </w:pPr>
      <w:r>
        <w:separator/>
      </w:r>
    </w:p>
  </w:footnote>
  <w:footnote w:type="continuationSeparator" w:id="0">
    <w:p w14:paraId="6FED40E3" w14:textId="77777777" w:rsidR="00297D7A" w:rsidRDefault="00297D7A" w:rsidP="00297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ABB152" w14:textId="33FB26F5" w:rsidR="00297D7A" w:rsidRDefault="00297D7A">
    <w:pPr>
      <w:pStyle w:val="lfej"/>
    </w:pPr>
    <w:r>
      <w:t>Skorka Bence</w:t>
    </w:r>
    <w:r>
      <w:ptab w:relativeTo="margin" w:alignment="center" w:leader="none"/>
    </w:r>
    <w:r>
      <w:t>Objektum Elvű Alkalmazások Fejlesztése</w:t>
    </w:r>
    <w:r>
      <w:ptab w:relativeTo="margin" w:alignment="right" w:leader="none"/>
    </w:r>
    <w:r>
      <w:t>3. beadandó</w:t>
    </w:r>
  </w:p>
  <w:p w14:paraId="45124837" w14:textId="52685BC3" w:rsidR="00297D7A" w:rsidRDefault="00297D7A" w:rsidP="00297D7A">
    <w:pPr>
      <w:pStyle w:val="lfej"/>
      <w:tabs>
        <w:tab w:val="clear" w:pos="9026"/>
        <w:tab w:val="right" w:pos="9356"/>
      </w:tabs>
    </w:pPr>
    <w:r>
      <w:t>DOMJ1R</w:t>
    </w:r>
    <w:r>
      <w:tab/>
    </w:r>
    <w:r>
      <w:tab/>
      <w:t>4. feladat</w:t>
    </w:r>
  </w:p>
  <w:p w14:paraId="089533AA" w14:textId="3D9B9C68" w:rsidR="00297D7A" w:rsidRDefault="00297D7A" w:rsidP="00297D7A">
    <w:pPr>
      <w:pStyle w:val="lfej"/>
      <w:tabs>
        <w:tab w:val="clear" w:pos="9026"/>
        <w:tab w:val="right" w:pos="9356"/>
      </w:tabs>
    </w:pPr>
    <w:r>
      <w:t>skorka.bence@gmail.com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36C"/>
    <w:rsid w:val="00152AE0"/>
    <w:rsid w:val="00276914"/>
    <w:rsid w:val="00297D7A"/>
    <w:rsid w:val="0073636C"/>
    <w:rsid w:val="00A2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69056"/>
  <w15:chartTrackingRefBased/>
  <w15:docId w15:val="{16D6859C-AE8D-42A5-8655-EF3059F49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7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97D7A"/>
  </w:style>
  <w:style w:type="paragraph" w:styleId="llb">
    <w:name w:val="footer"/>
    <w:basedOn w:val="Norml"/>
    <w:link w:val="llbChar"/>
    <w:uiPriority w:val="99"/>
    <w:unhideWhenUsed/>
    <w:rsid w:val="00297D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97D7A"/>
  </w:style>
  <w:style w:type="paragraph" w:styleId="Nincstrkz">
    <w:name w:val="No Spacing"/>
    <w:uiPriority w:val="1"/>
    <w:qFormat/>
    <w:rsid w:val="00297D7A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297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Skorka Bence</dc:creator>
  <cp:keywords/>
  <dc:description/>
  <cp:lastModifiedBy>Skorka Bence</cp:lastModifiedBy>
  <cp:revision>3</cp:revision>
  <dcterms:created xsi:type="dcterms:W3CDTF">2017-10-24T15:55:00Z</dcterms:created>
  <dcterms:modified xsi:type="dcterms:W3CDTF">2017-10-24T15:57:00Z</dcterms:modified>
</cp:coreProperties>
</file>