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ltmvgltz5n5e" w:id="0"/>
      <w:bookmarkEnd w:id="0"/>
      <w:r w:rsidDel="00000000" w:rsidR="00000000" w:rsidRPr="00000000">
        <w:rPr>
          <w:rtl w:val="0"/>
        </w:rPr>
        <w:t xml:space="preserve">Современные методики в школе «Digital Bridge»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gamokldl9aps" w:id="1"/>
      <w:bookmarkEnd w:id="1"/>
      <w:r w:rsidDel="00000000" w:rsidR="00000000" w:rsidRPr="00000000">
        <w:rPr>
          <w:b w:val="1"/>
          <w:bCs w:val="1"/>
          <w:rtl w:val="0"/>
        </w:rPr>
        <w:t xml:space="preserve">Глава 1. Предметно-языковое интегрированное обучение (CLIL)</w:t>
      </w:r>
      <w:r w:rsidDel="00000000" w:rsidR="00000000" w:rsidRPr="00000000">
        <w:rPr>
          <w:rtl w:val="0"/>
        </w:rPr>
        <w:t xml:space="preserve"> В нашей школе мы применяем методику CLIL. Это подход, при котором учебные предметы преподаются на иностранном языке. Например, часть уроков по ИЗО и музыке ведется на английском языке. Это позволяет детям погружаться в языковую среду естественным образом, не зазубривая слова, а используя их в творчестве.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00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j6oscpr76z5e" w:id="2"/>
      <w:bookmarkEnd w:id="2"/>
      <w:r w:rsidDel="00000000" w:rsidR="00000000" w:rsidRPr="00000000">
        <w:rPr>
          <w:b w:val="1"/>
          <w:bCs w:val="1"/>
          <w:rtl w:val="0"/>
        </w:rPr>
        <w:t xml:space="preserve">Глава 2. Геймификация и робототехника</w:t>
      </w:r>
      <w:r w:rsidDel="00000000" w:rsidR="00000000" w:rsidRPr="00000000">
        <w:rPr>
          <w:rtl w:val="0"/>
        </w:rPr>
        <w:t xml:space="preserve"> Мы используем игровые формы обучения для развития логики. В лаборатории робототехники ученики работают с конструкторами LEGO WeDo 2.0. Это развивает инженерное мышление. Также мы изучаем основы алгоритмики через визуальную среду ScratchJr, что готовит детей к серьезному программированию.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