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89" w:rsidRDefault="00073A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3ADA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E6705F" w:rsidRPr="005852A1" w:rsidRDefault="00E6705F" w:rsidP="00E6705F">
      <w:pPr>
        <w:pStyle w:val="a4"/>
        <w:ind w:firstLine="720"/>
        <w:rPr>
          <w:rFonts w:ascii="Times New Roman" w:eastAsia="Batang" w:hAnsi="Times New Roman"/>
          <w:color w:val="auto"/>
          <w:sz w:val="24"/>
          <w:szCs w:val="24"/>
          <w:lang w:val="uk-UA"/>
        </w:rPr>
      </w:pPr>
      <w:r w:rsidRPr="005852A1">
        <w:rPr>
          <w:rFonts w:ascii="Times New Roman" w:eastAsia="Batang" w:hAnsi="Times New Roman"/>
          <w:b/>
          <w:bCs/>
          <w:color w:val="auto"/>
          <w:sz w:val="24"/>
          <w:szCs w:val="24"/>
          <w:lang w:val="uk-UA"/>
        </w:rPr>
        <w:t>Актуальність теми</w:t>
      </w:r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. Розвиток та впровадження інформаційних технологій, систем штучного інтелекту неможливе без адекватного розвитку та вдосконалення методів математичного моделювання. Повною мірою це стосується засобів математичного опису та моделювання невизначеності: від  засобів статистичної обробки інформації, до обробки зображень, обробки мовних сигналів, теорії оптимального керування, засобів прогнозу особливо в умовах модельної невизначеності, систем підтримки прийняття рішень з відповідними областями застосування та технологічними засобами  реалізації.  Загалом, питання невизначеності в прикладних математичних дослідженнях є </w:t>
      </w:r>
      <w:proofErr w:type="spellStart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принци-повим</w:t>
      </w:r>
      <w:proofErr w:type="spellEnd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 і визначає, власне, метод дослідження конкретних систем та об’єктів. Тому дослідження, пов’язані з вивченням природи невизначеності та розвитком засобів її математичного моделювання, набувають особливої актуальності.</w:t>
      </w:r>
    </w:p>
    <w:p w:rsidR="00E6705F" w:rsidRPr="005852A1" w:rsidRDefault="00E6705F" w:rsidP="00E6705F">
      <w:pPr>
        <w:pStyle w:val="a4"/>
        <w:ind w:firstLine="708"/>
        <w:rPr>
          <w:rFonts w:ascii="Times New Roman" w:eastAsia="Batang" w:hAnsi="Times New Roman"/>
          <w:color w:val="auto"/>
          <w:sz w:val="24"/>
          <w:szCs w:val="24"/>
          <w:lang w:val="uk-UA"/>
        </w:rPr>
      </w:pPr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Довгий час класичними методами, які використовувалися для опису невизначеності в математичному моделюванні об’єктів, були статистичні (</w:t>
      </w:r>
      <w:proofErr w:type="spellStart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теоретико</w:t>
      </w:r>
      <w:proofErr w:type="spellEnd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 імовірнісні) методи та детерміновані в тому числі у вигляді методів розв’язку </w:t>
      </w:r>
      <w:proofErr w:type="spellStart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„обернених”</w:t>
      </w:r>
      <w:proofErr w:type="spellEnd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 задач. Важливим у розвитку засобів опису невизначеності та побудовою адекватних засобів розв’язання практичних задач були 50–60-ті роки ХХ століття, коли бурхливий розвиток техніки, </w:t>
      </w:r>
      <w:proofErr w:type="spellStart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проми-слових</w:t>
      </w:r>
      <w:proofErr w:type="spellEnd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 технологій, та широке впровадження обчислювальної техніки в </w:t>
      </w:r>
      <w:proofErr w:type="spellStart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>матема-тичному</w:t>
      </w:r>
      <w:proofErr w:type="spellEnd"/>
      <w:r w:rsidRPr="005852A1">
        <w:rPr>
          <w:rFonts w:ascii="Times New Roman" w:eastAsia="Batang" w:hAnsi="Times New Roman"/>
          <w:color w:val="auto"/>
          <w:sz w:val="24"/>
          <w:szCs w:val="24"/>
          <w:lang w:val="uk-UA"/>
        </w:rPr>
        <w:t xml:space="preserve"> моделюванні призвів до появи й формування майже одночасно декількох нових напрямків опису та врахування невизначеності. Серед них є </w:t>
      </w:r>
    </w:p>
    <w:p w:rsidR="00E6705F" w:rsidRPr="005852A1" w:rsidRDefault="00E6705F" w:rsidP="00E6705F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техніка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псевдообернення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Penrose’ом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(1955 р.), як засіб розв’язання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оберне-них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задач, у тому числі в наближеному вигляді, та наступний бурхливий розвиток запропонованого напрямку; власне, це було 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„оптимізаційне”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пред-ставлення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псевдообернення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після його появи в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„алгебраїчному”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варіанті, запропонованому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Moore’ом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в 1920 р.;</w:t>
      </w:r>
    </w:p>
    <w:p w:rsidR="00E6705F" w:rsidRPr="005852A1" w:rsidRDefault="00E6705F" w:rsidP="00E6705F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теорія нечітких за L.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Zadeh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підмножин (1965 р.) та подальший розвиток цієї теорії в роботах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A.Kuafmann”а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N.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Kasabov’а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Р.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Беллмана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та Л.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Заде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;</w:t>
      </w:r>
    </w:p>
    <w:p w:rsidR="00E6705F" w:rsidRPr="005852A1" w:rsidRDefault="00E6705F" w:rsidP="00E6705F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інженерний засіб обробки зображень, запропонований 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Hough’ом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пере-творення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Гока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) (1962 р.) та оформлений у вигляді патенту, з подальшим його розвитком  в роботах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Rosеnfeld</w:t>
      </w:r>
      <w:r w:rsidRPr="005852A1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Duda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&amp;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Hart’a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Ballard’а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Merlin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&amp;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.Faber’a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Cohen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&amp;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Toissaint’а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Tsuji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&amp;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F.Matsumoto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Xu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&amp;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Oja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;</w:t>
      </w:r>
    </w:p>
    <w:p w:rsidR="00E6705F" w:rsidRPr="005852A1" w:rsidRDefault="00E6705F" w:rsidP="00E6705F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теорія оцінок з гарантованою точністю (теорія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мінімаксного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оцінювання), що сформувалася в 60-х роках та набула розвитку в роботах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F.Schweppe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</w:t>
      </w: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br/>
        <w:t xml:space="preserve">А.М.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Куржанського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Н.Н.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Красовського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М.Ф. Кириченка, О.Г. Наконечного, В.М.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Кунцевича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М.М. Личака, Г.М.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Бакана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Ф.Л.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Черноуська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. </w:t>
      </w:r>
    </w:p>
    <w:p w:rsidR="00073ADA" w:rsidRDefault="00E6705F" w:rsidP="00E6705F">
      <w:pPr>
        <w:rPr>
          <w:rFonts w:ascii="Times New Roman" w:eastAsia="Batang" w:hAnsi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Зазначимо, що саме з останнім із згаданих напрямків пов’язана поява терміну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„множинні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моделі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невизначеності”</w:t>
      </w:r>
      <w:proofErr w:type="spellEnd"/>
      <w:r w:rsidRPr="005852A1">
        <w:rPr>
          <w:rFonts w:ascii="Times New Roman" w:eastAsia="Batang" w:hAnsi="Times New Roman"/>
          <w:sz w:val="24"/>
          <w:szCs w:val="24"/>
          <w:lang w:val="uk-UA"/>
        </w:rPr>
        <w:t xml:space="preserve"> зокрема розвинена в роботі </w:t>
      </w:r>
      <w:r w:rsidRPr="005852A1">
        <w:rPr>
          <w:rFonts w:ascii="Times New Roman" w:eastAsia="Batang" w:hAnsi="Times New Roman"/>
          <w:color w:val="FF0000"/>
          <w:sz w:val="24"/>
          <w:szCs w:val="24"/>
          <w:lang w:val="uk-UA"/>
        </w:rPr>
        <w:t>[Донченко В.С (37) – док. дисертація]</w:t>
      </w: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, як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характеризації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невизначеності та джерела її появи. Значення цього терміну виходить за рамки області, в якій він з’явився, тому що може бути основою погляду на джерела та </w:t>
      </w:r>
      <w:proofErr w:type="spellStart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характеризацію</w:t>
      </w:r>
      <w:proofErr w:type="spellEnd"/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 xml:space="preserve"> невизначено</w:t>
      </w:r>
      <w:r w:rsidRPr="005852A1">
        <w:rPr>
          <w:rFonts w:ascii="Times New Roman" w:eastAsia="Batang" w:hAnsi="Times New Roman"/>
          <w:sz w:val="24"/>
          <w:szCs w:val="24"/>
          <w:lang w:val="uk-UA"/>
        </w:rPr>
        <w:t>сті загалом.</w:t>
      </w:r>
    </w:p>
    <w:p w:rsidR="00DA4975" w:rsidRDefault="00DA4975" w:rsidP="00E6705F">
      <w:pPr>
        <w:rPr>
          <w:rFonts w:ascii="Times New Roman" w:eastAsia="Batang" w:hAnsi="Times New Roman"/>
          <w:sz w:val="24"/>
          <w:szCs w:val="24"/>
          <w:lang w:val="uk-UA"/>
        </w:rPr>
      </w:pPr>
    </w:p>
    <w:p w:rsidR="00DA4975" w:rsidRDefault="00DA4975" w:rsidP="00E6705F">
      <w:pPr>
        <w:rPr>
          <w:rFonts w:ascii="Times New Roman" w:eastAsia="Batang" w:hAnsi="Times New Roman"/>
          <w:sz w:val="24"/>
          <w:szCs w:val="24"/>
          <w:lang w:val="uk-UA"/>
        </w:rPr>
      </w:pPr>
    </w:p>
    <w:p w:rsidR="00DA4975" w:rsidRPr="005852A1" w:rsidRDefault="00DA4975" w:rsidP="00DA4975">
      <w:pPr>
        <w:ind w:firstLine="708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5852A1">
        <w:rPr>
          <w:rFonts w:ascii="Times New Roman" w:eastAsia="Batang" w:hAnsi="Times New Roman" w:cs="Times New Roman"/>
          <w:sz w:val="24"/>
          <w:szCs w:val="24"/>
          <w:lang w:val="uk-UA"/>
        </w:rPr>
        <w:t>Важливість засобів опису невизначеності загалом та в рамках конкретних методів у математичному моделюванні визначає актуальність досліджень дисертаційної роботи.</w:t>
      </w:r>
    </w:p>
    <w:p w:rsidR="00DA4975" w:rsidRDefault="00DA4975" w:rsidP="00E670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Загалом математичні методи для задач групування інформації і відновлення функції, класифікації,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розпізнавання образів, вони використовують розвинений математичний апарат, який пов</w:t>
      </w:r>
      <w:r w:rsidRPr="008102A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язаний з Евклідовим простором числових векторів та багатий на структурні зв</w:t>
      </w:r>
      <w:r w:rsidRPr="008102A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язки, які існують в Евклідовому просторі.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Означення. Евклідовий простір -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скінчен</w:t>
      </w:r>
      <w:r w:rsidRPr="005852A1">
        <w:rPr>
          <w:rFonts w:ascii="Times New Roman" w:hAnsi="Times New Roman"/>
          <w:sz w:val="24"/>
          <w:szCs w:val="24"/>
          <w:lang w:val="uk-UA"/>
        </w:rPr>
        <w:t>но</w:t>
      </w:r>
      <w:proofErr w:type="spellEnd"/>
      <w:r w:rsidRPr="005852A1">
        <w:rPr>
          <w:rFonts w:ascii="Times New Roman" w:hAnsi="Times New Roman"/>
          <w:sz w:val="24"/>
          <w:szCs w:val="24"/>
          <w:lang w:val="uk-UA"/>
        </w:rPr>
        <w:t xml:space="preserve"> вимірний лінійний простір, в якому визначено скалярний добуток.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Зв</w:t>
      </w:r>
      <w:proofErr w:type="spellEnd"/>
      <w:r w:rsidRPr="00986B8C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язки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для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розв</w:t>
      </w:r>
      <w:proofErr w:type="spellEnd"/>
      <w:r w:rsidRPr="00986B8C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задач групування вже є. Об</w:t>
      </w:r>
      <w:r w:rsidRPr="00986B8C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представляються набором числових характеристик, що складають числовий вектор, який називається вектором ознак.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 задачах керування чи аналітичних задачах регресії використовують скаляр векторного аргументу. В задачах керування вектор функції, рекурентного співвідношення функції.</w:t>
      </w:r>
    </w:p>
    <w:p w:rsidR="00073ADA" w:rsidRP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Загалом у багатьох важливих прикладних задачах групування інформації принциповим є поява представника об</w:t>
      </w:r>
      <w:r w:rsidRPr="00073ADA"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>єкту, зведення до математичної моделі представника який ми будемо аналізувати, це можуть бути</w:t>
      </w:r>
      <w:r w:rsidRPr="00073ADA">
        <w:rPr>
          <w:rFonts w:ascii="Times New Roman" w:hAnsi="Times New Roman"/>
          <w:sz w:val="24"/>
          <w:szCs w:val="24"/>
          <w:lang w:val="uk-UA"/>
        </w:rPr>
        <w:t>: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 xml:space="preserve"> матриці спектрограми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- чи матриця зображення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Досі з ними оперували так</w:t>
      </w:r>
      <w:r w:rsidRPr="009E6F94">
        <w:rPr>
          <w:rFonts w:ascii="Times New Roman" w:hAnsi="Times New Roman"/>
          <w:sz w:val="24"/>
          <w:szCs w:val="24"/>
        </w:rPr>
        <w:t>:</w:t>
      </w:r>
    </w:p>
    <w:p w:rsidR="00073ADA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Формували вектори ознак які потім перетворювались чи використовувались 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розв</w:t>
      </w:r>
      <w:proofErr w:type="spellEnd"/>
      <w:r w:rsidRPr="009E6F9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язанні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задачі групування інформації.</w:t>
      </w:r>
    </w:p>
    <w:p w:rsidR="00073ADA" w:rsidRPr="009E6F94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А зараз край доцільним є перенесення базових властивостей чи властивостей опису базових лінійних і не лінійних структур. Які діють із Евклідового простору числових векторів на Евклідів простір матриць фіксованої розмірності та скалярним добутком.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Покомпонентним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додаванням і множенням на скаляр, та скаляр добутку. Перенесення цих апаратів </w:t>
      </w:r>
      <w:r>
        <w:rPr>
          <w:rFonts w:ascii="Times New Roman" w:hAnsi="Times New Roman"/>
          <w:sz w:val="24"/>
          <w:szCs w:val="24"/>
          <w:lang w:val="en-US"/>
        </w:rPr>
        <w:t>SVD</w:t>
      </w:r>
      <w:r>
        <w:rPr>
          <w:rFonts w:ascii="Times New Roman" w:hAnsi="Times New Roman"/>
          <w:sz w:val="24"/>
          <w:szCs w:val="24"/>
          <w:lang w:val="uk-UA"/>
        </w:rPr>
        <w:t xml:space="preserve">, ПДО 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пов</w:t>
      </w:r>
      <w:proofErr w:type="spellEnd"/>
      <w:r w:rsidRPr="009E6F9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язаних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ними структур в матричному випадку вимагає відповідних технічних речей і встановлення аналогів </w:t>
      </w:r>
      <w:r>
        <w:rPr>
          <w:rFonts w:ascii="Times New Roman" w:hAnsi="Times New Roman"/>
          <w:sz w:val="24"/>
          <w:szCs w:val="24"/>
          <w:lang w:val="en-US"/>
        </w:rPr>
        <w:t>SVD</w:t>
      </w:r>
      <w:r>
        <w:rPr>
          <w:rFonts w:ascii="Times New Roman" w:hAnsi="Times New Roman"/>
          <w:sz w:val="24"/>
          <w:szCs w:val="24"/>
          <w:lang w:val="uk-UA"/>
        </w:rPr>
        <w:t xml:space="preserve">, ПДО для матричних просторів базових структур. У вигляді еліпсів групування породжених матрицями. Що вимагає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розв</w:t>
      </w:r>
      <w:proofErr w:type="spellEnd"/>
      <w:r w:rsidRPr="009E6F9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питання ПДО слушних операторів 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зв</w:t>
      </w:r>
      <w:proofErr w:type="spellEnd"/>
      <w:r w:rsidRPr="009E6F9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матричними Евклідовими просторами.</w:t>
      </w:r>
    </w:p>
    <w:p w:rsidR="00073ADA" w:rsidRPr="009E6F94" w:rsidRDefault="00073ADA" w:rsidP="00073ADA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32A31">
        <w:rPr>
          <w:rFonts w:ascii="Times New Roman" w:hAnsi="Times New Roman" w:cs="Times New Roman"/>
          <w:b/>
          <w:sz w:val="24"/>
          <w:szCs w:val="24"/>
          <w:lang w:val="uk-UA"/>
        </w:rPr>
        <w:t>Предметом дослідження</w:t>
      </w:r>
      <w:r w:rsidRPr="00932A3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є базові лінійні та нелінійні структури об</w:t>
      </w:r>
      <w:r w:rsidRPr="00932A3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матричному Евклідовому просторі.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32A31">
        <w:rPr>
          <w:rFonts w:ascii="Times New Roman" w:hAnsi="Times New Roman" w:cs="Times New Roman"/>
          <w:b/>
          <w:sz w:val="24"/>
          <w:szCs w:val="24"/>
          <w:lang w:val="uk-UA"/>
        </w:rPr>
        <w:t>Об</w:t>
      </w:r>
      <w:r w:rsidRPr="00932A31">
        <w:rPr>
          <w:rFonts w:ascii="Times New Roman" w:hAnsi="Times New Roman" w:cs="Times New Roman"/>
          <w:b/>
          <w:sz w:val="24"/>
          <w:szCs w:val="24"/>
        </w:rPr>
        <w:t>’</w:t>
      </w:r>
      <w:proofErr w:type="spellStart"/>
      <w:r w:rsidRPr="00932A31">
        <w:rPr>
          <w:rFonts w:ascii="Times New Roman" w:hAnsi="Times New Roman" w:cs="Times New Roman"/>
          <w:b/>
          <w:sz w:val="24"/>
          <w:szCs w:val="24"/>
          <w:lang w:val="uk-UA"/>
        </w:rPr>
        <w:t>єктом</w:t>
      </w:r>
      <w:proofErr w:type="spellEnd"/>
      <w:r w:rsidRPr="00932A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дослідження</w:t>
      </w:r>
      <w:r w:rsidRPr="00932A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засоби оперування такими структурами в матричному Евклідовому просторі.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Реалізація задач дослідження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932A3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 засобами оперування з базовими структурами лінійними і не лінійними в матричних Евклідових просторах реалізація запропонованого в контексті кортежних операторів.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</w:rPr>
      </w:pPr>
      <w:r w:rsidRPr="00932A31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  <w:r w:rsidRPr="0000271C">
        <w:rPr>
          <w:rFonts w:ascii="Times New Roman" w:hAnsi="Times New Roman" w:cs="Times New Roman"/>
          <w:b/>
          <w:sz w:val="24"/>
          <w:szCs w:val="24"/>
        </w:rPr>
        <w:t>:</w:t>
      </w:r>
      <w:r w:rsidRPr="00932A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Задачі</w:t>
      </w:r>
      <w:r w:rsidRPr="0000271C">
        <w:rPr>
          <w:rFonts w:ascii="Times New Roman" w:hAnsi="Times New Roman" w:cs="Times New Roman"/>
          <w:sz w:val="24"/>
          <w:szCs w:val="24"/>
          <w:lang w:val="uk-UA"/>
        </w:rPr>
        <w:t xml:space="preserve"> групування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вимагають розвиненого математичного апарату і маніпулювання з базовими структурами Евклідового простору</w:t>
      </w:r>
      <w:r w:rsidRPr="0000271C">
        <w:rPr>
          <w:rFonts w:ascii="Times New Roman" w:hAnsi="Times New Roman" w:cs="Times New Roman"/>
          <w:sz w:val="24"/>
          <w:szCs w:val="24"/>
        </w:rPr>
        <w:t>:</w:t>
      </w:r>
    </w:p>
    <w:p w:rsidR="00073ADA" w:rsidRDefault="00073ADA" w:rsidP="00073A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271C">
        <w:rPr>
          <w:rFonts w:ascii="Times New Roman" w:hAnsi="Times New Roman" w:cs="Times New Roman"/>
          <w:sz w:val="24"/>
          <w:szCs w:val="24"/>
          <w:lang w:val="uk-UA"/>
        </w:rPr>
        <w:t>гіперплощини (зміщений під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00271C">
        <w:rPr>
          <w:rFonts w:ascii="Times New Roman" w:hAnsi="Times New Roman" w:cs="Times New Roman"/>
          <w:sz w:val="24"/>
          <w:szCs w:val="24"/>
          <w:lang w:val="uk-UA"/>
        </w:rPr>
        <w:t>ростір)</w:t>
      </w:r>
    </w:p>
    <w:p w:rsidR="00073ADA" w:rsidRDefault="00073ADA" w:rsidP="00073A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еліпси групування</w:t>
      </w:r>
    </w:p>
    <w:p w:rsidR="00073ADA" w:rsidRDefault="00073ADA" w:rsidP="00073A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найменшими оптимальними еліпсами, які накривають задану сукупність векторів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Всі ці структури вимагають створення відповідного апарату в матричних Евклідових просторах.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Вимагають також побудову </w:t>
      </w:r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Pr="00C620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ПДО техніки побудови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C6205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базових структур наборами векторів</w:t>
      </w:r>
      <w:r w:rsidRPr="00C62058">
        <w:rPr>
          <w:rFonts w:ascii="Times New Roman" w:hAnsi="Times New Roman" w:cs="Times New Roman"/>
          <w:sz w:val="24"/>
          <w:szCs w:val="24"/>
        </w:rPr>
        <w:t>: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- наборами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векторі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гіперплощин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мінімальні еліпси групування</w:t>
      </w:r>
    </w:p>
    <w:p w:rsidR="00073ADA" w:rsidRPr="001E5856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058">
        <w:rPr>
          <w:rFonts w:ascii="Times New Roman" w:hAnsi="Times New Roman" w:cs="Times New Roman"/>
          <w:b/>
          <w:sz w:val="24"/>
          <w:szCs w:val="24"/>
          <w:lang w:val="uk-UA"/>
        </w:rPr>
        <w:t>Актуалізація</w:t>
      </w:r>
      <w:r w:rsidRPr="00C620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техніка визначається багатьма прикладними задачами групування інформації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C6205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матричного представлення об</w:t>
      </w:r>
      <w:r w:rsidRPr="00C6205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якості мого внеску.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Реалізація концепції запропонованої для Евклідових матричних просторів, що дозволила перенести створення засобів аналізу та базові структури Евклідового простору від векторного представлення до матричного.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Pr="000D4F24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язання задачі</w:t>
      </w:r>
      <w:r w:rsidRPr="000D4F2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73ADA" w:rsidRPr="000D4F24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C6205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задачі</w:t>
      </w:r>
      <w:r w:rsidRPr="000D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Pr="000D4F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ПДО для кортежних операторів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C62058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робастної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Лінійної Дискримінації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задачі доведення окремої формули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Гревіля-Кириченка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матричного випадку.</w:t>
      </w:r>
    </w:p>
    <w:p w:rsidR="00073ADA" w:rsidRDefault="00073ADA" w:rsidP="00073AD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4) розвинув можливості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4C4ED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задач групування в класичній задачі визначення інформативних та не інформативних ознак для задач жестової мови.</w:t>
      </w:r>
    </w:p>
    <w:p w:rsidR="00073ADA" w:rsidRDefault="00073AD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3ADA" w:rsidRDefault="00073AD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3ADA" w:rsidRPr="00073ADA" w:rsidRDefault="00073A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3ADA" w:rsidRDefault="00073A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3ADA" w:rsidRPr="00073ADA" w:rsidRDefault="00073AD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73ADA" w:rsidRPr="00073ADA" w:rsidSect="0020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/>
      </w:rPr>
    </w:lvl>
  </w:abstractNum>
  <w:abstractNum w:abstractNumId="1">
    <w:nsid w:val="3D0C28AF"/>
    <w:multiLevelType w:val="hybridMultilevel"/>
    <w:tmpl w:val="DE1C5D9A"/>
    <w:lvl w:ilvl="0" w:tplc="35E27E4E">
      <w:start w:val="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73ADA"/>
    <w:rsid w:val="00032040"/>
    <w:rsid w:val="00073ADA"/>
    <w:rsid w:val="00203789"/>
    <w:rsid w:val="00532930"/>
    <w:rsid w:val="00604784"/>
    <w:rsid w:val="00903251"/>
    <w:rsid w:val="009A49A2"/>
    <w:rsid w:val="00DA4975"/>
    <w:rsid w:val="00E6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ADA"/>
    <w:pPr>
      <w:ind w:left="720"/>
      <w:contextualSpacing/>
    </w:pPr>
  </w:style>
  <w:style w:type="paragraph" w:styleId="a4">
    <w:name w:val="Body Text"/>
    <w:basedOn w:val="a"/>
    <w:next w:val="a"/>
    <w:link w:val="a5"/>
    <w:rsid w:val="00E6705F"/>
    <w:pPr>
      <w:suppressAutoHyphens/>
      <w:autoSpaceDE w:val="0"/>
      <w:spacing w:before="60" w:after="0" w:line="288" w:lineRule="auto"/>
      <w:jc w:val="both"/>
    </w:pPr>
    <w:rPr>
      <w:rFonts w:ascii="Arial Narrow" w:eastAsia="MS Mincho" w:hAnsi="Arial Narrow" w:cs="Times New Roman"/>
      <w:color w:val="FF0000"/>
      <w:sz w:val="40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rsid w:val="00E6705F"/>
    <w:rPr>
      <w:rFonts w:ascii="Arial Narrow" w:eastAsia="MS Mincho" w:hAnsi="Arial Narrow" w:cs="Times New Roman"/>
      <w:color w:val="FF0000"/>
      <w:sz w:val="4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4</cp:revision>
  <dcterms:created xsi:type="dcterms:W3CDTF">2015-08-19T18:09:00Z</dcterms:created>
  <dcterms:modified xsi:type="dcterms:W3CDTF">2015-08-19T18:19:00Z</dcterms:modified>
</cp:coreProperties>
</file>