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ADR-009</w:t>
        <w:br/>
        <w:t>Explicit Workflow Orchestration, Not Free-Form Agent-to-Agent Autonomy</w:t>
      </w:r>
    </w:p>
    <w:p>
      <w:pPr>
        <w:jc w:val="center"/>
      </w:pPr>
      <w:r>
        <w:rPr>
          <w:i/>
        </w:rPr>
        <w:t>RAMALS MVP-2 Architecture Decision Record</w:t>
      </w:r>
    </w:p>
    <w:p/>
    <w:p>
      <w:pPr>
        <w:pStyle w:val="Heading1"/>
      </w:pPr>
      <w:r>
        <w:t>Status</w:t>
      </w:r>
    </w:p>
    <w:p>
      <w:r>
        <w:t>PROPOSED — approve during M2-T01 before dependent implementation.</w:t>
      </w:r>
    </w:p>
    <w:p>
      <w:pPr>
        <w:pStyle w:val="Heading1"/>
      </w:pPr>
      <w:r>
        <w:t>Context</w:t>
      </w:r>
    </w:p>
    <w:p>
      <w:r>
        <w:t>Unbounded agent conversations are difficult to audit, test, cost-control and make replay-safe.</w:t>
      </w:r>
    </w:p>
    <w:p>
      <w:pPr>
        <w:pStyle w:val="Heading1"/>
      </w:pPr>
      <w:r>
        <w:t>Decision</w:t>
      </w:r>
    </w:p>
    <w:p>
      <w:r>
        <w:t>MVP-2 uses explicit eligible workflows such as evaluation → authoritative update → diagnosis → adaptation. Agents do not arbitrarily invoke peers or form open loops.</w:t>
      </w:r>
    </w:p>
    <w:p>
      <w:pPr>
        <w:pStyle w:val="Heading1"/>
      </w:pPr>
      <w:r>
        <w:t>Alternatives Considered</w:t>
      </w:r>
    </w:p>
    <w:p>
      <w:pPr>
        <w:pStyle w:val="ListBullet"/>
      </w:pPr>
      <w:r>
        <w:t>Peer-to-peer autonomous agents</w:t>
      </w:r>
    </w:p>
    <w:p>
      <w:pPr>
        <w:pStyle w:val="ListBullet"/>
      </w:pPr>
      <w:r>
        <w:t>Single monolithic mega-agent</w:t>
      </w:r>
    </w:p>
    <w:p>
      <w:pPr>
        <w:pStyle w:val="Heading1"/>
      </w:pPr>
      <w:r>
        <w:t>Rationale</w:t>
      </w:r>
    </w:p>
    <w:p>
      <w:pPr>
        <w:pStyle w:val="ListBullet"/>
      </w:pPr>
      <w:r>
        <w:t>Bounded execution</w:t>
      </w:r>
    </w:p>
    <w:p>
      <w:pPr>
        <w:pStyle w:val="ListBullet"/>
      </w:pPr>
      <w:r>
        <w:t>Clear failure/retry semantics</w:t>
      </w:r>
    </w:p>
    <w:p>
      <w:pPr>
        <w:pStyle w:val="ListBullet"/>
      </w:pPr>
      <w:r>
        <w:t>Better evaluation and provenance</w:t>
      </w:r>
    </w:p>
    <w:p>
      <w:pPr>
        <w:pStyle w:val="Heading1"/>
      </w:pPr>
      <w:r>
        <w:t>Consequences</w:t>
      </w:r>
    </w:p>
    <w:p>
      <w:pPr>
        <w:pStyle w:val="ListBullet"/>
      </w:pPr>
      <w:r>
        <w:t>Less autonomous flexibility</w:t>
      </w:r>
    </w:p>
    <w:p>
      <w:pPr>
        <w:pStyle w:val="ListBullet"/>
      </w:pPr>
      <w:r>
        <w:t>Workflow definitions must evolve explicitly</w:t>
      </w:r>
    </w:p>
    <w:p>
      <w:pPr>
        <w:pStyle w:val="Heading1"/>
      </w:pPr>
      <w:r>
        <w:t>Security / Operability Impact</w:t>
      </w:r>
    </w:p>
    <w:p>
      <w:r>
        <w:t>This decision must be validated through the MVP-2 testing and qualification matrix, including failure, replay, authorization, observability and evidence-integrity scenarios relevant to the decision.</w:t>
      </w:r>
    </w:p>
    <w:p>
      <w:pPr>
        <w:pStyle w:val="Heading1"/>
      </w:pPr>
      <w:r>
        <w:t>Migration / Compatibility Impact</w:t>
      </w:r>
    </w:p>
    <w:p>
      <w:r>
        <w:t>Implementation must preserve MVP-1 historical evidence and use additive/versioned contracts or migrations where persisted data is affected.</w:t>
      </w:r>
    </w:p>
    <w:p>
      <w:pPr>
        <w:pStyle w:val="Heading1"/>
      </w:pPr>
      <w:r>
        <w:t>Testing Implications</w:t>
      </w:r>
    </w:p>
    <w:p>
      <w:r>
        <w:t>Acceptance requires deterministic automated tests plus deployed qualification where the decision concerns runtime durability, provider integration, tracing or recovery.</w:t>
      </w:r>
    </w:p>
    <w:p>
      <w:pPr>
        <w:pStyle w:val="Heading1"/>
      </w:pPr>
      <w:r>
        <w:t>Revisit Trigger</w:t>
      </w:r>
    </w:p>
    <w:p>
      <w:r>
        <w:t>Revisit in later research phases under dedicated safety/evaluation gates.</w:t>
      </w:r>
    </w:p>
    <w:p>
      <w:pPr>
        <w:pStyle w:val="Heading1"/>
      </w:pPr>
      <w:r>
        <w:t>Implementation Mapping</w:t>
      </w:r>
    </w:p>
    <w:p>
      <w:r>
        <w:t>Implementation task IDs and PR/evidence references should be added when this ADR is accepted and executed.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ADR-009 | RAMALS MVP-2 ADR Package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