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RAMALS MVP-0</w:t>
      </w:r>
    </w:p>
    <w:p>
      <w:pPr>
        <w:jc w:val="center"/>
      </w:pPr>
      <w:r>
        <w:rPr>
          <w:b/>
          <w:sz w:val="44"/>
        </w:rPr>
        <w:t>Implementation Master Plan</w:t>
      </w:r>
    </w:p>
    <w:p>
      <w:pPr>
        <w:jc w:val="center"/>
      </w:pPr>
      <w:r>
        <w:rPr>
          <w:i/>
        </w:rPr>
        <w:t>Version 1.0 | Architecture-to-Codex Execution Plan</w:t>
      </w:r>
    </w:p>
    <w:p/>
    <w:p>
      <w:pPr>
        <w:jc w:val="center"/>
      </w:pPr>
      <w:r>
        <w:t>End-to-End Failure Traceability: interactionId + traceId + spanId + idempotencyKey</w:t>
      </w:r>
    </w:p>
    <w:p/>
    <w:p>
      <w:pPr>
        <w:jc w:val="center"/>
      </w:pPr>
      <w:r>
        <w:rPr>
          <w:i/>
        </w:rPr>
        <w:t>Aligned with Platform Design v1.2, HLD/LLD v1.2, Database v1.1, Zero Trust v1.1, CI/CD v1.2, Performance v1.1 and Technology Stack v1.1</w:t>
      </w:r>
    </w:p>
    <w:p>
      <w:r>
        <w:br w:type="page"/>
      </w:r>
    </w:p>
    <w:p>
      <w:pPr>
        <w:pStyle w:val="Heading1"/>
      </w:pPr>
      <w:r>
        <w:t>1. Purpose of This Master Plan</w:t>
      </w:r>
    </w:p>
    <w:p>
      <w:r>
        <w:t>This document is the execution bridge between RAMALS architecture and implementation. It converts the approved MVP-0 design into ordered, independently reviewable work packages for Codex and human reviewers. The plan intentionally freezes MVP-0 scope around the deterministic adaptive-learning baseline and prevents premature introduction of agents, RAG, Kafka infrastructure, Redis, Temporal, Kubernetes or labs.</w:t>
      </w:r>
    </w:p>
    <w:p>
      <w:pPr>
        <w:pStyle w:val="ListBullet"/>
      </w:pPr>
      <w:r>
        <w:t>Every implementation task identifies architecture sources, dependencies, deliverables, acceptance tests and Definition of Done.</w:t>
      </w:r>
    </w:p>
    <w:p>
      <w:pPr>
        <w:pStyle w:val="ListBullet"/>
      </w:pPr>
      <w:r>
        <w:t>Every consequential user flow is observable from browser interaction through Spring Boot, domain services and PostgreSQL.</w:t>
      </w:r>
    </w:p>
    <w:p>
      <w:pPr>
        <w:pStyle w:val="ListBullet"/>
      </w:pPr>
      <w:r>
        <w:t>Every failure can be searched using interactionId and traceId, with spanId/request metadata for localizing the failed component.</w:t>
      </w:r>
    </w:p>
    <w:p>
      <w:pPr>
        <w:pStyle w:val="ListBullet"/>
      </w:pPr>
      <w:r>
        <w:t>Critical write flows remain idempotent and preserve the same interactionId across safe retries.</w:t>
      </w:r>
    </w:p>
    <w:p>
      <w:pPr>
        <w:pStyle w:val="ListBullet"/>
      </w:pPr>
      <w:r>
        <w:t>All code changes remain governed by Zero Trust, database invariants, CI/CD gates and performance contracts.</w:t>
      </w:r>
    </w:p>
    <w:p>
      <w:pPr>
        <w:pStyle w:val="Heading1"/>
      </w:pPr>
      <w:r>
        <w:t>2. MVP-0 Scope Freeze</w:t>
      </w:r>
    </w:p>
    <w:tbl>
      <w:tblPr>
        <w:tblStyle w:val="TableGrid"/>
        <w:tblW w:type="auto" w:w="0"/>
        <w:jc w:val="center"/>
        <w:tblLook w:firstColumn="1" w:firstRow="1" w:lastColumn="0" w:lastRow="0" w:noHBand="0" w:noVBand="1" w:val="04A0"/>
      </w:tblPr>
      <w:tblGrid>
        <w:gridCol w:w="5198"/>
        <w:gridCol w:w="5198"/>
      </w:tblGrid>
      <w:tr>
        <w:tc>
          <w:tcPr>
            <w:tcW w:type="dxa" w:w="5198"/>
            <w:shd w:fill="DCE6F1"/>
          </w:tcPr>
          <w:p>
            <w:r>
              <w:rPr>
                <w:b/>
                <w:sz w:val="16"/>
              </w:rPr>
              <w:t>In MVP-0</w:t>
            </w:r>
          </w:p>
        </w:tc>
        <w:tc>
          <w:tcPr>
            <w:tcW w:type="dxa" w:w="5198"/>
            <w:shd w:fill="DCE6F1"/>
          </w:tcPr>
          <w:p>
            <w:r>
              <w:rPr>
                <w:b/>
                <w:sz w:val="16"/>
              </w:rPr>
              <w:t>Explicitly deferred</w:t>
            </w:r>
          </w:p>
        </w:tc>
      </w:tr>
      <w:tr>
        <w:tc>
          <w:tcPr>
            <w:tcW w:type="dxa" w:w="5198"/>
            <w:vAlign w:val="center"/>
          </w:tcPr>
          <w:p>
            <w:r>
              <w:rPr>
                <w:sz w:val="16"/>
              </w:rPr>
              <w:t>React learner UI</w:t>
            </w:r>
          </w:p>
        </w:tc>
        <w:tc>
          <w:tcPr>
            <w:tcW w:type="dxa" w:w="5198"/>
            <w:vAlign w:val="center"/>
          </w:tcPr>
          <w:p>
            <w:r>
              <w:rPr>
                <w:sz w:val="16"/>
              </w:rPr>
              <w:t>Python AI runtime</w:t>
            </w:r>
          </w:p>
        </w:tc>
      </w:tr>
      <w:tr>
        <w:tc>
          <w:tcPr>
            <w:tcW w:type="dxa" w:w="5198"/>
            <w:vAlign w:val="center"/>
          </w:tcPr>
          <w:p>
            <w:r>
              <w:rPr>
                <w:sz w:val="16"/>
              </w:rPr>
              <w:t>Spring Boot modular monolith</w:t>
            </w:r>
          </w:p>
        </w:tc>
        <w:tc>
          <w:tcPr>
            <w:tcW w:type="dxa" w:w="5198"/>
            <w:vAlign w:val="center"/>
          </w:tcPr>
          <w:p>
            <w:r>
              <w:rPr>
                <w:sz w:val="16"/>
              </w:rPr>
              <w:t>LLM calls</w:t>
            </w:r>
          </w:p>
        </w:tc>
      </w:tr>
      <w:tr>
        <w:tc>
          <w:tcPr>
            <w:tcW w:type="dxa" w:w="5198"/>
            <w:vAlign w:val="center"/>
          </w:tcPr>
          <w:p>
            <w:r>
              <w:rPr>
                <w:sz w:val="16"/>
              </w:rPr>
              <w:t>PostgreSQL core/ledger/audit</w:t>
            </w:r>
          </w:p>
        </w:tc>
        <w:tc>
          <w:tcPr>
            <w:tcW w:type="dxa" w:w="5198"/>
            <w:vAlign w:val="center"/>
          </w:tcPr>
          <w:p>
            <w:r>
              <w:rPr>
                <w:sz w:val="16"/>
              </w:rPr>
              <w:t>LangGraph</w:t>
            </w:r>
          </w:p>
        </w:tc>
      </w:tr>
      <w:tr>
        <w:tc>
          <w:tcPr>
            <w:tcW w:type="dxa" w:w="5198"/>
            <w:vAlign w:val="center"/>
          </w:tcPr>
          <w:p>
            <w:r>
              <w:rPr>
                <w:sz w:val="16"/>
              </w:rPr>
              <w:t>Keycloak OIDC/RBAC/MFA admin</w:t>
            </w:r>
          </w:p>
        </w:tc>
        <w:tc>
          <w:tcPr>
            <w:tcW w:type="dxa" w:w="5198"/>
            <w:vAlign w:val="center"/>
          </w:tcPr>
          <w:p>
            <w:r>
              <w:rPr>
                <w:sz w:val="16"/>
              </w:rPr>
              <w:t>RAG / pgvector</w:t>
            </w:r>
          </w:p>
        </w:tc>
      </w:tr>
      <w:tr>
        <w:tc>
          <w:tcPr>
            <w:tcW w:type="dxa" w:w="5198"/>
            <w:vAlign w:val="center"/>
          </w:tcPr>
          <w:p>
            <w:r>
              <w:rPr>
                <w:sz w:val="16"/>
              </w:rPr>
              <w:t>Curated Kafka curriculum</w:t>
            </w:r>
          </w:p>
        </w:tc>
        <w:tc>
          <w:tcPr>
            <w:tcW w:type="dxa" w:w="5198"/>
            <w:vAlign w:val="center"/>
          </w:tcPr>
          <w:p>
            <w:r>
              <w:rPr>
                <w:sz w:val="16"/>
              </w:rPr>
              <w:t>Temporal</w:t>
            </w:r>
          </w:p>
        </w:tc>
      </w:tr>
      <w:tr>
        <w:tc>
          <w:tcPr>
            <w:tcW w:type="dxa" w:w="5198"/>
            <w:vAlign w:val="center"/>
          </w:tcPr>
          <w:p>
            <w:r>
              <w:rPr>
                <w:sz w:val="16"/>
              </w:rPr>
              <w:t>Diagnostic assessment</w:t>
            </w:r>
          </w:p>
        </w:tc>
        <w:tc>
          <w:tcPr>
            <w:tcW w:type="dxa" w:w="5198"/>
            <w:vAlign w:val="center"/>
          </w:tcPr>
          <w:p>
            <w:r>
              <w:rPr>
                <w:sz w:val="16"/>
              </w:rPr>
              <w:t>Redis</w:t>
            </w:r>
          </w:p>
        </w:tc>
      </w:tr>
      <w:tr>
        <w:tc>
          <w:tcPr>
            <w:tcW w:type="dxa" w:w="5198"/>
            <w:vAlign w:val="center"/>
          </w:tcPr>
          <w:p>
            <w:r>
              <w:rPr>
                <w:sz w:val="16"/>
              </w:rPr>
              <w:t>Evidence ledger</w:t>
            </w:r>
          </w:p>
        </w:tc>
        <w:tc>
          <w:tcPr>
            <w:tcW w:type="dxa" w:w="5198"/>
            <w:vAlign w:val="center"/>
          </w:tcPr>
          <w:p>
            <w:r>
              <w:rPr>
                <w:sz w:val="16"/>
              </w:rPr>
              <w:t>Kafka platform event backbone</w:t>
            </w:r>
          </w:p>
        </w:tc>
      </w:tr>
      <w:tr>
        <w:tc>
          <w:tcPr>
            <w:tcW w:type="dxa" w:w="5198"/>
            <w:vAlign w:val="center"/>
          </w:tcPr>
          <w:p>
            <w:r>
              <w:rPr>
                <w:sz w:val="16"/>
              </w:rPr>
              <w:t>Mastery + EvidenceConfidence calculators</w:t>
            </w:r>
          </w:p>
        </w:tc>
        <w:tc>
          <w:tcPr>
            <w:tcW w:type="dxa" w:w="5198"/>
            <w:vAlign w:val="center"/>
          </w:tcPr>
          <w:p>
            <w:r>
              <w:rPr>
                <w:sz w:val="16"/>
              </w:rPr>
              <w:t>Interactive labs</w:t>
            </w:r>
          </w:p>
        </w:tc>
      </w:tr>
      <w:tr>
        <w:tc>
          <w:tcPr>
            <w:tcW w:type="dxa" w:w="5198"/>
            <w:vAlign w:val="center"/>
          </w:tcPr>
          <w:p>
            <w:r>
              <w:rPr>
                <w:sz w:val="16"/>
              </w:rPr>
              <w:t>Recommendation/progression policy</w:t>
            </w:r>
          </w:p>
        </w:tc>
        <w:tc>
          <w:tcPr>
            <w:tcW w:type="dxa" w:w="5198"/>
            <w:vAlign w:val="center"/>
          </w:tcPr>
          <w:p>
            <w:r>
              <w:rPr>
                <w:sz w:val="16"/>
              </w:rPr>
              <w:t>Kubernetes/EKS</w:t>
            </w:r>
          </w:p>
        </w:tc>
      </w:tr>
      <w:tr>
        <w:tc>
          <w:tcPr>
            <w:tcW w:type="dxa" w:w="5198"/>
            <w:vAlign w:val="center"/>
          </w:tcPr>
          <w:p>
            <w:r>
              <w:rPr>
                <w:sz w:val="16"/>
              </w:rPr>
              <w:t>Decision provenance</w:t>
            </w:r>
          </w:p>
        </w:tc>
        <w:tc>
          <w:tcPr>
            <w:tcW w:type="dxa" w:w="5198"/>
            <w:vAlign w:val="center"/>
          </w:tcPr>
          <w:p>
            <w:r>
              <w:rPr>
                <w:sz w:val="16"/>
              </w:rPr>
              <w:t>Multi-tenancy</w:t>
            </w:r>
          </w:p>
        </w:tc>
      </w:tr>
      <w:tr>
        <w:tc>
          <w:tcPr>
            <w:tcW w:type="dxa" w:w="5198"/>
            <w:vAlign w:val="center"/>
          </w:tcPr>
          <w:p>
            <w:r>
              <w:rPr>
                <w:sz w:val="16"/>
              </w:rPr>
              <w:t>CI/CD + Zero Trust + performance baseline</w:t>
            </w:r>
          </w:p>
        </w:tc>
        <w:tc>
          <w:tcPr>
            <w:tcW w:type="dxa" w:w="5198"/>
            <w:vAlign w:val="center"/>
          </w:tcPr>
          <w:p>
            <w:r>
              <w:rPr>
                <w:sz w:val="16"/>
              </w:rPr>
              <w:t>BKT/IRT/CAT production model</w:t>
            </w:r>
          </w:p>
        </w:tc>
      </w:tr>
    </w:tbl>
    <w:p>
      <w:pPr>
        <w:pStyle w:val="Heading1"/>
      </w:pPr>
      <w:r>
        <w:t>3. Canonical Architecture Execution Flow</w:t>
      </w:r>
    </w:p>
    <w:p>
      <w:pPr>
        <w:pStyle w:val="CodeBlock"/>
      </w:pPr>
      <w:r>
        <w:t>React UI</w:t>
        <w:br/>
        <w:t xml:space="preserve">   |</w:t>
        <w:br/>
        <w:t xml:space="preserve">   | interactionId + trace context + access token</w:t>
        <w:br/>
        <w:t xml:space="preserve">   v</w:t>
        <w:br/>
        <w:t>Spring MVC/API Boundary</w:t>
        <w:br/>
        <w:t xml:space="preserve">   |</w:t>
        <w:br/>
        <w:t xml:space="preserve">   +--&gt; Security / Authorization</w:t>
        <w:br/>
        <w:t xml:space="preserve">   |</w:t>
        <w:br/>
        <w:t xml:space="preserve">   +--&gt; Application Service</w:t>
        <w:br/>
        <w:t xml:space="preserve">   |</w:t>
        <w:br/>
        <w:t xml:space="preserve">   +--&gt; Domain Service</w:t>
        <w:br/>
        <w:t xml:space="preserve">   |</w:t>
        <w:br/>
        <w:t xml:space="preserve">   +--&gt; Repository</w:t>
        <w:br/>
        <w:t xml:space="preserve">   |</w:t>
        <w:br/>
        <w:t xml:space="preserve">   v</w:t>
        <w:br/>
        <w:t>PostgreSQL</w:t>
        <w:br/>
        <w:t xml:space="preserve"> core.*     mutable authoritative state</w:t>
        <w:br/>
        <w:t xml:space="preserve"> ledger.*   immutable learning provenance</w:t>
        <w:br/>
        <w:t xml:space="preserve"> audit.*    immutable security audit</w:t>
      </w:r>
    </w:p>
    <w:p>
      <w:r>
        <w:t>MVP-0 has one application backend, but trace propagation is implemented now so MVP-1 Python/agent calls can join the same observability model without redesign.</w:t>
      </w:r>
    </w:p>
    <w:p>
      <w:pPr>
        <w:pStyle w:val="Heading1"/>
      </w:pPr>
      <w:r>
        <w:t>4. Correlation and Traceability Model</w:t>
      </w:r>
    </w:p>
    <w:p>
      <w:r>
        <w:t>RAMALS uses separate identifiers because they answer different operational questions. They must not be conflated.</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shd w:fill="DCE6F1"/>
          </w:tcPr>
          <w:p>
            <w:r>
              <w:rPr>
                <w:b/>
                <w:sz w:val="16"/>
              </w:rPr>
              <w:t>Identifier</w:t>
            </w:r>
          </w:p>
        </w:tc>
        <w:tc>
          <w:tcPr>
            <w:tcW w:type="dxa" w:w="2599"/>
            <w:shd w:fill="DCE6F1"/>
          </w:tcPr>
          <w:p>
            <w:r>
              <w:rPr>
                <w:b/>
                <w:sz w:val="16"/>
              </w:rPr>
              <w:t>Meaning</w:t>
            </w:r>
          </w:p>
        </w:tc>
        <w:tc>
          <w:tcPr>
            <w:tcW w:type="dxa" w:w="2599"/>
            <w:shd w:fill="DCE6F1"/>
          </w:tcPr>
          <w:p>
            <w:r>
              <w:rPr>
                <w:b/>
                <w:sz w:val="16"/>
              </w:rPr>
              <w:t>Lifecycle</w:t>
            </w:r>
          </w:p>
        </w:tc>
        <w:tc>
          <w:tcPr>
            <w:tcW w:type="dxa" w:w="2599"/>
            <w:shd w:fill="DCE6F1"/>
          </w:tcPr>
          <w:p>
            <w:r>
              <w:rPr>
                <w:b/>
                <w:sz w:val="16"/>
              </w:rPr>
              <w:t>Primary use</w:t>
            </w:r>
          </w:p>
        </w:tc>
      </w:tr>
      <w:tr>
        <w:tc>
          <w:tcPr>
            <w:tcW w:type="dxa" w:w="2599"/>
            <w:vAlign w:val="center"/>
          </w:tcPr>
          <w:p>
            <w:r>
              <w:rPr>
                <w:sz w:val="16"/>
              </w:rPr>
              <w:t>interactionId</w:t>
            </w:r>
          </w:p>
        </w:tc>
        <w:tc>
          <w:tcPr>
            <w:tcW w:type="dxa" w:w="2599"/>
            <w:vAlign w:val="center"/>
          </w:tcPr>
          <w:p>
            <w:r>
              <w:rPr>
                <w:sz w:val="16"/>
              </w:rPr>
              <w:t>One logical user/business interaction</w:t>
            </w:r>
          </w:p>
        </w:tc>
        <w:tc>
          <w:tcPr>
            <w:tcW w:type="dxa" w:w="2599"/>
            <w:vAlign w:val="center"/>
          </w:tcPr>
          <w:p>
            <w:r>
              <w:rPr>
                <w:sz w:val="16"/>
              </w:rPr>
              <w:t>Stable across UI -&gt; backend -&gt; DB and safe retries/async branches</w:t>
            </w:r>
          </w:p>
        </w:tc>
        <w:tc>
          <w:tcPr>
            <w:tcW w:type="dxa" w:w="2599"/>
            <w:vAlign w:val="center"/>
          </w:tcPr>
          <w:p>
            <w:r>
              <w:rPr>
                <w:sz w:val="16"/>
              </w:rPr>
              <w:t>Find everything related to 'what the learner tried to do'</w:t>
            </w:r>
          </w:p>
        </w:tc>
      </w:tr>
      <w:tr>
        <w:tc>
          <w:tcPr>
            <w:tcW w:type="dxa" w:w="2599"/>
            <w:vAlign w:val="center"/>
          </w:tcPr>
          <w:p>
            <w:r>
              <w:rPr>
                <w:sz w:val="16"/>
              </w:rPr>
              <w:t>traceId</w:t>
            </w:r>
          </w:p>
        </w:tc>
        <w:tc>
          <w:tcPr>
            <w:tcW w:type="dxa" w:w="2599"/>
            <w:vAlign w:val="center"/>
          </w:tcPr>
          <w:p>
            <w:r>
              <w:rPr>
                <w:sz w:val="16"/>
              </w:rPr>
              <w:t>One OpenTelemetry distributed execution trace</w:t>
            </w:r>
          </w:p>
        </w:tc>
        <w:tc>
          <w:tcPr>
            <w:tcW w:type="dxa" w:w="2599"/>
            <w:vAlign w:val="center"/>
          </w:tcPr>
          <w:p>
            <w:r>
              <w:rPr>
                <w:sz w:val="16"/>
              </w:rPr>
              <w:t>Created by tracing SDK; may change on a later retry/new execution</w:t>
            </w:r>
          </w:p>
        </w:tc>
        <w:tc>
          <w:tcPr>
            <w:tcW w:type="dxa" w:w="2599"/>
            <w:vAlign w:val="center"/>
          </w:tcPr>
          <w:p>
            <w:r>
              <w:rPr>
                <w:sz w:val="16"/>
              </w:rPr>
              <w:t>Find timing/failure path for one execution</w:t>
            </w:r>
          </w:p>
        </w:tc>
      </w:tr>
      <w:tr>
        <w:tc>
          <w:tcPr>
            <w:tcW w:type="dxa" w:w="2599"/>
            <w:vAlign w:val="center"/>
          </w:tcPr>
          <w:p>
            <w:r>
              <w:rPr>
                <w:sz w:val="16"/>
              </w:rPr>
              <w:t>spanId</w:t>
            </w:r>
          </w:p>
        </w:tc>
        <w:tc>
          <w:tcPr>
            <w:tcW w:type="dxa" w:w="2599"/>
            <w:vAlign w:val="center"/>
          </w:tcPr>
          <w:p>
            <w:r>
              <w:rPr>
                <w:sz w:val="16"/>
              </w:rPr>
              <w:t>One operation inside a trace</w:t>
            </w:r>
          </w:p>
        </w:tc>
        <w:tc>
          <w:tcPr>
            <w:tcW w:type="dxa" w:w="2599"/>
            <w:vAlign w:val="center"/>
          </w:tcPr>
          <w:p>
            <w:r>
              <w:rPr>
                <w:sz w:val="16"/>
              </w:rPr>
              <w:t>Unique per component/operation span</w:t>
            </w:r>
          </w:p>
        </w:tc>
        <w:tc>
          <w:tcPr>
            <w:tcW w:type="dxa" w:w="2599"/>
            <w:vAlign w:val="center"/>
          </w:tcPr>
          <w:p>
            <w:r>
              <w:rPr>
                <w:sz w:val="16"/>
              </w:rPr>
              <w:t>Pinpoint the exact failing step</w:t>
            </w:r>
          </w:p>
        </w:tc>
      </w:tr>
      <w:tr>
        <w:tc>
          <w:tcPr>
            <w:tcW w:type="dxa" w:w="2599"/>
            <w:vAlign w:val="center"/>
          </w:tcPr>
          <w:p>
            <w:r>
              <w:rPr>
                <w:sz w:val="16"/>
              </w:rPr>
              <w:t>requestId</w:t>
            </w:r>
          </w:p>
        </w:tc>
        <w:tc>
          <w:tcPr>
            <w:tcW w:type="dxa" w:w="2599"/>
            <w:vAlign w:val="center"/>
          </w:tcPr>
          <w:p>
            <w:r>
              <w:rPr>
                <w:sz w:val="16"/>
              </w:rPr>
              <w:t>Optional one HTTP request identifier</w:t>
            </w:r>
          </w:p>
        </w:tc>
        <w:tc>
          <w:tcPr>
            <w:tcW w:type="dxa" w:w="2599"/>
            <w:vAlign w:val="center"/>
          </w:tcPr>
          <w:p>
            <w:r>
              <w:rPr>
                <w:sz w:val="16"/>
              </w:rPr>
              <w:t>One request only</w:t>
            </w:r>
          </w:p>
        </w:tc>
        <w:tc>
          <w:tcPr>
            <w:tcW w:type="dxa" w:w="2599"/>
            <w:vAlign w:val="center"/>
          </w:tcPr>
          <w:p>
            <w:r>
              <w:rPr>
                <w:sz w:val="16"/>
              </w:rPr>
              <w:t>HTTP/access-log diagnostics</w:t>
            </w:r>
          </w:p>
        </w:tc>
      </w:tr>
      <w:tr>
        <w:tc>
          <w:tcPr>
            <w:tcW w:type="dxa" w:w="2599"/>
            <w:vAlign w:val="center"/>
          </w:tcPr>
          <w:p>
            <w:r>
              <w:rPr>
                <w:sz w:val="16"/>
              </w:rPr>
              <w:t>idempotencyKey</w:t>
            </w:r>
          </w:p>
        </w:tc>
        <w:tc>
          <w:tcPr>
            <w:tcW w:type="dxa" w:w="2599"/>
            <w:vAlign w:val="center"/>
          </w:tcPr>
          <w:p>
            <w:r>
              <w:rPr>
                <w:sz w:val="16"/>
              </w:rPr>
              <w:t>Client/business retry key for a critical write</w:t>
            </w:r>
          </w:p>
        </w:tc>
        <w:tc>
          <w:tcPr>
            <w:tcW w:type="dxa" w:w="2599"/>
            <w:vAlign w:val="center"/>
          </w:tcPr>
          <w:p>
            <w:r>
              <w:rPr>
                <w:sz w:val="16"/>
              </w:rPr>
              <w:t>Stable across retries of the same command</w:t>
            </w:r>
          </w:p>
        </w:tc>
        <w:tc>
          <w:tcPr>
            <w:tcW w:type="dxa" w:w="2599"/>
            <w:vAlign w:val="center"/>
          </w:tcPr>
          <w:p>
            <w:r>
              <w:rPr>
                <w:sz w:val="16"/>
              </w:rPr>
              <w:t>Prevent duplicate logical writes</w:t>
            </w:r>
          </w:p>
        </w:tc>
      </w:tr>
      <w:tr>
        <w:tc>
          <w:tcPr>
            <w:tcW w:type="dxa" w:w="2599"/>
            <w:vAlign w:val="center"/>
          </w:tcPr>
          <w:p>
            <w:r>
              <w:rPr>
                <w:sz w:val="16"/>
              </w:rPr>
              <w:t>decisionId</w:t>
            </w:r>
          </w:p>
        </w:tc>
        <w:tc>
          <w:tcPr>
            <w:tcW w:type="dxa" w:w="2599"/>
            <w:vAlign w:val="center"/>
          </w:tcPr>
          <w:p>
            <w:r>
              <w:rPr>
                <w:sz w:val="16"/>
              </w:rPr>
              <w:t>Immutable consequential decision identifier</w:t>
            </w:r>
          </w:p>
        </w:tc>
        <w:tc>
          <w:tcPr>
            <w:tcW w:type="dxa" w:w="2599"/>
            <w:vAlign w:val="center"/>
          </w:tcPr>
          <w:p>
            <w:r>
              <w:rPr>
                <w:sz w:val="16"/>
              </w:rPr>
              <w:t>Persists with DecisionRecord</w:t>
            </w:r>
          </w:p>
        </w:tc>
        <w:tc>
          <w:tcPr>
            <w:tcW w:type="dxa" w:w="2599"/>
            <w:vAlign w:val="center"/>
          </w:tcPr>
          <w:p>
            <w:r>
              <w:rPr>
                <w:sz w:val="16"/>
              </w:rPr>
              <w:t>Audit why progression/recommendation occurred</w:t>
            </w:r>
          </w:p>
        </w:tc>
      </w:tr>
    </w:tbl>
    <w:p>
      <w:pPr>
        <w:pStyle w:val="Heading2"/>
      </w:pPr>
      <w:r>
        <w:t>4.1 interactionId Rules</w:t>
      </w:r>
    </w:p>
    <w:p>
      <w:pPr>
        <w:pStyle w:val="ListBullet"/>
      </w:pPr>
      <w:r>
        <w:t>The browser generates a UUIDv7 interactionId at the beginning of a meaningful user action: start diagnostic, submit diagnostic, load mastery dashboard, request next recommendation, complete lesson.</w:t>
      </w:r>
    </w:p>
    <w:p>
      <w:pPr>
        <w:pStyle w:val="ListBullet"/>
      </w:pPr>
      <w:r>
        <w:t>UI sends it as X-Interaction-ID on every request belonging to that logical interaction.</w:t>
      </w:r>
    </w:p>
    <w:p>
      <w:pPr>
        <w:pStyle w:val="ListBullet"/>
      </w:pPr>
      <w:r>
        <w:t>Spring validates format and creates a new interactionId only if the caller omitted one.</w:t>
      </w:r>
    </w:p>
    <w:p>
      <w:pPr>
        <w:pStyle w:val="ListBullet"/>
      </w:pPr>
      <w:r>
        <w:t>Spring echoes X-Interaction-ID in the response.</w:t>
      </w:r>
    </w:p>
    <w:p>
      <w:pPr>
        <w:pStyle w:val="ListBullet"/>
      </w:pPr>
      <w:r>
        <w:t>The same interactionId is propagated into structured logs, MDC/log context, audit events, DecisionRecord provenance and selected operational DB metadata where durable correlation is useful.</w:t>
      </w:r>
    </w:p>
    <w:p>
      <w:pPr>
        <w:pStyle w:val="ListBullet"/>
      </w:pPr>
      <w:r>
        <w:t>A network retry of the same logical command keeps the same interactionId and idempotencyKey.</w:t>
      </w:r>
    </w:p>
    <w:p>
      <w:pPr>
        <w:pStyle w:val="ListBullet"/>
      </w:pPr>
      <w:r>
        <w:t>A distinct learner action gets a new interactionId even if it occurs on the same page/session.</w:t>
      </w:r>
    </w:p>
    <w:p>
      <w:pPr>
        <w:pStyle w:val="Heading2"/>
      </w:pPr>
      <w:r>
        <w:t>4.2 traceId and spanId Rules</w:t>
      </w:r>
    </w:p>
    <w:p>
      <w:pPr>
        <w:pStyle w:val="ListBullet"/>
      </w:pPr>
      <w:r>
        <w:t>OpenTelemetry/W3C Trace Context is the canonical tracing mechanism.</w:t>
      </w:r>
    </w:p>
    <w:p>
      <w:pPr>
        <w:pStyle w:val="ListBullet"/>
      </w:pPr>
      <w:r>
        <w:t>traceparent/tracestate are propagated automatically where supported; do not invent a custom trace protocol.</w:t>
      </w:r>
    </w:p>
    <w:p>
      <w:pPr>
        <w:pStyle w:val="ListBullet"/>
      </w:pPr>
      <w:r>
        <w:t>traceId is recorded in every structured application log line and returned to the UI in a safe response header such as traceparent and/or X-Trace-ID for support diagnostics.</w:t>
      </w:r>
    </w:p>
    <w:p>
      <w:pPr>
        <w:pStyle w:val="ListBullet"/>
      </w:pPr>
      <w:r>
        <w:t>spanId is logged for every operation but normally does not need to be returned to end users.</w:t>
      </w:r>
    </w:p>
    <w:p>
      <w:pPr>
        <w:pStyle w:val="ListBullet"/>
      </w:pPr>
      <w:r>
        <w:t>Database client operations are traced using JDBC/OpenTelemetry instrumentation or equivalent.</w:t>
      </w:r>
    </w:p>
    <w:p>
      <w:pPr>
        <w:pStyle w:val="ListBullet"/>
      </w:pPr>
      <w:r>
        <w:t>MVP-1 Python will continue the incoming W3C trace context rather than create unrelated traces.</w:t>
      </w:r>
    </w:p>
    <w:p>
      <w:pPr>
        <w:pStyle w:val="Heading2"/>
      </w:pPr>
      <w:r>
        <w:t>4.3 Why interactionId and traceId Are Both Required</w:t>
      </w:r>
    </w:p>
    <w:p>
      <w:pPr>
        <w:pStyle w:val="CodeBlock"/>
      </w:pPr>
      <w:r>
        <w:t>Learner clicks "Submit Diagnostic"</w:t>
        <w:br/>
        <w:t>interactionId = I-100</w:t>
        <w:br/>
        <w:br/>
        <w:t>Attempt 1</w:t>
        <w:br/>
        <w:t>traceId = T-501</w:t>
        <w:br/>
        <w:t xml:space="preserve">  API span -&gt; DB timeout -&gt; failure</w:t>
        <w:br/>
        <w:br/>
        <w:t>Browser safely retries same command</w:t>
        <w:br/>
        <w:t>interactionId = I-100</w:t>
        <w:br/>
        <w:t>idempotencyKey = K-77</w:t>
        <w:br/>
        <w:t>traceId = T-502</w:t>
        <w:br/>
        <w:t xml:space="preserve">  API span -&gt; idempotency lookup -&gt; existing/continued command -&gt; success</w:t>
        <w:br/>
        <w:br/>
        <w:t>Support search:</w:t>
        <w:br/>
        <w:t>interactionId=I-100</w:t>
        <w:br/>
        <w:t>=&gt; sees BOTH executions T-501 and T-502</w:t>
        <w:br/>
        <w:t>=&gt; understands complete business interaction</w:t>
      </w:r>
    </w:p>
    <w:p>
      <w:pPr>
        <w:pStyle w:val="Heading1"/>
      </w:pPr>
      <w:r>
        <w:t>5. Mandatory Propagation Contract</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shd w:fill="DCE6F1"/>
          </w:tcPr>
          <w:p>
            <w:r>
              <w:rPr>
                <w:b/>
                <w:sz w:val="16"/>
              </w:rPr>
              <w:t>Boundary</w:t>
            </w:r>
          </w:p>
        </w:tc>
        <w:tc>
          <w:tcPr>
            <w:tcW w:type="dxa" w:w="2599"/>
            <w:shd w:fill="DCE6F1"/>
          </w:tcPr>
          <w:p>
            <w:r>
              <w:rPr>
                <w:b/>
                <w:sz w:val="16"/>
              </w:rPr>
              <w:t>interactionId</w:t>
            </w:r>
          </w:p>
        </w:tc>
        <w:tc>
          <w:tcPr>
            <w:tcW w:type="dxa" w:w="2599"/>
            <w:shd w:fill="DCE6F1"/>
          </w:tcPr>
          <w:p>
            <w:r>
              <w:rPr>
                <w:b/>
                <w:sz w:val="16"/>
              </w:rPr>
              <w:t>traceId</w:t>
            </w:r>
          </w:p>
        </w:tc>
        <w:tc>
          <w:tcPr>
            <w:tcW w:type="dxa" w:w="2599"/>
            <w:shd w:fill="DCE6F1"/>
          </w:tcPr>
          <w:p>
            <w:r>
              <w:rPr>
                <w:b/>
                <w:sz w:val="16"/>
              </w:rPr>
              <w:t>Other</w:t>
            </w:r>
          </w:p>
        </w:tc>
      </w:tr>
      <w:tr>
        <w:tc>
          <w:tcPr>
            <w:tcW w:type="dxa" w:w="2599"/>
            <w:vAlign w:val="center"/>
          </w:tcPr>
          <w:p>
            <w:r>
              <w:rPr>
                <w:sz w:val="16"/>
              </w:rPr>
              <w:t>UI -&gt; Spring</w:t>
            </w:r>
          </w:p>
        </w:tc>
        <w:tc>
          <w:tcPr>
            <w:tcW w:type="dxa" w:w="2599"/>
            <w:vAlign w:val="center"/>
          </w:tcPr>
          <w:p>
            <w:r>
              <w:rPr>
                <w:sz w:val="16"/>
              </w:rPr>
              <w:t>X-Interaction-ID</w:t>
            </w:r>
          </w:p>
        </w:tc>
        <w:tc>
          <w:tcPr>
            <w:tcW w:type="dxa" w:w="2599"/>
            <w:vAlign w:val="center"/>
          </w:tcPr>
          <w:p>
            <w:r>
              <w:rPr>
                <w:sz w:val="16"/>
              </w:rPr>
              <w:t>W3C traceparent</w:t>
            </w:r>
          </w:p>
        </w:tc>
        <w:tc>
          <w:tcPr>
            <w:tcW w:type="dxa" w:w="2599"/>
            <w:vAlign w:val="center"/>
          </w:tcPr>
          <w:p>
            <w:r>
              <w:rPr>
                <w:sz w:val="16"/>
              </w:rPr>
              <w:t>Authorization, Idempotency-Key when write</w:t>
            </w:r>
          </w:p>
        </w:tc>
      </w:tr>
      <w:tr>
        <w:tc>
          <w:tcPr>
            <w:tcW w:type="dxa" w:w="2599"/>
            <w:vAlign w:val="center"/>
          </w:tcPr>
          <w:p>
            <w:r>
              <w:rPr>
                <w:sz w:val="16"/>
              </w:rPr>
              <w:t>Spring controller -&gt; service</w:t>
            </w:r>
          </w:p>
        </w:tc>
        <w:tc>
          <w:tcPr>
            <w:tcW w:type="dxa" w:w="2599"/>
            <w:vAlign w:val="center"/>
          </w:tcPr>
          <w:p>
            <w:r>
              <w:rPr>
                <w:sz w:val="16"/>
              </w:rPr>
              <w:t>MDC/context</w:t>
            </w:r>
          </w:p>
        </w:tc>
        <w:tc>
          <w:tcPr>
            <w:tcW w:type="dxa" w:w="2599"/>
            <w:vAlign w:val="center"/>
          </w:tcPr>
          <w:p>
            <w:r>
              <w:rPr>
                <w:sz w:val="16"/>
              </w:rPr>
              <w:t>OTel context</w:t>
            </w:r>
          </w:p>
        </w:tc>
        <w:tc>
          <w:tcPr>
            <w:tcW w:type="dxa" w:w="2599"/>
            <w:vAlign w:val="center"/>
          </w:tcPr>
          <w:p>
            <w:r>
              <w:rPr>
                <w:sz w:val="16"/>
              </w:rPr>
              <w:t>authenticated principal</w:t>
            </w:r>
          </w:p>
        </w:tc>
      </w:tr>
      <w:tr>
        <w:tc>
          <w:tcPr>
            <w:tcW w:type="dxa" w:w="2599"/>
            <w:vAlign w:val="center"/>
          </w:tcPr>
          <w:p>
            <w:r>
              <w:rPr>
                <w:sz w:val="16"/>
              </w:rPr>
              <w:t>Service -&gt; repository</w:t>
            </w:r>
          </w:p>
        </w:tc>
        <w:tc>
          <w:tcPr>
            <w:tcW w:type="dxa" w:w="2599"/>
            <w:vAlign w:val="center"/>
          </w:tcPr>
          <w:p>
            <w:r>
              <w:rPr>
                <w:sz w:val="16"/>
              </w:rPr>
              <w:t>context/MDC</w:t>
            </w:r>
          </w:p>
        </w:tc>
        <w:tc>
          <w:tcPr>
            <w:tcW w:type="dxa" w:w="2599"/>
            <w:vAlign w:val="center"/>
          </w:tcPr>
          <w:p>
            <w:r>
              <w:rPr>
                <w:sz w:val="16"/>
              </w:rPr>
              <w:t>child span</w:t>
            </w:r>
          </w:p>
        </w:tc>
        <w:tc>
          <w:tcPr>
            <w:tcW w:type="dxa" w:w="2599"/>
            <w:vAlign w:val="center"/>
          </w:tcPr>
          <w:p>
            <w:r>
              <w:rPr>
                <w:sz w:val="16"/>
              </w:rPr>
              <w:t>transaction metadata</w:t>
            </w:r>
          </w:p>
        </w:tc>
      </w:tr>
      <w:tr>
        <w:tc>
          <w:tcPr>
            <w:tcW w:type="dxa" w:w="2599"/>
            <w:vAlign w:val="center"/>
          </w:tcPr>
          <w:p>
            <w:r>
              <w:rPr>
                <w:sz w:val="16"/>
              </w:rPr>
              <w:t>JDBC -&gt; PostgreSQL</w:t>
            </w:r>
          </w:p>
        </w:tc>
        <w:tc>
          <w:tcPr>
            <w:tcW w:type="dxa" w:w="2599"/>
            <w:vAlign w:val="center"/>
          </w:tcPr>
          <w:p>
            <w:r>
              <w:rPr>
                <w:sz w:val="16"/>
              </w:rPr>
              <w:t>log/telemetry context</w:t>
            </w:r>
          </w:p>
        </w:tc>
        <w:tc>
          <w:tcPr>
            <w:tcW w:type="dxa" w:w="2599"/>
            <w:vAlign w:val="center"/>
          </w:tcPr>
          <w:p>
            <w:r>
              <w:rPr>
                <w:sz w:val="16"/>
              </w:rPr>
              <w:t>DB span</w:t>
            </w:r>
          </w:p>
        </w:tc>
        <w:tc>
          <w:tcPr>
            <w:tcW w:type="dxa" w:w="2599"/>
            <w:vAlign w:val="center"/>
          </w:tcPr>
          <w:p>
            <w:r>
              <w:rPr>
                <w:sz w:val="16"/>
              </w:rPr>
              <w:t>SQL operation name; never secrets</w:t>
            </w:r>
          </w:p>
        </w:tc>
      </w:tr>
      <w:tr>
        <w:tc>
          <w:tcPr>
            <w:tcW w:type="dxa" w:w="2599"/>
            <w:vAlign w:val="center"/>
          </w:tcPr>
          <w:p>
            <w:r>
              <w:rPr>
                <w:sz w:val="16"/>
              </w:rPr>
              <w:t>Spring -&gt; response</w:t>
            </w:r>
          </w:p>
        </w:tc>
        <w:tc>
          <w:tcPr>
            <w:tcW w:type="dxa" w:w="2599"/>
            <w:vAlign w:val="center"/>
          </w:tcPr>
          <w:p>
            <w:r>
              <w:rPr>
                <w:sz w:val="16"/>
              </w:rPr>
              <w:t>X-Interaction-ID</w:t>
            </w:r>
          </w:p>
        </w:tc>
        <w:tc>
          <w:tcPr>
            <w:tcW w:type="dxa" w:w="2599"/>
            <w:vAlign w:val="center"/>
          </w:tcPr>
          <w:p>
            <w:r>
              <w:rPr>
                <w:sz w:val="16"/>
              </w:rPr>
              <w:t>trace header/X-Trace-ID</w:t>
            </w:r>
          </w:p>
        </w:tc>
        <w:tc>
          <w:tcPr>
            <w:tcW w:type="dxa" w:w="2599"/>
            <w:vAlign w:val="center"/>
          </w:tcPr>
          <w:p>
            <w:r>
              <w:rPr>
                <w:sz w:val="16"/>
              </w:rPr>
              <w:t>safe error code</w:t>
            </w:r>
          </w:p>
        </w:tc>
      </w:tr>
      <w:tr>
        <w:tc>
          <w:tcPr>
            <w:tcW w:type="dxa" w:w="2599"/>
            <w:vAlign w:val="center"/>
          </w:tcPr>
          <w:p>
            <w:r>
              <w:rPr>
                <w:sz w:val="16"/>
              </w:rPr>
              <w:t>Future Spring -&gt; Python</w:t>
            </w:r>
          </w:p>
        </w:tc>
        <w:tc>
          <w:tcPr>
            <w:tcW w:type="dxa" w:w="2599"/>
            <w:vAlign w:val="center"/>
          </w:tcPr>
          <w:p>
            <w:r>
              <w:rPr>
                <w:sz w:val="16"/>
              </w:rPr>
              <w:t>X-Interaction-ID</w:t>
            </w:r>
          </w:p>
        </w:tc>
        <w:tc>
          <w:tcPr>
            <w:tcW w:type="dxa" w:w="2599"/>
            <w:vAlign w:val="center"/>
          </w:tcPr>
          <w:p>
            <w:r>
              <w:rPr>
                <w:sz w:val="16"/>
              </w:rPr>
              <w:t>W3C traceparent</w:t>
            </w:r>
          </w:p>
        </w:tc>
        <w:tc>
          <w:tcPr>
            <w:tcW w:type="dxa" w:w="2599"/>
            <w:vAlign w:val="center"/>
          </w:tcPr>
          <w:p>
            <w:r>
              <w:rPr>
                <w:sz w:val="16"/>
              </w:rPr>
              <w:t>workload token, deadline</w:t>
            </w:r>
          </w:p>
        </w:tc>
      </w:tr>
      <w:tr>
        <w:tc>
          <w:tcPr>
            <w:tcW w:type="dxa" w:w="2599"/>
            <w:vAlign w:val="center"/>
          </w:tcPr>
          <w:p>
            <w:r>
              <w:rPr>
                <w:sz w:val="16"/>
              </w:rPr>
              <w:t>Future Python -&gt; tool/model</w:t>
            </w:r>
          </w:p>
        </w:tc>
        <w:tc>
          <w:tcPr>
            <w:tcW w:type="dxa" w:w="2599"/>
            <w:vAlign w:val="center"/>
          </w:tcPr>
          <w:p>
            <w:r>
              <w:rPr>
                <w:sz w:val="16"/>
              </w:rPr>
              <w:t>interaction metadata</w:t>
            </w:r>
          </w:p>
        </w:tc>
        <w:tc>
          <w:tcPr>
            <w:tcW w:type="dxa" w:w="2599"/>
            <w:vAlign w:val="center"/>
          </w:tcPr>
          <w:p>
            <w:r>
              <w:rPr>
                <w:sz w:val="16"/>
              </w:rPr>
              <w:t>child spans</w:t>
            </w:r>
          </w:p>
        </w:tc>
        <w:tc>
          <w:tcPr>
            <w:tcW w:type="dxa" w:w="2599"/>
            <w:vAlign w:val="center"/>
          </w:tcPr>
          <w:p>
            <w:r>
              <w:rPr>
                <w:sz w:val="16"/>
              </w:rPr>
              <w:t>model/tool metadata, cost budget</w:t>
            </w:r>
          </w:p>
        </w:tc>
      </w:tr>
    </w:tbl>
    <w:p>
      <w:pPr>
        <w:pStyle w:val="Heading1"/>
      </w:pPr>
      <w:r>
        <w:t>6. Structured Logging Standard</w:t>
      </w:r>
    </w:p>
    <w:p>
      <w:r>
        <w:t>Production/shared-environment application logs must be structured JSON.</w:t>
      </w:r>
    </w:p>
    <w:p>
      <w:pPr>
        <w:pStyle w:val="CodeBlock"/>
      </w:pPr>
      <w:r>
        <w:t>{</w:t>
        <w:br/>
        <w:t xml:space="preserve">  "timestamp": "...",</w:t>
        <w:br/>
        <w:t xml:space="preserve">  "level": "ERROR",</w:t>
        <w:br/>
        <w:t xml:space="preserve">  "service": "learning-platform",</w:t>
        <w:br/>
        <w:t xml:space="preserve">  "environment": "dev",</w:t>
        <w:br/>
        <w:t xml:space="preserve">  "interactionId": "019...",</w:t>
        <w:br/>
        <w:t xml:space="preserve">  "traceId": "4bf92f...",</w:t>
        <w:br/>
        <w:t xml:space="preserve">  "spanId": "00f067...",</w:t>
        <w:br/>
        <w:t xml:space="preserve">  "requestId": "...",</w:t>
        <w:br/>
        <w:t xml:space="preserve">  "userId": "&lt;safe internal id&gt;",</w:t>
        <w:br/>
        <w:t xml:space="preserve">  "operation": "SubmitDiagnostic",</w:t>
        <w:br/>
        <w:t xml:space="preserve">  "http.method": "POST",</w:t>
        <w:br/>
        <w:t xml:space="preserve">  "http.route": "/api/v1/diagnostics/{domain}/attempts/{id}/submit",</w:t>
        <w:br/>
        <w:t xml:space="preserve">  "statusCode": 500,</w:t>
        <w:br/>
        <w:t xml:space="preserve">  "errorCode": "MASTERY_RECOMPUTE_FAILED",</w:t>
        <w:br/>
        <w:t xml:space="preserve">  "exceptionType": "...",</w:t>
        <w:br/>
        <w:t xml:space="preserve">  "durationMs": 341</w:t>
        <w:br/>
        <w:t>}</w:t>
      </w:r>
    </w:p>
    <w:p>
      <w:pPr>
        <w:pStyle w:val="ListBullet"/>
      </w:pPr>
      <w:r>
        <w:t>Never log access/refresh tokens, passwords, client secrets, answer keys or private learner free text unless explicitly sanitized/governed.</w:t>
      </w:r>
    </w:p>
    <w:p>
      <w:pPr>
        <w:pStyle w:val="ListBullet"/>
      </w:pPr>
      <w:r>
        <w:t>Prefer stable domain operation names over raw URLs with identifiers.</w:t>
      </w:r>
    </w:p>
    <w:p>
      <w:pPr>
        <w:pStyle w:val="ListBullet"/>
      </w:pPr>
      <w:r>
        <w:t>Errors use structured errorCode/reasonCode rather than free-text-only diagnostics.</w:t>
      </w:r>
    </w:p>
    <w:p>
      <w:pPr>
        <w:pStyle w:val="ListBullet"/>
      </w:pPr>
      <w:r>
        <w:t>Interaction/trace IDs are mandatory on WARN/ERROR logs generated inside an inbound request context.</w:t>
      </w:r>
    </w:p>
    <w:p>
      <w:pPr>
        <w:pStyle w:val="ListBullet"/>
      </w:pPr>
      <w:r>
        <w:t>Background jobs/workflows create or inherit an interactionId according to their triggering business event.</w:t>
      </w:r>
    </w:p>
    <w:p>
      <w:pPr>
        <w:pStyle w:val="Heading1"/>
      </w:pPr>
      <w:r>
        <w:t>7. Error Response Contract</w:t>
      </w:r>
    </w:p>
    <w:p>
      <w:pPr>
        <w:pStyle w:val="CodeBlock"/>
      </w:pPr>
      <w:r>
        <w:t>HTTP 5xx / 4xx Problem Details</w:t>
        <w:br/>
        <w:br/>
        <w:t>{</w:t>
        <w:br/>
        <w:t xml:space="preserve">  "type": "...",</w:t>
        <w:br/>
        <w:t xml:space="preserve">  "title": "Unable to submit diagnostic",</w:t>
        <w:br/>
        <w:t xml:space="preserve">  "status": 500,</w:t>
        <w:br/>
        <w:t xml:space="preserve">  "code": "DIAGNOSTIC_SUBMIT_FAILED",</w:t>
        <w:br/>
        <w:t xml:space="preserve">  "detail": "The operation could not be completed.",</w:t>
        <w:br/>
        <w:t xml:space="preserve">  "interactionId": "019...",</w:t>
        <w:br/>
        <w:t xml:space="preserve">  "traceId": "4bf92f..."</w:t>
        <w:br/>
        <w:t>}</w:t>
      </w:r>
    </w:p>
    <w:p>
      <w:pPr>
        <w:pStyle w:val="ListBullet"/>
      </w:pPr>
      <w:r>
        <w:t>Do not expose stack traces, SQL, database hostnames or secret/security internals to the browser.</w:t>
      </w:r>
    </w:p>
    <w:p>
      <w:pPr>
        <w:pStyle w:val="ListBullet"/>
      </w:pPr>
      <w:r>
        <w:t>Support can ask the user for interactionId; traceId allows engineering to narrow to one execution.</w:t>
      </w:r>
    </w:p>
    <w:p>
      <w:pPr>
        <w:pStyle w:val="ListBullet"/>
      </w:pPr>
      <w:r>
        <w:t>Expected validation/business errors still carry correlation IDs.</w:t>
      </w:r>
    </w:p>
    <w:p>
      <w:pPr>
        <w:pStyle w:val="ListBullet"/>
      </w:pPr>
      <w:r>
        <w:t>HTTP status, error code and domain state must remain deterministic.</w:t>
      </w:r>
    </w:p>
    <w:p>
      <w:pPr>
        <w:pStyle w:val="Heading1"/>
      </w:pPr>
      <w:r>
        <w:t>8. Database Correlation Strategy</w:t>
      </w:r>
    </w:p>
    <w:p>
      <w:r>
        <w:t>Do not add traceId columns to every business table. Trace data is operational and high-cardinality. Durable correlation is stored only where it has audit/provenance value.</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shd w:fill="DCE6F1"/>
          </w:tcPr>
          <w:p>
            <w:r>
              <w:rPr>
                <w:b/>
                <w:sz w:val="16"/>
              </w:rPr>
              <w:t>Data</w:t>
            </w:r>
          </w:p>
        </w:tc>
        <w:tc>
          <w:tcPr>
            <w:tcW w:type="dxa" w:w="2599"/>
            <w:shd w:fill="DCE6F1"/>
          </w:tcPr>
          <w:p>
            <w:r>
              <w:rPr>
                <w:b/>
                <w:sz w:val="16"/>
              </w:rPr>
              <w:t>Persist interactionId?</w:t>
            </w:r>
          </w:p>
        </w:tc>
        <w:tc>
          <w:tcPr>
            <w:tcW w:type="dxa" w:w="2599"/>
            <w:shd w:fill="DCE6F1"/>
          </w:tcPr>
          <w:p>
            <w:r>
              <w:rPr>
                <w:b/>
                <w:sz w:val="16"/>
              </w:rPr>
              <w:t>Persist traceId?</w:t>
            </w:r>
          </w:p>
        </w:tc>
        <w:tc>
          <w:tcPr>
            <w:tcW w:type="dxa" w:w="2599"/>
            <w:shd w:fill="DCE6F1"/>
          </w:tcPr>
          <w:p>
            <w:r>
              <w:rPr>
                <w:b/>
                <w:sz w:val="16"/>
              </w:rPr>
              <w:t>Reason</w:t>
            </w:r>
          </w:p>
        </w:tc>
      </w:tr>
      <w:tr>
        <w:tc>
          <w:tcPr>
            <w:tcW w:type="dxa" w:w="2599"/>
            <w:vAlign w:val="center"/>
          </w:tcPr>
          <w:p>
            <w:r>
              <w:rPr>
                <w:sz w:val="16"/>
              </w:rPr>
              <w:t>core.assessment_attempt</w:t>
            </w:r>
          </w:p>
        </w:tc>
        <w:tc>
          <w:tcPr>
            <w:tcW w:type="dxa" w:w="2599"/>
            <w:vAlign w:val="center"/>
          </w:tcPr>
          <w:p>
            <w:r>
              <w:rPr>
                <w:sz w:val="16"/>
              </w:rPr>
              <w:t>Yes</w:t>
            </w:r>
          </w:p>
        </w:tc>
        <w:tc>
          <w:tcPr>
            <w:tcW w:type="dxa" w:w="2599"/>
            <w:vAlign w:val="center"/>
          </w:tcPr>
          <w:p>
            <w:r>
              <w:rPr>
                <w:sz w:val="16"/>
              </w:rPr>
              <w:t>Optional latest/create trace</w:t>
            </w:r>
          </w:p>
        </w:tc>
        <w:tc>
          <w:tcPr>
            <w:tcW w:type="dxa" w:w="2599"/>
            <w:vAlign w:val="center"/>
          </w:tcPr>
          <w:p>
            <w:r>
              <w:rPr>
                <w:sz w:val="16"/>
              </w:rPr>
              <w:t>Useful business-flow correlation</w:t>
            </w:r>
          </w:p>
        </w:tc>
      </w:tr>
      <w:tr>
        <w:tc>
          <w:tcPr>
            <w:tcW w:type="dxa" w:w="2599"/>
            <w:vAlign w:val="center"/>
          </w:tcPr>
          <w:p>
            <w:r>
              <w:rPr>
                <w:sz w:val="16"/>
              </w:rPr>
              <w:t>ledger.evidence</w:t>
            </w:r>
          </w:p>
        </w:tc>
        <w:tc>
          <w:tcPr>
            <w:tcW w:type="dxa" w:w="2599"/>
            <w:vAlign w:val="center"/>
          </w:tcPr>
          <w:p>
            <w:r>
              <w:rPr>
                <w:sz w:val="16"/>
              </w:rPr>
              <w:t>Yes / provenance ref</w:t>
            </w:r>
          </w:p>
        </w:tc>
        <w:tc>
          <w:tcPr>
            <w:tcW w:type="dxa" w:w="2599"/>
            <w:vAlign w:val="center"/>
          </w:tcPr>
          <w:p>
            <w:r>
              <w:rPr>
                <w:sz w:val="16"/>
              </w:rPr>
              <w:t>Optional</w:t>
            </w:r>
          </w:p>
        </w:tc>
        <w:tc>
          <w:tcPr>
            <w:tcW w:type="dxa" w:w="2599"/>
            <w:vAlign w:val="center"/>
          </w:tcPr>
          <w:p>
            <w:r>
              <w:rPr>
                <w:sz w:val="16"/>
              </w:rPr>
              <w:t>Trace evidence creation if needed</w:t>
            </w:r>
          </w:p>
        </w:tc>
      </w:tr>
      <w:tr>
        <w:tc>
          <w:tcPr>
            <w:tcW w:type="dxa" w:w="2599"/>
            <w:vAlign w:val="center"/>
          </w:tcPr>
          <w:p>
            <w:r>
              <w:rPr>
                <w:sz w:val="16"/>
              </w:rPr>
              <w:t>ledger.mastery_snapshot</w:t>
            </w:r>
          </w:p>
        </w:tc>
        <w:tc>
          <w:tcPr>
            <w:tcW w:type="dxa" w:w="2599"/>
            <w:vAlign w:val="center"/>
          </w:tcPr>
          <w:p>
            <w:r>
              <w:rPr>
                <w:sz w:val="16"/>
              </w:rPr>
              <w:t>Yes / computation interaction</w:t>
            </w:r>
          </w:p>
        </w:tc>
        <w:tc>
          <w:tcPr>
            <w:tcW w:type="dxa" w:w="2599"/>
            <w:vAlign w:val="center"/>
          </w:tcPr>
          <w:p>
            <w:r>
              <w:rPr>
                <w:sz w:val="16"/>
              </w:rPr>
              <w:t>Optional</w:t>
            </w:r>
          </w:p>
        </w:tc>
        <w:tc>
          <w:tcPr>
            <w:tcW w:type="dxa" w:w="2599"/>
            <w:vAlign w:val="center"/>
          </w:tcPr>
          <w:p>
            <w:r>
              <w:rPr>
                <w:sz w:val="16"/>
              </w:rPr>
              <w:t>Reconstruct calculation trigger</w:t>
            </w:r>
          </w:p>
        </w:tc>
      </w:tr>
      <w:tr>
        <w:tc>
          <w:tcPr>
            <w:tcW w:type="dxa" w:w="2599"/>
            <w:vAlign w:val="center"/>
          </w:tcPr>
          <w:p>
            <w:r>
              <w:rPr>
                <w:sz w:val="16"/>
              </w:rPr>
              <w:t>ledger.decision_record</w:t>
            </w:r>
          </w:p>
        </w:tc>
        <w:tc>
          <w:tcPr>
            <w:tcW w:type="dxa" w:w="2599"/>
            <w:vAlign w:val="center"/>
          </w:tcPr>
          <w:p>
            <w:r>
              <w:rPr>
                <w:sz w:val="16"/>
              </w:rPr>
              <w:t>YES</w:t>
            </w:r>
          </w:p>
        </w:tc>
        <w:tc>
          <w:tcPr>
            <w:tcW w:type="dxa" w:w="2599"/>
            <w:vAlign w:val="center"/>
          </w:tcPr>
          <w:p>
            <w:r>
              <w:rPr>
                <w:sz w:val="16"/>
              </w:rPr>
              <w:t>YES</w:t>
            </w:r>
          </w:p>
        </w:tc>
        <w:tc>
          <w:tcPr>
            <w:tcW w:type="dxa" w:w="2599"/>
            <w:vAlign w:val="center"/>
          </w:tcPr>
          <w:p>
            <w:r>
              <w:rPr>
                <w:sz w:val="16"/>
              </w:rPr>
              <w:t>Consequential decision provenance</w:t>
            </w:r>
          </w:p>
        </w:tc>
      </w:tr>
      <w:tr>
        <w:tc>
          <w:tcPr>
            <w:tcW w:type="dxa" w:w="2599"/>
            <w:vAlign w:val="center"/>
          </w:tcPr>
          <w:p>
            <w:r>
              <w:rPr>
                <w:sz w:val="16"/>
              </w:rPr>
              <w:t>audit.security_audit</w:t>
            </w:r>
          </w:p>
        </w:tc>
        <w:tc>
          <w:tcPr>
            <w:tcW w:type="dxa" w:w="2599"/>
            <w:vAlign w:val="center"/>
          </w:tcPr>
          <w:p>
            <w:r>
              <w:rPr>
                <w:sz w:val="16"/>
              </w:rPr>
              <w:t>YES</w:t>
            </w:r>
          </w:p>
        </w:tc>
        <w:tc>
          <w:tcPr>
            <w:tcW w:type="dxa" w:w="2599"/>
            <w:vAlign w:val="center"/>
          </w:tcPr>
          <w:p>
            <w:r>
              <w:rPr>
                <w:sz w:val="16"/>
              </w:rPr>
              <w:t>YES</w:t>
            </w:r>
          </w:p>
        </w:tc>
        <w:tc>
          <w:tcPr>
            <w:tcW w:type="dxa" w:w="2599"/>
            <w:vAlign w:val="center"/>
          </w:tcPr>
          <w:p>
            <w:r>
              <w:rPr>
                <w:sz w:val="16"/>
              </w:rPr>
              <w:t>Security investigation</w:t>
            </w:r>
          </w:p>
        </w:tc>
      </w:tr>
      <w:tr>
        <w:tc>
          <w:tcPr>
            <w:tcW w:type="dxa" w:w="2599"/>
            <w:vAlign w:val="center"/>
          </w:tcPr>
          <w:p>
            <w:r>
              <w:rPr>
                <w:sz w:val="16"/>
              </w:rPr>
              <w:t>ordinary catalog tables</w:t>
            </w:r>
          </w:p>
        </w:tc>
        <w:tc>
          <w:tcPr>
            <w:tcW w:type="dxa" w:w="2599"/>
            <w:vAlign w:val="center"/>
          </w:tcPr>
          <w:p>
            <w:r>
              <w:rPr>
                <w:sz w:val="16"/>
              </w:rPr>
              <w:t>No</w:t>
            </w:r>
          </w:p>
        </w:tc>
        <w:tc>
          <w:tcPr>
            <w:tcW w:type="dxa" w:w="2599"/>
            <w:vAlign w:val="center"/>
          </w:tcPr>
          <w:p>
            <w:r>
              <w:rPr>
                <w:sz w:val="16"/>
              </w:rPr>
              <w:t>No</w:t>
            </w:r>
          </w:p>
        </w:tc>
        <w:tc>
          <w:tcPr>
            <w:tcW w:type="dxa" w:w="2599"/>
            <w:vAlign w:val="center"/>
          </w:tcPr>
          <w:p>
            <w:r>
              <w:rPr>
                <w:sz w:val="16"/>
              </w:rPr>
              <w:t>No operational value</w:t>
            </w:r>
          </w:p>
        </w:tc>
      </w:tr>
      <w:tr>
        <w:tc>
          <w:tcPr>
            <w:tcW w:type="dxa" w:w="2599"/>
            <w:vAlign w:val="center"/>
          </w:tcPr>
          <w:p>
            <w:r>
              <w:rPr>
                <w:sz w:val="16"/>
              </w:rPr>
              <w:t>application logs/traces</w:t>
            </w:r>
          </w:p>
        </w:tc>
        <w:tc>
          <w:tcPr>
            <w:tcW w:type="dxa" w:w="2599"/>
            <w:vAlign w:val="center"/>
          </w:tcPr>
          <w:p>
            <w:r>
              <w:rPr>
                <w:sz w:val="16"/>
              </w:rPr>
              <w:t>YES</w:t>
            </w:r>
          </w:p>
        </w:tc>
        <w:tc>
          <w:tcPr>
            <w:tcW w:type="dxa" w:w="2599"/>
            <w:vAlign w:val="center"/>
          </w:tcPr>
          <w:p>
            <w:r>
              <w:rPr>
                <w:sz w:val="16"/>
              </w:rPr>
              <w:t>YES</w:t>
            </w:r>
          </w:p>
        </w:tc>
        <w:tc>
          <w:tcPr>
            <w:tcW w:type="dxa" w:w="2599"/>
            <w:vAlign w:val="center"/>
          </w:tcPr>
          <w:p>
            <w:r>
              <w:rPr>
                <w:sz w:val="16"/>
              </w:rPr>
              <w:t>Primary diagnostics store</w:t>
            </w:r>
          </w:p>
        </w:tc>
      </w:tr>
    </w:tbl>
    <w:p>
      <w:r>
        <w:t>The operational telemetry backend remains the primary trace store; PostgreSQL stores correlation only where it improves durable provenance.</w:t>
      </w:r>
    </w:p>
    <w:p>
      <w:pPr>
        <w:pStyle w:val="Heading1"/>
      </w:pPr>
      <w:r>
        <w:t>9. Failure Investigation Playbook</w:t>
      </w:r>
    </w:p>
    <w:p>
      <w:pPr>
        <w:pStyle w:val="ListNumber"/>
      </w:pPr>
      <w:r>
        <w:t>Obtain interactionId from UI error/support ticket or response payload.</w:t>
      </w:r>
    </w:p>
    <w:p>
      <w:pPr>
        <w:pStyle w:val="ListNumber"/>
      </w:pPr>
      <w:r>
        <w:t>Search logs by interactionId to list every traceId involved in the logical interaction.</w:t>
      </w:r>
    </w:p>
    <w:p>
      <w:pPr>
        <w:pStyle w:val="ListNumber"/>
      </w:pPr>
      <w:r>
        <w:t>Select failed traceId and inspect trace waterfall/spans.</w:t>
      </w:r>
    </w:p>
    <w:p>
      <w:pPr>
        <w:pStyle w:val="ListNumber"/>
      </w:pPr>
      <w:r>
        <w:t>Identify failed component/span: security, controller, domain service, JDBC, database or future AI service.</w:t>
      </w:r>
    </w:p>
    <w:p>
      <w:pPr>
        <w:pStyle w:val="ListNumber"/>
      </w:pPr>
      <w:r>
        <w:t>Correlate errorCode, exceptionType and SQL/query metrics without exposing sensitive values.</w:t>
      </w:r>
    </w:p>
    <w:p>
      <w:pPr>
        <w:pStyle w:val="ListNumber"/>
      </w:pPr>
      <w:r>
        <w:t>For a critical write, inspect idempotencyKey and current domain state before retrying or repairing.</w:t>
      </w:r>
    </w:p>
    <w:p>
      <w:pPr>
        <w:pStyle w:val="ListNumber"/>
      </w:pPr>
      <w:r>
        <w:t>Use DecisionRecord/evidence/mastery provenance when the issue concerns an incorrect learning decision rather than an infrastructure failure.</w:t>
      </w:r>
    </w:p>
    <w:p>
      <w:pPr>
        <w:pStyle w:val="ListNumber"/>
      </w:pPr>
      <w:r>
        <w:t>Record root cause and add an automated regression test before closing the incident.</w:t>
      </w:r>
    </w:p>
    <w:p>
      <w:pPr>
        <w:pStyle w:val="Heading1"/>
      </w:pPr>
      <w:r>
        <w:t>10. Example UI-to-DB Failure Flow</w:t>
      </w:r>
    </w:p>
    <w:p>
      <w:pPr>
        <w:pStyle w:val="CodeBlock"/>
      </w:pPr>
      <w:r>
        <w:t>UI: learner submits diagnostic</w:t>
        <w:br/>
        <w:t xml:space="preserve"> interactionId=I1</w:t>
        <w:br/>
        <w:t xml:space="preserve"> idempotencyKey=K1</w:t>
        <w:br/>
        <w:t xml:space="preserve"> traceId=T1</w:t>
        <w:br/>
        <w:t xml:space="preserve">      |</w:t>
        <w:br/>
        <w:t xml:space="preserve">      v</w:t>
        <w:br/>
        <w:t>Controller span</w:t>
        <w:br/>
        <w:t xml:space="preserve">      |</w:t>
        <w:br/>
        <w:t>Security span</w:t>
        <w:br/>
        <w:t xml:space="preserve">      |</w:t>
        <w:br/>
        <w:t>AssessmentService span</w:t>
        <w:br/>
        <w:t xml:space="preserve">      |</w:t>
        <w:br/>
        <w:t>DB: finalize assessment_attempt</w:t>
        <w:br/>
        <w:t xml:space="preserve">      |</w:t>
        <w:br/>
        <w:t>EvidenceService span</w:t>
        <w:br/>
        <w:t xml:space="preserve">      |</w:t>
        <w:br/>
        <w:t>DB: INSERT ledger.evidence</w:t>
        <w:br/>
        <w:t xml:space="preserve">      |</w:t>
        <w:br/>
        <w:t>MasteryService span</w:t>
        <w:br/>
        <w:t xml:space="preserve">      |</w:t>
        <w:br/>
        <w:t>DB: SELECT evidence</w:t>
        <w:br/>
        <w:t xml:space="preserve">      |</w:t>
        <w:br/>
        <w:t>DB: INSERT ledger.mastery_snapshot  &lt;-- FAILS</w:t>
        <w:br/>
        <w:t xml:space="preserve">      X</w:t>
        <w:br/>
        <w:t>Spring logs:</w:t>
        <w:br/>
        <w:t xml:space="preserve"> interactionId=I1</w:t>
        <w:br/>
        <w:t xml:space="preserve"> traceId=T1</w:t>
        <w:br/>
        <w:t xml:space="preserve"> spanId=S_mastery_insert</w:t>
        <w:br/>
        <w:t xml:space="preserve"> errorCode=MASTERY_SNAPSHOT_PERSIST_FAILED</w:t>
        <w:br/>
        <w:br/>
        <w:t>UI receives:</w:t>
        <w:br/>
        <w:t xml:space="preserve"> interactionId=I1</w:t>
        <w:br/>
        <w:t xml:space="preserve"> traceId=T1</w:t>
        <w:br/>
        <w:br/>
        <w:t>Engineer search I1 -&gt; T1 -&gt; failing DB span -&gt; exact operation.</w:t>
      </w:r>
    </w:p>
    <w:p>
      <w:pPr>
        <w:pStyle w:val="Heading1"/>
      </w:pPr>
      <w:r>
        <w:t>11. Traceability Matrix - Requirement to Evidence</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2599"/>
            <w:shd w:fill="DCE6F1"/>
          </w:tcPr>
          <w:p>
            <w:r>
              <w:rPr>
                <w:b/>
                <w:sz w:val="16"/>
              </w:rPr>
              <w:t>Requirement</w:t>
            </w:r>
          </w:p>
        </w:tc>
        <w:tc>
          <w:tcPr>
            <w:tcW w:type="dxa" w:w="2599"/>
            <w:shd w:fill="DCE6F1"/>
          </w:tcPr>
          <w:p>
            <w:r>
              <w:rPr>
                <w:b/>
                <w:sz w:val="16"/>
              </w:rPr>
              <w:t>Architecture source</w:t>
            </w:r>
          </w:p>
        </w:tc>
        <w:tc>
          <w:tcPr>
            <w:tcW w:type="dxa" w:w="2599"/>
            <w:shd w:fill="DCE6F1"/>
          </w:tcPr>
          <w:p>
            <w:r>
              <w:rPr>
                <w:b/>
                <w:sz w:val="16"/>
              </w:rPr>
              <w:t>Implementation task</w:t>
            </w:r>
          </w:p>
        </w:tc>
        <w:tc>
          <w:tcPr>
            <w:tcW w:type="dxa" w:w="2599"/>
            <w:shd w:fill="DCE6F1"/>
          </w:tcPr>
          <w:p>
            <w:r>
              <w:rPr>
                <w:b/>
                <w:sz w:val="16"/>
              </w:rPr>
              <w:t>Verification evidence</w:t>
            </w:r>
          </w:p>
        </w:tc>
      </w:tr>
      <w:tr>
        <w:tc>
          <w:tcPr>
            <w:tcW w:type="dxa" w:w="2599"/>
            <w:vAlign w:val="center"/>
          </w:tcPr>
          <w:p>
            <w:r>
              <w:rPr>
                <w:sz w:val="16"/>
              </w:rPr>
              <w:t>Append-only evidence</w:t>
            </w:r>
          </w:p>
        </w:tc>
        <w:tc>
          <w:tcPr>
            <w:tcW w:type="dxa" w:w="2599"/>
            <w:vAlign w:val="center"/>
          </w:tcPr>
          <w:p>
            <w:r>
              <w:rPr>
                <w:sz w:val="16"/>
              </w:rPr>
              <w:t>DB v1.1</w:t>
            </w:r>
          </w:p>
        </w:tc>
        <w:tc>
          <w:tcPr>
            <w:tcW w:type="dxa" w:w="2599"/>
            <w:vAlign w:val="center"/>
          </w:tcPr>
          <w:p>
            <w:r>
              <w:rPr>
                <w:sz w:val="16"/>
              </w:rPr>
              <w:t>M0-T10</w:t>
            </w:r>
          </w:p>
        </w:tc>
        <w:tc>
          <w:tcPr>
            <w:tcW w:type="dxa" w:w="2599"/>
            <w:vAlign w:val="center"/>
          </w:tcPr>
          <w:p>
            <w:r>
              <w:rPr>
                <w:sz w:val="16"/>
              </w:rPr>
              <w:t>DB privilege test + integration test</w:t>
            </w:r>
          </w:p>
        </w:tc>
      </w:tr>
      <w:tr>
        <w:tc>
          <w:tcPr>
            <w:tcW w:type="dxa" w:w="2599"/>
            <w:vAlign w:val="center"/>
          </w:tcPr>
          <w:p>
            <w:r>
              <w:rPr>
                <w:sz w:val="16"/>
              </w:rPr>
              <w:t>Deterministic mastery</w:t>
            </w:r>
          </w:p>
        </w:tc>
        <w:tc>
          <w:tcPr>
            <w:tcW w:type="dxa" w:w="2599"/>
            <w:vAlign w:val="center"/>
          </w:tcPr>
          <w:p>
            <w:r>
              <w:rPr>
                <w:sz w:val="16"/>
              </w:rPr>
              <w:t>Platform/HLD/DB</w:t>
            </w:r>
          </w:p>
        </w:tc>
        <w:tc>
          <w:tcPr>
            <w:tcW w:type="dxa" w:w="2599"/>
            <w:vAlign w:val="center"/>
          </w:tcPr>
          <w:p>
            <w:r>
              <w:rPr>
                <w:sz w:val="16"/>
              </w:rPr>
              <w:t>M0-T11</w:t>
            </w:r>
          </w:p>
        </w:tc>
        <w:tc>
          <w:tcPr>
            <w:tcW w:type="dxa" w:w="2599"/>
            <w:vAlign w:val="center"/>
          </w:tcPr>
          <w:p>
            <w:r>
              <w:rPr>
                <w:sz w:val="16"/>
              </w:rPr>
              <w:t>unit vectors + exact BigDecimal persistence</w:t>
            </w:r>
          </w:p>
        </w:tc>
      </w:tr>
      <w:tr>
        <w:tc>
          <w:tcPr>
            <w:tcW w:type="dxa" w:w="2599"/>
            <w:vAlign w:val="center"/>
          </w:tcPr>
          <w:p>
            <w:r>
              <w:rPr>
                <w:sz w:val="16"/>
              </w:rPr>
              <w:t>Evidence confidence</w:t>
            </w:r>
          </w:p>
        </w:tc>
        <w:tc>
          <w:tcPr>
            <w:tcW w:type="dxa" w:w="2599"/>
            <w:vAlign w:val="center"/>
          </w:tcPr>
          <w:p>
            <w:r>
              <w:rPr>
                <w:sz w:val="16"/>
              </w:rPr>
              <w:t>HLD/Platform</w:t>
            </w:r>
          </w:p>
        </w:tc>
        <w:tc>
          <w:tcPr>
            <w:tcW w:type="dxa" w:w="2599"/>
            <w:vAlign w:val="center"/>
          </w:tcPr>
          <w:p>
            <w:r>
              <w:rPr>
                <w:sz w:val="16"/>
              </w:rPr>
              <w:t>M0-T12</w:t>
            </w:r>
          </w:p>
        </w:tc>
        <w:tc>
          <w:tcPr>
            <w:tcW w:type="dxa" w:w="2599"/>
            <w:vAlign w:val="center"/>
          </w:tcPr>
          <w:p>
            <w:r>
              <w:rPr>
                <w:sz w:val="16"/>
              </w:rPr>
              <w:t>formula boundary tests</w:t>
            </w:r>
          </w:p>
        </w:tc>
      </w:tr>
      <w:tr>
        <w:tc>
          <w:tcPr>
            <w:tcW w:type="dxa" w:w="2599"/>
            <w:vAlign w:val="center"/>
          </w:tcPr>
          <w:p>
            <w:r>
              <w:rPr>
                <w:sz w:val="16"/>
              </w:rPr>
              <w:t>Recommendation provenance</w:t>
            </w:r>
          </w:p>
        </w:tc>
        <w:tc>
          <w:tcPr>
            <w:tcW w:type="dxa" w:w="2599"/>
            <w:vAlign w:val="center"/>
          </w:tcPr>
          <w:p>
            <w:r>
              <w:rPr>
                <w:sz w:val="16"/>
              </w:rPr>
              <w:t>HLD/DB</w:t>
            </w:r>
          </w:p>
        </w:tc>
        <w:tc>
          <w:tcPr>
            <w:tcW w:type="dxa" w:w="2599"/>
            <w:vAlign w:val="center"/>
          </w:tcPr>
          <w:p>
            <w:r>
              <w:rPr>
                <w:sz w:val="16"/>
              </w:rPr>
              <w:t>M0-T13</w:t>
            </w:r>
          </w:p>
        </w:tc>
        <w:tc>
          <w:tcPr>
            <w:tcW w:type="dxa" w:w="2599"/>
            <w:vAlign w:val="center"/>
          </w:tcPr>
          <w:p>
            <w:r>
              <w:rPr>
                <w:sz w:val="16"/>
              </w:rPr>
              <w:t>DecisionRecord integration test</w:t>
            </w:r>
          </w:p>
        </w:tc>
      </w:tr>
      <w:tr>
        <w:tc>
          <w:tcPr>
            <w:tcW w:type="dxa" w:w="2599"/>
            <w:vAlign w:val="center"/>
          </w:tcPr>
          <w:p>
            <w:r>
              <w:rPr>
                <w:sz w:val="16"/>
              </w:rPr>
              <w:t>Zero Trust</w:t>
            </w:r>
          </w:p>
        </w:tc>
        <w:tc>
          <w:tcPr>
            <w:tcW w:type="dxa" w:w="2599"/>
            <w:vAlign w:val="center"/>
          </w:tcPr>
          <w:p>
            <w:r>
              <w:rPr>
                <w:sz w:val="16"/>
              </w:rPr>
              <w:t>ZT v1.1</w:t>
            </w:r>
          </w:p>
        </w:tc>
        <w:tc>
          <w:tcPr>
            <w:tcW w:type="dxa" w:w="2599"/>
            <w:vAlign w:val="center"/>
          </w:tcPr>
          <w:p>
            <w:r>
              <w:rPr>
                <w:sz w:val="16"/>
              </w:rPr>
              <w:t>M0-T04/M0-T18</w:t>
            </w:r>
          </w:p>
        </w:tc>
        <w:tc>
          <w:tcPr>
            <w:tcW w:type="dxa" w:w="2599"/>
            <w:vAlign w:val="center"/>
          </w:tcPr>
          <w:p>
            <w:r>
              <w:rPr>
                <w:sz w:val="16"/>
              </w:rPr>
              <w:t>401/403/MFA/role tests</w:t>
            </w:r>
          </w:p>
        </w:tc>
      </w:tr>
      <w:tr>
        <w:tc>
          <w:tcPr>
            <w:tcW w:type="dxa" w:w="2599"/>
            <w:vAlign w:val="center"/>
          </w:tcPr>
          <w:p>
            <w:r>
              <w:rPr>
                <w:sz w:val="16"/>
              </w:rPr>
              <w:t>interactionId/traceId</w:t>
            </w:r>
          </w:p>
        </w:tc>
        <w:tc>
          <w:tcPr>
            <w:tcW w:type="dxa" w:w="2599"/>
            <w:vAlign w:val="center"/>
          </w:tcPr>
          <w:p>
            <w:r>
              <w:rPr>
                <w:sz w:val="16"/>
              </w:rPr>
              <w:t>This plan</w:t>
            </w:r>
          </w:p>
        </w:tc>
        <w:tc>
          <w:tcPr>
            <w:tcW w:type="dxa" w:w="2599"/>
            <w:vAlign w:val="center"/>
          </w:tcPr>
          <w:p>
            <w:r>
              <w:rPr>
                <w:sz w:val="16"/>
              </w:rPr>
              <w:t>M0-T03/M0-T19</w:t>
            </w:r>
          </w:p>
        </w:tc>
        <w:tc>
          <w:tcPr>
            <w:tcW w:type="dxa" w:w="2599"/>
            <w:vAlign w:val="center"/>
          </w:tcPr>
          <w:p>
            <w:r>
              <w:rPr>
                <w:sz w:val="16"/>
              </w:rPr>
              <w:t>E2E correlation test</w:t>
            </w:r>
          </w:p>
        </w:tc>
      </w:tr>
      <w:tr>
        <w:tc>
          <w:tcPr>
            <w:tcW w:type="dxa" w:w="2599"/>
            <w:vAlign w:val="center"/>
          </w:tcPr>
          <w:p>
            <w:r>
              <w:rPr>
                <w:sz w:val="16"/>
              </w:rPr>
              <w:t>Idempotent attempt</w:t>
            </w:r>
          </w:p>
        </w:tc>
        <w:tc>
          <w:tcPr>
            <w:tcW w:type="dxa" w:w="2599"/>
            <w:vAlign w:val="center"/>
          </w:tcPr>
          <w:p>
            <w:r>
              <w:rPr>
                <w:sz w:val="16"/>
              </w:rPr>
              <w:t>HLD/DB</w:t>
            </w:r>
          </w:p>
        </w:tc>
        <w:tc>
          <w:tcPr>
            <w:tcW w:type="dxa" w:w="2599"/>
            <w:vAlign w:val="center"/>
          </w:tcPr>
          <w:p>
            <w:r>
              <w:rPr>
                <w:sz w:val="16"/>
              </w:rPr>
              <w:t>M0-T08/M0-T09</w:t>
            </w:r>
          </w:p>
        </w:tc>
        <w:tc>
          <w:tcPr>
            <w:tcW w:type="dxa" w:w="2599"/>
            <w:vAlign w:val="center"/>
          </w:tcPr>
          <w:p>
            <w:r>
              <w:rPr>
                <w:sz w:val="16"/>
              </w:rPr>
              <w:t>duplicate/retry test</w:t>
            </w:r>
          </w:p>
        </w:tc>
      </w:tr>
      <w:tr>
        <w:tc>
          <w:tcPr>
            <w:tcW w:type="dxa" w:w="2599"/>
            <w:vAlign w:val="center"/>
          </w:tcPr>
          <w:p>
            <w:r>
              <w:rPr>
                <w:sz w:val="16"/>
              </w:rPr>
              <w:t>Concurrency safety</w:t>
            </w:r>
          </w:p>
        </w:tc>
        <w:tc>
          <w:tcPr>
            <w:tcW w:type="dxa" w:w="2599"/>
            <w:vAlign w:val="center"/>
          </w:tcPr>
          <w:p>
            <w:r>
              <w:rPr>
                <w:sz w:val="16"/>
              </w:rPr>
              <w:t>DB v1.1</w:t>
            </w:r>
          </w:p>
        </w:tc>
        <w:tc>
          <w:tcPr>
            <w:tcW w:type="dxa" w:w="2599"/>
            <w:vAlign w:val="center"/>
          </w:tcPr>
          <w:p>
            <w:r>
              <w:rPr>
                <w:sz w:val="16"/>
              </w:rPr>
              <w:t>M0-T11</w:t>
            </w:r>
          </w:p>
        </w:tc>
        <w:tc>
          <w:tcPr>
            <w:tcW w:type="dxa" w:w="2599"/>
            <w:vAlign w:val="center"/>
          </w:tcPr>
          <w:p>
            <w:r>
              <w:rPr>
                <w:sz w:val="16"/>
              </w:rPr>
              <w:t>simultaneous submit/recompute test</w:t>
            </w:r>
          </w:p>
        </w:tc>
      </w:tr>
      <w:tr>
        <w:tc>
          <w:tcPr>
            <w:tcW w:type="dxa" w:w="2599"/>
            <w:vAlign w:val="center"/>
          </w:tcPr>
          <w:p>
            <w:r>
              <w:rPr>
                <w:sz w:val="16"/>
              </w:rPr>
              <w:t>CI/CD trust</w:t>
            </w:r>
          </w:p>
        </w:tc>
        <w:tc>
          <w:tcPr>
            <w:tcW w:type="dxa" w:w="2599"/>
            <w:vAlign w:val="center"/>
          </w:tcPr>
          <w:p>
            <w:r>
              <w:rPr>
                <w:sz w:val="16"/>
              </w:rPr>
              <w:t>CI/CD v1.2</w:t>
            </w:r>
          </w:p>
        </w:tc>
        <w:tc>
          <w:tcPr>
            <w:tcW w:type="dxa" w:w="2599"/>
            <w:vAlign w:val="center"/>
          </w:tcPr>
          <w:p>
            <w:r>
              <w:rPr>
                <w:sz w:val="16"/>
              </w:rPr>
              <w:t>M0-T01C/M0-T21</w:t>
            </w:r>
          </w:p>
        </w:tc>
        <w:tc>
          <w:tcPr>
            <w:tcW w:type="dxa" w:w="2599"/>
            <w:vAlign w:val="center"/>
          </w:tcPr>
          <w:p>
            <w:r>
              <w:rPr>
                <w:sz w:val="16"/>
              </w:rPr>
              <w:t>protected ci-gate + human approval</w:t>
            </w:r>
          </w:p>
        </w:tc>
      </w:tr>
      <w:tr>
        <w:tc>
          <w:tcPr>
            <w:tcW w:type="dxa" w:w="2599"/>
            <w:vAlign w:val="center"/>
          </w:tcPr>
          <w:p>
            <w:r>
              <w:rPr>
                <w:sz w:val="16"/>
              </w:rPr>
              <w:t>Performance</w:t>
            </w:r>
          </w:p>
        </w:tc>
        <w:tc>
          <w:tcPr>
            <w:tcW w:type="dxa" w:w="2599"/>
            <w:vAlign w:val="center"/>
          </w:tcPr>
          <w:p>
            <w:r>
              <w:rPr>
                <w:sz w:val="16"/>
              </w:rPr>
              <w:t>Perf v1.1</w:t>
            </w:r>
          </w:p>
        </w:tc>
        <w:tc>
          <w:tcPr>
            <w:tcW w:type="dxa" w:w="2599"/>
            <w:vAlign w:val="center"/>
          </w:tcPr>
          <w:p>
            <w:r>
              <w:rPr>
                <w:sz w:val="16"/>
              </w:rPr>
              <w:t>M0-T20</w:t>
            </w:r>
          </w:p>
        </w:tc>
        <w:tc>
          <w:tcPr>
            <w:tcW w:type="dxa" w:w="2599"/>
            <w:vAlign w:val="center"/>
          </w:tcPr>
          <w:p>
            <w:r>
              <w:rPr>
                <w:sz w:val="16"/>
              </w:rPr>
              <w:t>machine-readable baseline</w:t>
            </w:r>
          </w:p>
        </w:tc>
      </w:tr>
    </w:tbl>
    <w:p>
      <w:pPr>
        <w:pStyle w:val="Heading1"/>
      </w:pPr>
      <w:r>
        <w:t>12. Implementation Sequencing Principles</w:t>
      </w:r>
    </w:p>
    <w:p>
      <w:pPr>
        <w:pStyle w:val="ListBullet"/>
      </w:pPr>
      <w:r>
        <w:t>Build platform foundations before learning features.</w:t>
      </w:r>
    </w:p>
    <w:p>
      <w:pPr>
        <w:pStyle w:val="ListBullet"/>
      </w:pPr>
      <w:r>
        <w:t>Create database constraints before relying on application assumptions.</w:t>
      </w:r>
    </w:p>
    <w:p>
      <w:pPr>
        <w:pStyle w:val="ListBullet"/>
      </w:pPr>
      <w:r>
        <w:t>Introduce observability/correlation early, not after features are complete.</w:t>
      </w:r>
    </w:p>
    <w:p>
      <w:pPr>
        <w:pStyle w:val="ListBullet"/>
      </w:pPr>
      <w:r>
        <w:t>Create one vertical diagnostic-to-recommendation slice before broad UI polish.</w:t>
      </w:r>
    </w:p>
    <w:p>
      <w:pPr>
        <w:pStyle w:val="ListBullet"/>
      </w:pPr>
      <w:r>
        <w:t>Every task lands with tests; no deferred 'test later' sprint.</w:t>
      </w:r>
    </w:p>
    <w:p>
      <w:pPr>
        <w:pStyle w:val="ListBullet"/>
      </w:pPr>
      <w:r>
        <w:t>Security and traceability are cross-cutting acceptance criteria on every task.</w:t>
      </w:r>
    </w:p>
    <w:p>
      <w:pPr>
        <w:pStyle w:val="ListBullet"/>
      </w:pPr>
      <w:r>
        <w:t>Do not implement later-MVP technology because it appears in future architecture diagrams.</w:t>
      </w:r>
    </w:p>
    <w:p>
      <w:pPr>
        <w:pStyle w:val="Heading1"/>
      </w:pPr>
      <w:r>
        <w:t>13. MVP-0 Work Breakdown Structure</w:t>
      </w:r>
    </w:p>
    <w:tbl>
      <w:tblPr>
        <w:tblStyle w:val="TableGrid"/>
        <w:tblW w:type="auto" w:w="0"/>
        <w:jc w:val="center"/>
        <w:tblLook w:firstColumn="1" w:firstRow="1" w:lastColumn="0" w:lastRow="0" w:noHBand="0" w:noVBand="1" w:val="04A0"/>
      </w:tblPr>
      <w:tblGrid>
        <w:gridCol w:w="3465"/>
        <w:gridCol w:w="3465"/>
        <w:gridCol w:w="3465"/>
      </w:tblGrid>
      <w:tr>
        <w:tc>
          <w:tcPr>
            <w:tcW w:type="dxa" w:w="3465"/>
            <w:shd w:fill="DCE6F1"/>
          </w:tcPr>
          <w:p>
            <w:r>
              <w:rPr>
                <w:b/>
                <w:sz w:val="15"/>
              </w:rPr>
              <w:t>Task</w:t>
            </w:r>
          </w:p>
        </w:tc>
        <w:tc>
          <w:tcPr>
            <w:tcW w:type="dxa" w:w="3465"/>
            <w:shd w:fill="DCE6F1"/>
          </w:tcPr>
          <w:p>
            <w:r>
              <w:rPr>
                <w:b/>
                <w:sz w:val="15"/>
              </w:rPr>
              <w:t>Title</w:t>
            </w:r>
          </w:p>
        </w:tc>
        <w:tc>
          <w:tcPr>
            <w:tcW w:type="dxa" w:w="3465"/>
            <w:shd w:fill="DCE6F1"/>
          </w:tcPr>
          <w:p>
            <w:r>
              <w:rPr>
                <w:b/>
                <w:sz w:val="15"/>
              </w:rPr>
              <w:t>Primary outcome</w:t>
            </w:r>
          </w:p>
        </w:tc>
      </w:tr>
      <w:tr>
        <w:tc>
          <w:tcPr>
            <w:tcW w:type="dxa" w:w="3465"/>
            <w:vAlign w:val="center"/>
          </w:tcPr>
          <w:p>
            <w:r>
              <w:rPr>
                <w:sz w:val="15"/>
              </w:rPr>
              <w:t>M0-T01</w:t>
            </w:r>
          </w:p>
        </w:tc>
        <w:tc>
          <w:tcPr>
            <w:tcW w:type="dxa" w:w="3465"/>
            <w:vAlign w:val="center"/>
          </w:tcPr>
          <w:p>
            <w:r>
              <w:rPr>
                <w:sz w:val="15"/>
              </w:rPr>
              <w:t>Repository &amp; module skeleton</w:t>
            </w:r>
          </w:p>
        </w:tc>
        <w:tc>
          <w:tcPr>
            <w:tcW w:type="dxa" w:w="3465"/>
            <w:vAlign w:val="center"/>
          </w:tcPr>
          <w:p>
            <w:r>
              <w:rPr>
                <w:sz w:val="15"/>
              </w:rPr>
              <w:t>No business features</w:t>
            </w:r>
          </w:p>
        </w:tc>
      </w:tr>
      <w:tr>
        <w:tc>
          <w:tcPr>
            <w:tcW w:type="dxa" w:w="3465"/>
            <w:vAlign w:val="center"/>
          </w:tcPr>
          <w:p>
            <w:r>
              <w:rPr>
                <w:sz w:val="15"/>
              </w:rPr>
              <w:t>M0-T01C</w:t>
            </w:r>
          </w:p>
        </w:tc>
        <w:tc>
          <w:tcPr>
            <w:tcW w:type="dxa" w:w="3465"/>
            <w:vAlign w:val="center"/>
          </w:tcPr>
          <w:p>
            <w:r>
              <w:rPr>
                <w:sz w:val="15"/>
              </w:rPr>
              <w:t>CI foundation and ci-gate</w:t>
            </w:r>
          </w:p>
        </w:tc>
        <w:tc>
          <w:tcPr>
            <w:tcW w:type="dxa" w:w="3465"/>
            <w:vAlign w:val="center"/>
          </w:tcPr>
          <w:p>
            <w:r>
              <w:rPr>
                <w:sz w:val="15"/>
              </w:rPr>
              <w:t>GitHub Actions trust model</w:t>
            </w:r>
          </w:p>
        </w:tc>
      </w:tr>
      <w:tr>
        <w:tc>
          <w:tcPr>
            <w:tcW w:type="dxa" w:w="3465"/>
            <w:vAlign w:val="center"/>
          </w:tcPr>
          <w:p>
            <w:r>
              <w:rPr>
                <w:sz w:val="15"/>
              </w:rPr>
              <w:t>M0-T02</w:t>
            </w:r>
          </w:p>
        </w:tc>
        <w:tc>
          <w:tcPr>
            <w:tcW w:type="dxa" w:w="3465"/>
            <w:vAlign w:val="center"/>
          </w:tcPr>
          <w:p>
            <w:r>
              <w:rPr>
                <w:sz w:val="15"/>
              </w:rPr>
              <w:t>Docker Compose local platform</w:t>
            </w:r>
          </w:p>
        </w:tc>
        <w:tc>
          <w:tcPr>
            <w:tcW w:type="dxa" w:w="3465"/>
            <w:vAlign w:val="center"/>
          </w:tcPr>
          <w:p>
            <w:r>
              <w:rPr>
                <w:sz w:val="15"/>
              </w:rPr>
              <w:t>Postgres + Keycloak + app + UI</w:t>
            </w:r>
          </w:p>
        </w:tc>
      </w:tr>
      <w:tr>
        <w:tc>
          <w:tcPr>
            <w:tcW w:type="dxa" w:w="3465"/>
            <w:vAlign w:val="center"/>
          </w:tcPr>
          <w:p>
            <w:r>
              <w:rPr>
                <w:sz w:val="15"/>
              </w:rPr>
              <w:t>M0-T03</w:t>
            </w:r>
          </w:p>
        </w:tc>
        <w:tc>
          <w:tcPr>
            <w:tcW w:type="dxa" w:w="3465"/>
            <w:vAlign w:val="center"/>
          </w:tcPr>
          <w:p>
            <w:r>
              <w:rPr>
                <w:sz w:val="15"/>
              </w:rPr>
              <w:t>Observability/correlation foundation</w:t>
            </w:r>
          </w:p>
        </w:tc>
        <w:tc>
          <w:tcPr>
            <w:tcW w:type="dxa" w:w="3465"/>
            <w:vAlign w:val="center"/>
          </w:tcPr>
          <w:p>
            <w:r>
              <w:rPr>
                <w:sz w:val="15"/>
              </w:rPr>
              <w:t>interactionId + traceId + structured logging</w:t>
            </w:r>
          </w:p>
        </w:tc>
      </w:tr>
      <w:tr>
        <w:tc>
          <w:tcPr>
            <w:tcW w:type="dxa" w:w="3465"/>
            <w:vAlign w:val="center"/>
          </w:tcPr>
          <w:p>
            <w:r>
              <w:rPr>
                <w:sz w:val="15"/>
              </w:rPr>
              <w:t>M0-T04</w:t>
            </w:r>
          </w:p>
        </w:tc>
        <w:tc>
          <w:tcPr>
            <w:tcW w:type="dxa" w:w="3465"/>
            <w:vAlign w:val="center"/>
          </w:tcPr>
          <w:p>
            <w:r>
              <w:rPr>
                <w:sz w:val="15"/>
              </w:rPr>
              <w:t>Keycloak/OIDC/Zero Trust baseline</w:t>
            </w:r>
          </w:p>
        </w:tc>
        <w:tc>
          <w:tcPr>
            <w:tcW w:type="dxa" w:w="3465"/>
            <w:vAlign w:val="center"/>
          </w:tcPr>
          <w:p>
            <w:r>
              <w:rPr>
                <w:sz w:val="15"/>
              </w:rPr>
              <w:t>AuthN/AuthZ/MFA admin</w:t>
            </w:r>
          </w:p>
        </w:tc>
      </w:tr>
      <w:tr>
        <w:tc>
          <w:tcPr>
            <w:tcW w:type="dxa" w:w="3465"/>
            <w:vAlign w:val="center"/>
          </w:tcPr>
          <w:p>
            <w:r>
              <w:rPr>
                <w:sz w:val="15"/>
              </w:rPr>
              <w:t>M0-T05</w:t>
            </w:r>
          </w:p>
        </w:tc>
        <w:tc>
          <w:tcPr>
            <w:tcW w:type="dxa" w:w="3465"/>
            <w:vAlign w:val="center"/>
          </w:tcPr>
          <w:p>
            <w:r>
              <w:rPr>
                <w:sz w:val="15"/>
              </w:rPr>
              <w:t>PostgreSQL schemas/roles/Flyway baseline</w:t>
            </w:r>
          </w:p>
        </w:tc>
        <w:tc>
          <w:tcPr>
            <w:tcW w:type="dxa" w:w="3465"/>
            <w:vAlign w:val="center"/>
          </w:tcPr>
          <w:p>
            <w:r>
              <w:rPr>
                <w:sz w:val="15"/>
              </w:rPr>
              <w:t>core/ledger/audit</w:t>
            </w:r>
          </w:p>
        </w:tc>
      </w:tr>
      <w:tr>
        <w:tc>
          <w:tcPr>
            <w:tcW w:type="dxa" w:w="3465"/>
            <w:vAlign w:val="center"/>
          </w:tcPr>
          <w:p>
            <w:r>
              <w:rPr>
                <w:sz w:val="15"/>
              </w:rPr>
              <w:t>M0-T06</w:t>
            </w:r>
          </w:p>
        </w:tc>
        <w:tc>
          <w:tcPr>
            <w:tcW w:type="dxa" w:w="3465"/>
            <w:vAlign w:val="center"/>
          </w:tcPr>
          <w:p>
            <w:r>
              <w:rPr>
                <w:sz w:val="15"/>
              </w:rPr>
              <w:t>Curriculum/domain/version model</w:t>
            </w:r>
          </w:p>
        </w:tc>
        <w:tc>
          <w:tcPr>
            <w:tcW w:type="dxa" w:w="3465"/>
            <w:vAlign w:val="center"/>
          </w:tcPr>
          <w:p>
            <w:r>
              <w:rPr>
                <w:sz w:val="15"/>
              </w:rPr>
              <w:t>Kafka domain + skill graph</w:t>
            </w:r>
          </w:p>
        </w:tc>
      </w:tr>
      <w:tr>
        <w:tc>
          <w:tcPr>
            <w:tcW w:type="dxa" w:w="3465"/>
            <w:vAlign w:val="center"/>
          </w:tcPr>
          <w:p>
            <w:r>
              <w:rPr>
                <w:sz w:val="15"/>
              </w:rPr>
              <w:t>M0-T07</w:t>
            </w:r>
          </w:p>
        </w:tc>
        <w:tc>
          <w:tcPr>
            <w:tcW w:type="dxa" w:w="3465"/>
            <w:vAlign w:val="center"/>
          </w:tcPr>
          <w:p>
            <w:r>
              <w:rPr>
                <w:sz w:val="15"/>
              </w:rPr>
              <w:t>Learner domain</w:t>
            </w:r>
          </w:p>
        </w:tc>
        <w:tc>
          <w:tcPr>
            <w:tcW w:type="dxa" w:w="3465"/>
            <w:vAlign w:val="center"/>
          </w:tcPr>
          <w:p>
            <w:r>
              <w:rPr>
                <w:sz w:val="15"/>
              </w:rPr>
              <w:t>Learner profile/goal/context</w:t>
            </w:r>
          </w:p>
        </w:tc>
      </w:tr>
      <w:tr>
        <w:tc>
          <w:tcPr>
            <w:tcW w:type="dxa" w:w="3465"/>
            <w:vAlign w:val="center"/>
          </w:tcPr>
          <w:p>
            <w:r>
              <w:rPr>
                <w:sz w:val="15"/>
              </w:rPr>
              <w:t>M0-T08</w:t>
            </w:r>
          </w:p>
        </w:tc>
        <w:tc>
          <w:tcPr>
            <w:tcW w:type="dxa" w:w="3465"/>
            <w:vAlign w:val="center"/>
          </w:tcPr>
          <w:p>
            <w:r>
              <w:rPr>
                <w:sz w:val="15"/>
              </w:rPr>
              <w:t>Assessment model &amp; idempotent attempts</w:t>
            </w:r>
          </w:p>
        </w:tc>
        <w:tc>
          <w:tcPr>
            <w:tcW w:type="dxa" w:w="3465"/>
            <w:vAlign w:val="center"/>
          </w:tcPr>
          <w:p>
            <w:r>
              <w:rPr>
                <w:sz w:val="15"/>
              </w:rPr>
              <w:t>Curated versioned diagnostic</w:t>
            </w:r>
          </w:p>
        </w:tc>
      </w:tr>
      <w:tr>
        <w:tc>
          <w:tcPr>
            <w:tcW w:type="dxa" w:w="3465"/>
            <w:vAlign w:val="center"/>
          </w:tcPr>
          <w:p>
            <w:r>
              <w:rPr>
                <w:sz w:val="15"/>
              </w:rPr>
              <w:t>M0-T09</w:t>
            </w:r>
          </w:p>
        </w:tc>
        <w:tc>
          <w:tcPr>
            <w:tcW w:type="dxa" w:w="3465"/>
            <w:vAlign w:val="center"/>
          </w:tcPr>
          <w:p>
            <w:r>
              <w:rPr>
                <w:sz w:val="15"/>
              </w:rPr>
              <w:t>Diagnostic submit/scoring</w:t>
            </w:r>
          </w:p>
        </w:tc>
        <w:tc>
          <w:tcPr>
            <w:tcW w:type="dxa" w:w="3465"/>
            <w:vAlign w:val="center"/>
          </w:tcPr>
          <w:p>
            <w:r>
              <w:rPr>
                <w:sz w:val="15"/>
              </w:rPr>
              <w:t>Responses and normalized score</w:t>
            </w:r>
          </w:p>
        </w:tc>
      </w:tr>
      <w:tr>
        <w:tc>
          <w:tcPr>
            <w:tcW w:type="dxa" w:w="3465"/>
            <w:vAlign w:val="center"/>
          </w:tcPr>
          <w:p>
            <w:r>
              <w:rPr>
                <w:sz w:val="15"/>
              </w:rPr>
              <w:t>M0-T10</w:t>
            </w:r>
          </w:p>
        </w:tc>
        <w:tc>
          <w:tcPr>
            <w:tcW w:type="dxa" w:w="3465"/>
            <w:vAlign w:val="center"/>
          </w:tcPr>
          <w:p>
            <w:r>
              <w:rPr>
                <w:sz w:val="15"/>
              </w:rPr>
              <w:t>Immutable Evidence Ledger</w:t>
            </w:r>
          </w:p>
        </w:tc>
        <w:tc>
          <w:tcPr>
            <w:tcW w:type="dxa" w:w="3465"/>
            <w:vAlign w:val="center"/>
          </w:tcPr>
          <w:p>
            <w:r>
              <w:rPr>
                <w:sz w:val="15"/>
              </w:rPr>
              <w:t>ledger.evidence</w:t>
            </w:r>
          </w:p>
        </w:tc>
      </w:tr>
      <w:tr>
        <w:tc>
          <w:tcPr>
            <w:tcW w:type="dxa" w:w="3465"/>
            <w:vAlign w:val="center"/>
          </w:tcPr>
          <w:p>
            <w:r>
              <w:rPr>
                <w:sz w:val="15"/>
              </w:rPr>
              <w:t>M0-T11</w:t>
            </w:r>
          </w:p>
        </w:tc>
        <w:tc>
          <w:tcPr>
            <w:tcW w:type="dxa" w:w="3465"/>
            <w:vAlign w:val="center"/>
          </w:tcPr>
          <w:p>
            <w:r>
              <w:rPr>
                <w:sz w:val="15"/>
              </w:rPr>
              <w:t>Mastery Engine</w:t>
            </w:r>
          </w:p>
        </w:tc>
        <w:tc>
          <w:tcPr>
            <w:tcW w:type="dxa" w:w="3465"/>
            <w:vAlign w:val="center"/>
          </w:tcPr>
          <w:p>
            <w:r>
              <w:rPr>
                <w:sz w:val="15"/>
              </w:rPr>
              <w:t>WeightedMasteryCalculatorV1 + concurrency</w:t>
            </w:r>
          </w:p>
        </w:tc>
      </w:tr>
      <w:tr>
        <w:tc>
          <w:tcPr>
            <w:tcW w:type="dxa" w:w="3465"/>
            <w:vAlign w:val="center"/>
          </w:tcPr>
          <w:p>
            <w:r>
              <w:rPr>
                <w:sz w:val="15"/>
              </w:rPr>
              <w:t>M0-T12</w:t>
            </w:r>
          </w:p>
        </w:tc>
        <w:tc>
          <w:tcPr>
            <w:tcW w:type="dxa" w:w="3465"/>
            <w:vAlign w:val="center"/>
          </w:tcPr>
          <w:p>
            <w:r>
              <w:rPr>
                <w:sz w:val="15"/>
              </w:rPr>
              <w:t>Evidence Confidence Engine</w:t>
            </w:r>
          </w:p>
        </w:tc>
        <w:tc>
          <w:tcPr>
            <w:tcW w:type="dxa" w:w="3465"/>
            <w:vAlign w:val="center"/>
          </w:tcPr>
          <w:p>
            <w:r>
              <w:rPr>
                <w:sz w:val="15"/>
              </w:rPr>
              <w:t>EvidenceConfidenceCalculatorV1</w:t>
            </w:r>
          </w:p>
        </w:tc>
      </w:tr>
      <w:tr>
        <w:tc>
          <w:tcPr>
            <w:tcW w:type="dxa" w:w="3465"/>
            <w:vAlign w:val="center"/>
          </w:tcPr>
          <w:p>
            <w:r>
              <w:rPr>
                <w:sz w:val="15"/>
              </w:rPr>
              <w:t>M0-T13</w:t>
            </w:r>
          </w:p>
        </w:tc>
        <w:tc>
          <w:tcPr>
            <w:tcW w:type="dxa" w:w="3465"/>
            <w:vAlign w:val="center"/>
          </w:tcPr>
          <w:p>
            <w:r>
              <w:rPr>
                <w:sz w:val="15"/>
              </w:rPr>
              <w:t>Recommendation + DecisionRecord</w:t>
            </w:r>
          </w:p>
        </w:tc>
        <w:tc>
          <w:tcPr>
            <w:tcW w:type="dxa" w:w="3465"/>
            <w:vAlign w:val="center"/>
          </w:tcPr>
          <w:p>
            <w:r>
              <w:rPr>
                <w:sz w:val="15"/>
              </w:rPr>
              <w:t>Next best action + provenance</w:t>
            </w:r>
          </w:p>
        </w:tc>
      </w:tr>
      <w:tr>
        <w:tc>
          <w:tcPr>
            <w:tcW w:type="dxa" w:w="3465"/>
            <w:vAlign w:val="center"/>
          </w:tcPr>
          <w:p>
            <w:r>
              <w:rPr>
                <w:sz w:val="15"/>
              </w:rPr>
              <w:t>M0-T14</w:t>
            </w:r>
          </w:p>
        </w:tc>
        <w:tc>
          <w:tcPr>
            <w:tcW w:type="dxa" w:w="3465"/>
            <w:vAlign w:val="center"/>
          </w:tcPr>
          <w:p>
            <w:r>
              <w:rPr>
                <w:sz w:val="15"/>
              </w:rPr>
              <w:t>Progression/prerequisite policy</w:t>
            </w:r>
          </w:p>
        </w:tc>
        <w:tc>
          <w:tcPr>
            <w:tcW w:type="dxa" w:w="3465"/>
            <w:vAlign w:val="center"/>
          </w:tcPr>
          <w:p>
            <w:r>
              <w:rPr>
                <w:sz w:val="15"/>
              </w:rPr>
              <w:t>Lock/unlock/regression semantics</w:t>
            </w:r>
          </w:p>
        </w:tc>
      </w:tr>
      <w:tr>
        <w:tc>
          <w:tcPr>
            <w:tcW w:type="dxa" w:w="3465"/>
            <w:vAlign w:val="center"/>
          </w:tcPr>
          <w:p>
            <w:r>
              <w:rPr>
                <w:sz w:val="15"/>
              </w:rPr>
              <w:t>M0-T15</w:t>
            </w:r>
          </w:p>
        </w:tc>
        <w:tc>
          <w:tcPr>
            <w:tcW w:type="dxa" w:w="3465"/>
            <w:vAlign w:val="center"/>
          </w:tcPr>
          <w:p>
            <w:r>
              <w:rPr>
                <w:sz w:val="15"/>
              </w:rPr>
              <w:t>Learning Session state</w:t>
            </w:r>
          </w:p>
        </w:tc>
        <w:tc>
          <w:tcPr>
            <w:tcW w:type="dxa" w:w="3465"/>
            <w:vAlign w:val="center"/>
          </w:tcPr>
          <w:p>
            <w:r>
              <w:rPr>
                <w:sz w:val="15"/>
              </w:rPr>
              <w:t>Persisted deterministic workflow</w:t>
            </w:r>
          </w:p>
        </w:tc>
      </w:tr>
      <w:tr>
        <w:tc>
          <w:tcPr>
            <w:tcW w:type="dxa" w:w="3465"/>
            <w:vAlign w:val="center"/>
          </w:tcPr>
          <w:p>
            <w:r>
              <w:rPr>
                <w:sz w:val="15"/>
              </w:rPr>
              <w:t>M0-T16</w:t>
            </w:r>
          </w:p>
        </w:tc>
        <w:tc>
          <w:tcPr>
            <w:tcW w:type="dxa" w:w="3465"/>
            <w:vAlign w:val="center"/>
          </w:tcPr>
          <w:p>
            <w:r>
              <w:rPr>
                <w:sz w:val="15"/>
              </w:rPr>
              <w:t>React learner experience</w:t>
            </w:r>
          </w:p>
        </w:tc>
        <w:tc>
          <w:tcPr>
            <w:tcW w:type="dxa" w:w="3465"/>
            <w:vAlign w:val="center"/>
          </w:tcPr>
          <w:p>
            <w:r>
              <w:rPr>
                <w:sz w:val="15"/>
              </w:rPr>
              <w:t>Diagnostic -&gt; mastery -&gt; recommendation</w:t>
            </w:r>
          </w:p>
        </w:tc>
      </w:tr>
      <w:tr>
        <w:tc>
          <w:tcPr>
            <w:tcW w:type="dxa" w:w="3465"/>
            <w:vAlign w:val="center"/>
          </w:tcPr>
          <w:p>
            <w:r>
              <w:rPr>
                <w:sz w:val="15"/>
              </w:rPr>
              <w:t>M0-T17</w:t>
            </w:r>
          </w:p>
        </w:tc>
        <w:tc>
          <w:tcPr>
            <w:tcW w:type="dxa" w:w="3465"/>
            <w:vAlign w:val="center"/>
          </w:tcPr>
          <w:p>
            <w:r>
              <w:rPr>
                <w:sz w:val="15"/>
              </w:rPr>
              <w:t>Admin/content minimum</w:t>
            </w:r>
          </w:p>
        </w:tc>
        <w:tc>
          <w:tcPr>
            <w:tcW w:type="dxa" w:w="3465"/>
            <w:vAlign w:val="center"/>
          </w:tcPr>
          <w:p>
            <w:r>
              <w:rPr>
                <w:sz w:val="15"/>
              </w:rPr>
              <w:t>Curated data operational support</w:t>
            </w:r>
          </w:p>
        </w:tc>
      </w:tr>
      <w:tr>
        <w:tc>
          <w:tcPr>
            <w:tcW w:type="dxa" w:w="3465"/>
            <w:vAlign w:val="center"/>
          </w:tcPr>
          <w:p>
            <w:r>
              <w:rPr>
                <w:sz w:val="15"/>
              </w:rPr>
              <w:t>M0-T18</w:t>
            </w:r>
          </w:p>
        </w:tc>
        <w:tc>
          <w:tcPr>
            <w:tcW w:type="dxa" w:w="3465"/>
            <w:vAlign w:val="center"/>
          </w:tcPr>
          <w:p>
            <w:r>
              <w:rPr>
                <w:sz w:val="15"/>
              </w:rPr>
              <w:t>Security hardening</w:t>
            </w:r>
          </w:p>
        </w:tc>
        <w:tc>
          <w:tcPr>
            <w:tcW w:type="dxa" w:w="3465"/>
            <w:vAlign w:val="center"/>
          </w:tcPr>
          <w:p>
            <w:r>
              <w:rPr>
                <w:sz w:val="15"/>
              </w:rPr>
              <w:t>negative tests, rate limits, DB grants</w:t>
            </w:r>
          </w:p>
        </w:tc>
      </w:tr>
      <w:tr>
        <w:tc>
          <w:tcPr>
            <w:tcW w:type="dxa" w:w="3465"/>
            <w:vAlign w:val="center"/>
          </w:tcPr>
          <w:p>
            <w:r>
              <w:rPr>
                <w:sz w:val="15"/>
              </w:rPr>
              <w:t>M0-T19</w:t>
            </w:r>
          </w:p>
        </w:tc>
        <w:tc>
          <w:tcPr>
            <w:tcW w:type="dxa" w:w="3465"/>
            <w:vAlign w:val="center"/>
          </w:tcPr>
          <w:p>
            <w:r>
              <w:rPr>
                <w:sz w:val="15"/>
              </w:rPr>
              <w:t>Observability &amp; audit completion</w:t>
            </w:r>
          </w:p>
        </w:tc>
        <w:tc>
          <w:tcPr>
            <w:tcW w:type="dxa" w:w="3465"/>
            <w:vAlign w:val="center"/>
          </w:tcPr>
          <w:p>
            <w:r>
              <w:rPr>
                <w:sz w:val="15"/>
              </w:rPr>
              <w:t>metrics, dashboards, traceability tests</w:t>
            </w:r>
          </w:p>
        </w:tc>
      </w:tr>
      <w:tr>
        <w:tc>
          <w:tcPr>
            <w:tcW w:type="dxa" w:w="3465"/>
            <w:vAlign w:val="center"/>
          </w:tcPr>
          <w:p>
            <w:r>
              <w:rPr>
                <w:sz w:val="15"/>
              </w:rPr>
              <w:t>M0-T20</w:t>
            </w:r>
          </w:p>
        </w:tc>
        <w:tc>
          <w:tcPr>
            <w:tcW w:type="dxa" w:w="3465"/>
            <w:vAlign w:val="center"/>
          </w:tcPr>
          <w:p>
            <w:r>
              <w:rPr>
                <w:sz w:val="15"/>
              </w:rPr>
              <w:t>Performance test harness</w:t>
            </w:r>
          </w:p>
        </w:tc>
        <w:tc>
          <w:tcPr>
            <w:tcW w:type="dxa" w:w="3465"/>
            <w:vAlign w:val="center"/>
          </w:tcPr>
          <w:p>
            <w:r>
              <w:rPr>
                <w:sz w:val="15"/>
              </w:rPr>
              <w:t>k6 + DB benchmarks + ADL</w:t>
            </w:r>
          </w:p>
        </w:tc>
      </w:tr>
      <w:tr>
        <w:tc>
          <w:tcPr>
            <w:tcW w:type="dxa" w:w="3465"/>
            <w:vAlign w:val="center"/>
          </w:tcPr>
          <w:p>
            <w:r>
              <w:rPr>
                <w:sz w:val="15"/>
              </w:rPr>
              <w:t>M0-T21</w:t>
            </w:r>
          </w:p>
        </w:tc>
        <w:tc>
          <w:tcPr>
            <w:tcW w:type="dxa" w:w="3465"/>
            <w:vAlign w:val="center"/>
          </w:tcPr>
          <w:p>
            <w:r>
              <w:rPr>
                <w:sz w:val="15"/>
              </w:rPr>
              <w:t>CI/CD release completion</w:t>
            </w:r>
          </w:p>
        </w:tc>
        <w:tc>
          <w:tcPr>
            <w:tcW w:type="dxa" w:w="3465"/>
            <w:vAlign w:val="center"/>
          </w:tcPr>
          <w:p>
            <w:r>
              <w:rPr>
                <w:sz w:val="15"/>
              </w:rPr>
              <w:t>image scan/publish/deploy pull flow</w:t>
            </w:r>
          </w:p>
        </w:tc>
      </w:tr>
      <w:tr>
        <w:tc>
          <w:tcPr>
            <w:tcW w:type="dxa" w:w="3465"/>
            <w:vAlign w:val="center"/>
          </w:tcPr>
          <w:p>
            <w:r>
              <w:rPr>
                <w:sz w:val="15"/>
              </w:rPr>
              <w:t>M0-T22</w:t>
            </w:r>
          </w:p>
        </w:tc>
        <w:tc>
          <w:tcPr>
            <w:tcW w:type="dxa" w:w="3465"/>
            <w:vAlign w:val="center"/>
          </w:tcPr>
          <w:p>
            <w:r>
              <w:rPr>
                <w:sz w:val="15"/>
              </w:rPr>
              <w:t>End-to-end validation</w:t>
            </w:r>
          </w:p>
        </w:tc>
        <w:tc>
          <w:tcPr>
            <w:tcW w:type="dxa" w:w="3465"/>
            <w:vAlign w:val="center"/>
          </w:tcPr>
          <w:p>
            <w:r>
              <w:rPr>
                <w:sz w:val="15"/>
              </w:rPr>
              <w:t>functional/security/performance/recovery</w:t>
            </w:r>
          </w:p>
        </w:tc>
      </w:tr>
      <w:tr>
        <w:tc>
          <w:tcPr>
            <w:tcW w:type="dxa" w:w="3465"/>
            <w:vAlign w:val="center"/>
          </w:tcPr>
          <w:p>
            <w:r>
              <w:rPr>
                <w:sz w:val="15"/>
              </w:rPr>
              <w:t>M0-T23</w:t>
            </w:r>
          </w:p>
        </w:tc>
        <w:tc>
          <w:tcPr>
            <w:tcW w:type="dxa" w:w="3465"/>
            <w:vAlign w:val="center"/>
          </w:tcPr>
          <w:p>
            <w:r>
              <w:rPr>
                <w:sz w:val="15"/>
              </w:rPr>
              <w:t>MVP-0 Release Candidate</w:t>
            </w:r>
          </w:p>
        </w:tc>
        <w:tc>
          <w:tcPr>
            <w:tcW w:type="dxa" w:w="3465"/>
            <w:vAlign w:val="center"/>
          </w:tcPr>
          <w:p>
            <w:r>
              <w:rPr>
                <w:sz w:val="15"/>
              </w:rPr>
              <w:t>architecture conformance + release evidence</w:t>
            </w:r>
          </w:p>
        </w:tc>
      </w:tr>
    </w:tbl>
    <w:p>
      <w:pPr>
        <w:pStyle w:val="Heading1"/>
      </w:pPr>
      <w:r>
        <w:t>14. Detailed Implementation Tasks</w:t>
      </w:r>
    </w:p>
    <w:p>
      <w:pPr>
        <w:pStyle w:val="Heading2"/>
      </w:pPr>
      <w:r>
        <w:t>M0-T01 - Repository &amp; Module Skeleton</w:t>
      </w:r>
    </w:p>
    <w:p>
      <w:r>
        <w:t>Read first:</w:t>
      </w:r>
    </w:p>
    <w:p>
      <w:pPr>
        <w:pStyle w:val="ListBullet"/>
      </w:pPr>
      <w:r>
        <w:t>HLD/LLD v1.2 § repository skeleton</w:t>
      </w:r>
    </w:p>
    <w:p>
      <w:pPr>
        <w:pStyle w:val="ListBullet"/>
      </w:pPr>
      <w:r>
        <w:t>Technology Stack v1.1</w:t>
      </w:r>
    </w:p>
    <w:p>
      <w:pPr>
        <w:pStyle w:val="ListBullet"/>
      </w:pPr>
      <w:r>
        <w:t>CI/CD v1.2</w:t>
      </w:r>
    </w:p>
    <w:p>
      <w:r>
        <w:t>Implement:</w:t>
      </w:r>
    </w:p>
    <w:p>
      <w:pPr>
        <w:pStyle w:val="ListBullet"/>
      </w:pPr>
      <w:r>
        <w:t>Create web-ui, learning-platform, ramals-ai README-only placeholder, knowledge/kafka, infrastructure/docker, docs/architecture|adr|api|security|database.</w:t>
      </w:r>
    </w:p>
    <w:p>
      <w:pPr>
        <w:pStyle w:val="ListBullet"/>
      </w:pPr>
      <w:r>
        <w:t>Configure Java 25/Spring Boot 4.1/Gradle Groovy and React/TypeScript/Vite.</w:t>
      </w:r>
    </w:p>
    <w:p>
      <w:pPr>
        <w:pStyle w:val="ListBullet"/>
      </w:pPr>
      <w:r>
        <w:t>Add root README, .env.example with names only, formatting/editor conventions.</w:t>
      </w:r>
    </w:p>
    <w:p>
      <w:r>
        <w:t>Tests / evidence:</w:t>
      </w:r>
    </w:p>
    <w:p>
      <w:pPr>
        <w:pStyle w:val="ListBullet"/>
      </w:pPr>
      <w:r>
        <w:t>Backend builds/tests.</w:t>
      </w:r>
    </w:p>
    <w:p>
      <w:pPr>
        <w:pStyle w:val="ListBullet"/>
      </w:pPr>
      <w:r>
        <w:t>Frontend builds/tests.</w:t>
      </w:r>
    </w:p>
    <w:p>
      <w:pPr>
        <w:pStyle w:val="ListBullet"/>
      </w:pPr>
      <w:r>
        <w:t>No secrets committed.</w:t>
      </w:r>
    </w:p>
    <w:p>
      <w:pPr>
        <w:pStyle w:val="ListBullet"/>
      </w:pPr>
      <w:r>
        <w:t>Architecture folder/module boundaries verified.</w:t>
      </w:r>
    </w:p>
    <w:p>
      <w:r>
        <w:t>Done when:</w:t>
      </w:r>
    </w:p>
    <w:p>
      <w:pPr>
        <w:pStyle w:val="ListBullet"/>
      </w:pPr>
      <w:r>
        <w:t>Fresh clone can build and run skeleton locally.</w:t>
      </w:r>
    </w:p>
    <w:p>
      <w:pPr>
        <w:pStyle w:val="ListBullet"/>
      </w:pPr>
      <w:r>
        <w:t>No AI runtime dependency exists.</w:t>
      </w:r>
    </w:p>
    <w:p>
      <w:pPr>
        <w:pStyle w:val="Heading2"/>
      </w:pPr>
      <w:r>
        <w:t>M0-T01C - CI Foundation and Required ci-gate</w:t>
      </w:r>
    </w:p>
    <w:p>
      <w:r>
        <w:t>Read first:</w:t>
      </w:r>
    </w:p>
    <w:p>
      <w:pPr>
        <w:pStyle w:val="ListBullet"/>
      </w:pPr>
      <w:r>
        <w:t>CI/CD v1.2</w:t>
      </w:r>
    </w:p>
    <w:p>
      <w:r>
        <w:t>Implement:</w:t>
      </w:r>
    </w:p>
    <w:p>
      <w:pPr>
        <w:pStyle w:val="ListBullet"/>
      </w:pPr>
      <w:r>
        <w:t>Create PR orchestrator, change detection, reusable backend/frontend/security workflows, always-running ci-gate.</w:t>
      </w:r>
    </w:p>
    <w:p>
      <w:pPr>
        <w:pStyle w:val="ListBullet"/>
      </w:pPr>
      <w:r>
        <w:t>Use read-only PR permissions and no secrets.</w:t>
      </w:r>
    </w:p>
    <w:p>
      <w:pPr>
        <w:pStyle w:val="ListBullet"/>
      </w:pPr>
      <w:r>
        <w:t>Add secret scan and dependency/source checks.</w:t>
      </w:r>
    </w:p>
    <w:p>
      <w:pPr>
        <w:pStyle w:val="ListBullet"/>
      </w:pPr>
      <w:r>
        <w:t>Require human approval; bots cannot approve.</w:t>
      </w:r>
    </w:p>
    <w:p>
      <w:r>
        <w:t>Tests / evidence:</w:t>
      </w:r>
    </w:p>
    <w:p>
      <w:pPr>
        <w:pStyle w:val="ListBullet"/>
      </w:pPr>
      <w:r>
        <w:t>Frontend-only/backend-only/docs-only PR skip logic still produces green ci-gate.</w:t>
      </w:r>
    </w:p>
    <w:p>
      <w:pPr>
        <w:pStyle w:val="ListBullet"/>
      </w:pPr>
      <w:r>
        <w:t>Workflow poison test has no privileged secrets.</w:t>
      </w:r>
    </w:p>
    <w:p>
      <w:pPr>
        <w:pStyle w:val="ListBullet"/>
      </w:pPr>
      <w:r>
        <w:t>CI timing recorded.</w:t>
      </w:r>
    </w:p>
    <w:p>
      <w:r>
        <w:t>Done when:</w:t>
      </w:r>
    </w:p>
    <w:p>
      <w:pPr>
        <w:pStyle w:val="ListBullet"/>
      </w:pPr>
      <w:r>
        <w:t>Branch protection can safely require only ci-gate.</w:t>
      </w:r>
    </w:p>
    <w:p>
      <w:pPr>
        <w:pStyle w:val="Heading2"/>
      </w:pPr>
      <w:r>
        <w:t>M0-T02 - Docker Compose Local Platform</w:t>
      </w:r>
    </w:p>
    <w:p>
      <w:r>
        <w:t>Read first:</w:t>
      </w:r>
    </w:p>
    <w:p>
      <w:pPr>
        <w:pStyle w:val="ListBullet"/>
      </w:pPr>
      <w:r>
        <w:t>Technology Stack v1.1</w:t>
      </w:r>
    </w:p>
    <w:p>
      <w:pPr>
        <w:pStyle w:val="ListBullet"/>
      </w:pPr>
      <w:r>
        <w:t>Zero Trust v1.1</w:t>
      </w:r>
    </w:p>
    <w:p>
      <w:pPr>
        <w:pStyle w:val="ListBullet"/>
      </w:pPr>
      <w:r>
        <w:t>Database v1.1</w:t>
      </w:r>
    </w:p>
    <w:p>
      <w:r>
        <w:t>Implement:</w:t>
      </w:r>
    </w:p>
    <w:p>
      <w:pPr>
        <w:pStyle w:val="ListBullet"/>
      </w:pPr>
      <w:r>
        <w:t>Compose PostgreSQL, Keycloak, Spring backend and web UI.</w:t>
      </w:r>
    </w:p>
    <w:p>
      <w:pPr>
        <w:pStyle w:val="ListBullet"/>
      </w:pPr>
      <w:r>
        <w:t>Health checks, explicit network, persistent Postgres volume.</w:t>
      </w:r>
    </w:p>
    <w:p>
      <w:pPr>
        <w:pStyle w:val="ListBullet"/>
      </w:pPr>
      <w:r>
        <w:t>No database public access requirement beyond local dev need.</w:t>
      </w:r>
    </w:p>
    <w:p>
      <w:pPr>
        <w:pStyle w:val="ListBullet"/>
      </w:pPr>
      <w:r>
        <w:t>Pin controlled image versions.</w:t>
      </w:r>
    </w:p>
    <w:p>
      <w:r>
        <w:t>Tests / evidence:</w:t>
      </w:r>
    </w:p>
    <w:p>
      <w:pPr>
        <w:pStyle w:val="ListBullet"/>
      </w:pPr>
      <w:r>
        <w:t>Clean start/stop/restart.</w:t>
      </w:r>
    </w:p>
    <w:p>
      <w:pPr>
        <w:pStyle w:val="ListBullet"/>
      </w:pPr>
      <w:r>
        <w:t>Postgres persistence survives restart.</w:t>
      </w:r>
    </w:p>
    <w:p>
      <w:pPr>
        <w:pStyle w:val="ListBullet"/>
      </w:pPr>
      <w:r>
        <w:t>Backend waits for dependencies/health.</w:t>
      </w:r>
    </w:p>
    <w:p>
      <w:pPr>
        <w:pStyle w:val="ListBullet"/>
      </w:pPr>
      <w:r>
        <w:t>Keycloak bootstrap documented.</w:t>
      </w:r>
    </w:p>
    <w:p>
      <w:r>
        <w:t>Done when:</w:t>
      </w:r>
    </w:p>
    <w:p>
      <w:pPr>
        <w:pStyle w:val="ListBullet"/>
      </w:pPr>
      <w:r>
        <w:t>Developer can start platform from fresh checkout using documented commands.</w:t>
      </w:r>
    </w:p>
    <w:p>
      <w:pPr>
        <w:pStyle w:val="Heading2"/>
      </w:pPr>
      <w:r>
        <w:t>M0-T03 - Observability and Correlation Foundation</w:t>
      </w:r>
    </w:p>
    <w:p>
      <w:r>
        <w:t>Read first:</w:t>
      </w:r>
    </w:p>
    <w:p>
      <w:pPr>
        <w:pStyle w:val="ListBullet"/>
      </w:pPr>
      <w:r>
        <w:t>This Master Plan §§4-10</w:t>
      </w:r>
    </w:p>
    <w:p>
      <w:pPr>
        <w:pStyle w:val="ListBullet"/>
      </w:pPr>
      <w:r>
        <w:t>Performance v1.1</w:t>
      </w:r>
    </w:p>
    <w:p>
      <w:pPr>
        <w:pStyle w:val="ListBullet"/>
      </w:pPr>
      <w:r>
        <w:t>Zero Trust v1.1</w:t>
      </w:r>
    </w:p>
    <w:p>
      <w:r>
        <w:t>Implement:</w:t>
      </w:r>
    </w:p>
    <w:p>
      <w:pPr>
        <w:pStyle w:val="ListBullet"/>
      </w:pPr>
      <w:r>
        <w:t>Implement InteractionIdFilter/Interceptor: accept/generate/validate X-Interaction-ID and echo response.</w:t>
      </w:r>
    </w:p>
    <w:p>
      <w:pPr>
        <w:pStyle w:val="ListBullet"/>
      </w:pPr>
      <w:r>
        <w:t>Configure OpenTelemetry trace context and MDC fields traceId/spanId/interactionId/requestId.</w:t>
      </w:r>
    </w:p>
    <w:p>
      <w:pPr>
        <w:pStyle w:val="ListBullet"/>
      </w:pPr>
      <w:r>
        <w:t>Create standard Problem Details error envelope with interactionId + traceId.</w:t>
      </w:r>
    </w:p>
    <w:p>
      <w:pPr>
        <w:pStyle w:val="ListBullet"/>
      </w:pPr>
      <w:r>
        <w:t>Frontend creates UUIDv7 interactionId per meaningful action and preserves it across retries.</w:t>
      </w:r>
    </w:p>
    <w:p>
      <w:pPr>
        <w:pStyle w:val="ListBullet"/>
      </w:pPr>
      <w:r>
        <w:t>Structured JSON logs for shared/prod profile.</w:t>
      </w:r>
    </w:p>
    <w:p>
      <w:pPr>
        <w:pStyle w:val="ListBullet"/>
      </w:pPr>
      <w:r>
        <w:t>Instrument JDBC/database spans.</w:t>
      </w:r>
    </w:p>
    <w:p>
      <w:r>
        <w:t>Tests / evidence:</w:t>
      </w:r>
    </w:p>
    <w:p>
      <w:pPr>
        <w:pStyle w:val="ListBullet"/>
      </w:pPr>
      <w:r>
        <w:t>UI-&gt;API-&gt;DB happy path shows same interactionId throughout.</w:t>
      </w:r>
    </w:p>
    <w:p>
      <w:pPr>
        <w:pStyle w:val="ListBullet"/>
      </w:pPr>
      <w:r>
        <w:t>Forced DB failure returns same interactionId/traceId visible in logs.</w:t>
      </w:r>
    </w:p>
    <w:p>
      <w:pPr>
        <w:pStyle w:val="ListBullet"/>
      </w:pPr>
      <w:r>
        <w:t>Retry keeps interactionId but can have new traceId.</w:t>
      </w:r>
    </w:p>
    <w:p>
      <w:pPr>
        <w:pStyle w:val="ListBullet"/>
      </w:pPr>
      <w:r>
        <w:t>No tokens/passwords/answer keys logged.</w:t>
      </w:r>
    </w:p>
    <w:p>
      <w:r>
        <w:t>Done when:</w:t>
      </w:r>
    </w:p>
    <w:p>
      <w:pPr>
        <w:pStyle w:val="ListBullet"/>
      </w:pPr>
      <w:r>
        <w:t>Given only interactionId from UI, engineer can locate the exact failed trace/span and operation.</w:t>
      </w:r>
    </w:p>
    <w:p>
      <w:pPr>
        <w:pStyle w:val="Heading2"/>
      </w:pPr>
      <w:r>
        <w:t>M0-T04 - Keycloak/OIDC and Zero Trust Baseline</w:t>
      </w:r>
    </w:p>
    <w:p>
      <w:r>
        <w:t>Read first:</w:t>
      </w:r>
    </w:p>
    <w:p>
      <w:pPr>
        <w:pStyle w:val="ListBullet"/>
      </w:pPr>
      <w:r>
        <w:t>Zero Trust v1.1</w:t>
      </w:r>
    </w:p>
    <w:p>
      <w:pPr>
        <w:pStyle w:val="ListBullet"/>
      </w:pPr>
      <w:r>
        <w:t>HLD/LLD security sections</w:t>
      </w:r>
    </w:p>
    <w:p>
      <w:r>
        <w:t>Implement:</w:t>
      </w:r>
    </w:p>
    <w:p>
      <w:pPr>
        <w:pStyle w:val="ListBullet"/>
      </w:pPr>
      <w:r>
        <w:t>Authorization Code + PKCE.</w:t>
      </w:r>
    </w:p>
    <w:p>
      <w:pPr>
        <w:pStyle w:val="ListBullet"/>
      </w:pPr>
      <w:r>
        <w:t>ADMIN MFA mandatory.</w:t>
      </w:r>
    </w:p>
    <w:p>
      <w:pPr>
        <w:pStyle w:val="ListBullet"/>
      </w:pPr>
      <w:r>
        <w:t>Role model LEARNER/INSTRUCTOR/ADMIN/content role as approved.</w:t>
      </w:r>
    </w:p>
    <w:p>
      <w:pPr>
        <w:pStyle w:val="ListBullet"/>
      </w:pPr>
      <w:r>
        <w:t>JWT issuer/audience/expiry/JWKS validation.</w:t>
      </w:r>
    </w:p>
    <w:p>
      <w:pPr>
        <w:pStyle w:val="ListBullet"/>
      </w:pPr>
      <w:r>
        <w:t>Resource-level authorization patterns.</w:t>
      </w:r>
    </w:p>
    <w:p>
      <w:pPr>
        <w:pStyle w:val="ListBullet"/>
      </w:pPr>
      <w:r>
        <w:t>Memory-only SPA access token; no local/session storage.</w:t>
      </w:r>
    </w:p>
    <w:p>
      <w:r>
        <w:t>Tests / evidence:</w:t>
      </w:r>
    </w:p>
    <w:p>
      <w:pPr>
        <w:pStyle w:val="ListBullet"/>
      </w:pPr>
      <w:r>
        <w:t>401/403/wrong audience/expired token.</w:t>
      </w:r>
    </w:p>
    <w:p>
      <w:pPr>
        <w:pStyle w:val="ListBullet"/>
      </w:pPr>
      <w:r>
        <w:t>Cross-learner IDOR denied.</w:t>
      </w:r>
    </w:p>
    <w:p>
      <w:pPr>
        <w:pStyle w:val="ListBullet"/>
      </w:pPr>
      <w:r>
        <w:t>ADMIN without MFA denied.</w:t>
      </w:r>
    </w:p>
    <w:p>
      <w:pPr>
        <w:pStyle w:val="ListBullet"/>
      </w:pPr>
      <w:r>
        <w:t>No tokens persisted in browser storage.</w:t>
      </w:r>
    </w:p>
    <w:p>
      <w:r>
        <w:t>Done when:</w:t>
      </w:r>
    </w:p>
    <w:p>
      <w:pPr>
        <w:pStyle w:val="ListBullet"/>
      </w:pPr>
      <w:r>
        <w:t>Protected APIs require validated identity and explicit authorization.</w:t>
      </w:r>
    </w:p>
    <w:p>
      <w:pPr>
        <w:pStyle w:val="Heading2"/>
      </w:pPr>
      <w:r>
        <w:t>M0-T05 - PostgreSQL Schemas, Roles and Flyway Baseline</w:t>
      </w:r>
    </w:p>
    <w:p>
      <w:r>
        <w:t>Read first:</w:t>
      </w:r>
    </w:p>
    <w:p>
      <w:pPr>
        <w:pStyle w:val="ListBullet"/>
      </w:pPr>
      <w:r>
        <w:t>Database v1.1</w:t>
      </w:r>
    </w:p>
    <w:p>
      <w:pPr>
        <w:pStyle w:val="ListBullet"/>
      </w:pPr>
      <w:r>
        <w:t>Zero Trust v1.1</w:t>
      </w:r>
    </w:p>
    <w:p>
      <w:r>
        <w:t>Implement:</w:t>
      </w:r>
    </w:p>
    <w:p>
      <w:pPr>
        <w:pStyle w:val="ListBullet"/>
      </w:pPr>
      <w:r>
        <w:t>Create core, ledger, audit schemas.</w:t>
      </w:r>
    </w:p>
    <w:p>
      <w:pPr>
        <w:pStyle w:val="ListBullet"/>
      </w:pPr>
      <w:r>
        <w:t>Create runtime/migration roles and grants.</w:t>
      </w:r>
    </w:p>
    <w:p>
      <w:pPr>
        <w:pStyle w:val="ListBullet"/>
      </w:pPr>
      <w:r>
        <w:t>Flyway baseline migrations in approved order.</w:t>
      </w:r>
    </w:p>
    <w:p>
      <w:pPr>
        <w:pStyle w:val="ListBullet"/>
      </w:pPr>
      <w:r>
        <w:t>NUMERIC types for mastery path.</w:t>
      </w:r>
    </w:p>
    <w:p>
      <w:pPr>
        <w:pStyle w:val="ListBullet"/>
      </w:pPr>
      <w:r>
        <w:t>UUID strategy.</w:t>
      </w:r>
    </w:p>
    <w:p>
      <w:pPr>
        <w:pStyle w:val="ListBullet"/>
      </w:pPr>
      <w:r>
        <w:t>Ledger UPDATE/DELETE revoked.</w:t>
      </w:r>
    </w:p>
    <w:p>
      <w:r>
        <w:t>Tests / evidence:</w:t>
      </w:r>
    </w:p>
    <w:p>
      <w:pPr>
        <w:pStyle w:val="ListBullet"/>
      </w:pPr>
      <w:r>
        <w:t>Empty DB migration.</w:t>
      </w:r>
    </w:p>
    <w:p>
      <w:pPr>
        <w:pStyle w:val="ListBullet"/>
      </w:pPr>
      <w:r>
        <w:t>Upgrade migration test.</w:t>
      </w:r>
    </w:p>
    <w:p>
      <w:pPr>
        <w:pStyle w:val="ListBullet"/>
      </w:pPr>
      <w:r>
        <w:t>Runtime cannot DDL.</w:t>
      </w:r>
    </w:p>
    <w:p>
      <w:pPr>
        <w:pStyle w:val="ListBullet"/>
      </w:pPr>
      <w:r>
        <w:t>Runtime cannot UPDATE/DELETE ledger.</w:t>
      </w:r>
    </w:p>
    <w:p>
      <w:pPr>
        <w:pStyle w:val="ListBullet"/>
      </w:pPr>
      <w:r>
        <w:t>Migration role can apply schema.</w:t>
      </w:r>
    </w:p>
    <w:p>
      <w:r>
        <w:t>Done when:</w:t>
      </w:r>
    </w:p>
    <w:p>
      <w:pPr>
        <w:pStyle w:val="ListBullet"/>
      </w:pPr>
      <w:r>
        <w:t>DB invariants are enforceable before feature tables are used.</w:t>
      </w:r>
    </w:p>
    <w:p>
      <w:pPr>
        <w:pStyle w:val="Heading2"/>
      </w:pPr>
      <w:r>
        <w:t>M0-T06 - Curriculum, Skills and Versioned Graph</w:t>
      </w:r>
    </w:p>
    <w:p>
      <w:r>
        <w:t>Read first:</w:t>
      </w:r>
    </w:p>
    <w:p>
      <w:pPr>
        <w:pStyle w:val="ListBullet"/>
      </w:pPr>
      <w:r>
        <w:t>Platform v1.2 curriculum design</w:t>
      </w:r>
    </w:p>
    <w:p>
      <w:pPr>
        <w:pStyle w:val="ListBullet"/>
      </w:pPr>
      <w:r>
        <w:t>HLD/LLD</w:t>
      </w:r>
    </w:p>
    <w:p>
      <w:pPr>
        <w:pStyle w:val="ListBullet"/>
      </w:pPr>
      <w:r>
        <w:t>Database v1.1 § curriculum</w:t>
      </w:r>
    </w:p>
    <w:p>
      <w:r>
        <w:t>Implement:</w:t>
      </w:r>
    </w:p>
    <w:p>
      <w:pPr>
        <w:pStyle w:val="ListBullet"/>
      </w:pPr>
      <w:r>
        <w:t>Implement learning_domain, curriculum_version, skill, skill_version, prerequisites, objectives.</w:t>
      </w:r>
    </w:p>
    <w:p>
      <w:pPr>
        <w:pStyle w:val="ListBullet"/>
      </w:pPr>
      <w:r>
        <w:t>Seed Kafka curriculum v1.</w:t>
      </w:r>
    </w:p>
    <w:p>
      <w:pPr>
        <w:pStyle w:val="ListBullet"/>
      </w:pPr>
      <w:r>
        <w:t>Validate graph cycles and stable codes.</w:t>
      </w:r>
    </w:p>
    <w:p>
      <w:pPr>
        <w:pStyle w:val="ListBullet"/>
      </w:pPr>
      <w:r>
        <w:t>Per-skill mastery/confidence/required-evidence policy fields.</w:t>
      </w:r>
    </w:p>
    <w:p>
      <w:r>
        <w:t>Tests / evidence:</w:t>
      </w:r>
    </w:p>
    <w:p>
      <w:pPr>
        <w:pStyle w:val="ListBullet"/>
      </w:pPr>
      <w:r>
        <w:t>Cycle seed rejected.</w:t>
      </w:r>
    </w:p>
    <w:p>
      <w:pPr>
        <w:pStyle w:val="ListBullet"/>
      </w:pPr>
      <w:r>
        <w:t>Historical version remains queryable.</w:t>
      </w:r>
    </w:p>
    <w:p>
      <w:pPr>
        <w:pStyle w:val="ListBullet"/>
      </w:pPr>
      <w:r>
        <w:t>Stable skill code uniqueness.</w:t>
      </w:r>
    </w:p>
    <w:p>
      <w:pPr>
        <w:pStyle w:val="ListBullet"/>
      </w:pPr>
      <w:r>
        <w:t>Prerequisite API tests.</w:t>
      </w:r>
    </w:p>
    <w:p>
      <w:r>
        <w:t>Done when:</w:t>
      </w:r>
    </w:p>
    <w:p>
      <w:pPr>
        <w:pStyle w:val="ListBullet"/>
      </w:pPr>
      <w:r>
        <w:t>Kafka skill graph can be read deterministically by curriculum version.</w:t>
      </w:r>
    </w:p>
    <w:p>
      <w:pPr>
        <w:pStyle w:val="Heading2"/>
      </w:pPr>
      <w:r>
        <w:t>M0-T07 - Learner Domain</w:t>
      </w:r>
    </w:p>
    <w:p>
      <w:r>
        <w:t>Read first:</w:t>
      </w:r>
    </w:p>
    <w:p>
      <w:pPr>
        <w:pStyle w:val="ListBullet"/>
      </w:pPr>
      <w:r>
        <w:t>HLD/LLD learner model</w:t>
      </w:r>
    </w:p>
    <w:p>
      <w:pPr>
        <w:pStyle w:val="ListBullet"/>
      </w:pPr>
      <w:r>
        <w:t>Zero Trust resource ownership</w:t>
      </w:r>
    </w:p>
    <w:p>
      <w:r>
        <w:t>Implement:</w:t>
      </w:r>
    </w:p>
    <w:p>
      <w:pPr>
        <w:pStyle w:val="ListBullet"/>
      </w:pPr>
      <w:r>
        <w:t>Learner profile mapping to Keycloak subject.</w:t>
      </w:r>
    </w:p>
    <w:p>
      <w:pPr>
        <w:pStyle w:val="ListBullet"/>
      </w:pPr>
      <w:r>
        <w:t>Learner goal/domain target.</w:t>
      </w:r>
    </w:p>
    <w:p>
      <w:pPr>
        <w:pStyle w:val="ListBullet"/>
      </w:pPr>
      <w:r>
        <w:t>Authenticated /me context APIs.</w:t>
      </w:r>
    </w:p>
    <w:p>
      <w:pPr>
        <w:pStyle w:val="ListBullet"/>
      </w:pPr>
      <w:r>
        <w:t>Ownership authorization.</w:t>
      </w:r>
    </w:p>
    <w:p>
      <w:r>
        <w:t>Tests / evidence:</w:t>
      </w:r>
    </w:p>
    <w:p>
      <w:pPr>
        <w:pStyle w:val="ListBullet"/>
      </w:pPr>
      <w:r>
        <w:t>Learner A cannot read Learner B.</w:t>
      </w:r>
    </w:p>
    <w:p>
      <w:pPr>
        <w:pStyle w:val="ListBullet"/>
      </w:pPr>
      <w:r>
        <w:t>Profile/goal persistence.</w:t>
      </w:r>
    </w:p>
    <w:p>
      <w:pPr>
        <w:pStyle w:val="ListBullet"/>
      </w:pPr>
      <w:r>
        <w:t>interactionId/traceId on all calls.</w:t>
      </w:r>
    </w:p>
    <w:p>
      <w:r>
        <w:t>Done when:</w:t>
      </w:r>
    </w:p>
    <w:p>
      <w:pPr>
        <w:pStyle w:val="ListBullet"/>
      </w:pPr>
      <w:r>
        <w:t>Learner context is server-authoritative and access-controlled.</w:t>
      </w:r>
    </w:p>
    <w:p>
      <w:pPr>
        <w:pStyle w:val="Heading2"/>
      </w:pPr>
      <w:r>
        <w:t>M0-T08 - Assessment Model and Idempotent Attempt Creation</w:t>
      </w:r>
    </w:p>
    <w:p>
      <w:r>
        <w:t>Read first:</w:t>
      </w:r>
    </w:p>
    <w:p>
      <w:pPr>
        <w:pStyle w:val="ListBullet"/>
      </w:pPr>
      <w:r>
        <w:t>Database v1.1 assessment/idempotency</w:t>
      </w:r>
    </w:p>
    <w:p>
      <w:pPr>
        <w:pStyle w:val="ListBullet"/>
      </w:pPr>
      <w:r>
        <w:t>HLD/LLD API contracts</w:t>
      </w:r>
    </w:p>
    <w:p>
      <w:r>
        <w:t>Implement:</w:t>
      </w:r>
    </w:p>
    <w:p>
      <w:pPr>
        <w:pStyle w:val="ListBullet"/>
      </w:pPr>
      <w:r>
        <w:t>Assessment/version/item schema and curated Kafka diagnostic.</w:t>
      </w:r>
    </w:p>
    <w:p>
      <w:pPr>
        <w:pStyle w:val="ListBullet"/>
      </w:pPr>
      <w:r>
        <w:t>Attempt lifecycle and Idempotency-Key.</w:t>
      </w:r>
    </w:p>
    <w:p>
      <w:pPr>
        <w:pStyle w:val="ListBullet"/>
      </w:pPr>
      <w:r>
        <w:t>One-active-attempt invariant.</w:t>
      </w:r>
    </w:p>
    <w:p>
      <w:pPr>
        <w:pStyle w:val="ListBullet"/>
      </w:pPr>
      <w:r>
        <w:t>Never expose answer_key.</w:t>
      </w:r>
    </w:p>
    <w:p>
      <w:r>
        <w:t>Tests / evidence:</w:t>
      </w:r>
    </w:p>
    <w:p>
      <w:pPr>
        <w:pStyle w:val="ListBullet"/>
      </w:pPr>
      <w:r>
        <w:t>Same idempotencyKey returns same logical attempt.</w:t>
      </w:r>
    </w:p>
    <w:p>
      <w:pPr>
        <w:pStyle w:val="ListBullet"/>
      </w:pPr>
      <w:r>
        <w:t>Concurrent create yields one active attempt.</w:t>
      </w:r>
    </w:p>
    <w:p>
      <w:pPr>
        <w:pStyle w:val="ListBullet"/>
      </w:pPr>
      <w:r>
        <w:t>Answer key leakage test.</w:t>
      </w:r>
    </w:p>
    <w:p>
      <w:pPr>
        <w:pStyle w:val="ListBullet"/>
      </w:pPr>
      <w:r>
        <w:t>Version pinning test.</w:t>
      </w:r>
    </w:p>
    <w:p>
      <w:r>
        <w:t>Done when:</w:t>
      </w:r>
    </w:p>
    <w:p>
      <w:pPr>
        <w:pStyle w:val="ListBullet"/>
      </w:pPr>
      <w:r>
        <w:t>Retry-safe diagnostic attempt creation is complete.</w:t>
      </w:r>
    </w:p>
    <w:p>
      <w:pPr>
        <w:pStyle w:val="Heading2"/>
      </w:pPr>
      <w:r>
        <w:t>M0-T09 - Diagnostic Submission and Deterministic Scoring</w:t>
      </w:r>
    </w:p>
    <w:p>
      <w:r>
        <w:t>Read first:</w:t>
      </w:r>
    </w:p>
    <w:p>
      <w:pPr>
        <w:pStyle w:val="ListBullet"/>
      </w:pPr>
      <w:r>
        <w:t>Platform v1.2 diagnostic rules</w:t>
      </w:r>
    </w:p>
    <w:p>
      <w:pPr>
        <w:pStyle w:val="ListBullet"/>
      </w:pPr>
      <w:r>
        <w:t>HLD/LLD scoring</w:t>
      </w:r>
    </w:p>
    <w:p>
      <w:pPr>
        <w:pStyle w:val="ListBullet"/>
      </w:pPr>
      <w:r>
        <w:t>Database v1.1</w:t>
      </w:r>
    </w:p>
    <w:p>
      <w:r>
        <w:t>Implement:</w:t>
      </w:r>
    </w:p>
    <w:p>
      <w:pPr>
        <w:pStyle w:val="ListBullet"/>
      </w:pPr>
      <w:r>
        <w:t>Validate ownership/state/items.</w:t>
      </w:r>
    </w:p>
    <w:p>
      <w:pPr>
        <w:pStyle w:val="ListBullet"/>
      </w:pPr>
      <w:r>
        <w:t>Persist responses and final attempt state.</w:t>
      </w:r>
    </w:p>
    <w:p>
      <w:pPr>
        <w:pStyle w:val="ListBullet"/>
      </w:pPr>
      <w:r>
        <w:t>Normalize scores using approved evidence-type contracts.</w:t>
      </w:r>
    </w:p>
    <w:p>
      <w:pPr>
        <w:pStyle w:val="ListBullet"/>
      </w:pPr>
      <w:r>
        <w:t>Use one transaction for response/finalization/evidence preparation boundary as designed.</w:t>
      </w:r>
    </w:p>
    <w:p>
      <w:r>
        <w:t>Tests / evidence:</w:t>
      </w:r>
    </w:p>
    <w:p>
      <w:pPr>
        <w:pStyle w:val="ListBullet"/>
      </w:pPr>
      <w:r>
        <w:t>Duplicate submit does not duplicate output.</w:t>
      </w:r>
    </w:p>
    <w:p>
      <w:pPr>
        <w:pStyle w:val="ListBullet"/>
      </w:pPr>
      <w:r>
        <w:t>Invalid item/state gets deterministic 4xx/409.</w:t>
      </w:r>
    </w:p>
    <w:p>
      <w:pPr>
        <w:pStyle w:val="ListBullet"/>
      </w:pPr>
      <w:r>
        <w:t>Scoring vectors verified.</w:t>
      </w:r>
    </w:p>
    <w:p>
      <w:pPr>
        <w:pStyle w:val="ListBullet"/>
      </w:pPr>
      <w:r>
        <w:t>Failure rollback leaves no partial state.</w:t>
      </w:r>
    </w:p>
    <w:p>
      <w:r>
        <w:t>Done when:</w:t>
      </w:r>
    </w:p>
    <w:p>
      <w:pPr>
        <w:pStyle w:val="ListBullet"/>
      </w:pPr>
      <w:r>
        <w:t>A curated diagnostic can be completed exactly once logically.</w:t>
      </w:r>
    </w:p>
    <w:p>
      <w:pPr>
        <w:pStyle w:val="Heading2"/>
      </w:pPr>
      <w:r>
        <w:t>M0-T10 - Immutable Evidence Ledger</w:t>
      </w:r>
    </w:p>
    <w:p>
      <w:r>
        <w:t>Read first:</w:t>
      </w:r>
    </w:p>
    <w:p>
      <w:pPr>
        <w:pStyle w:val="ListBullet"/>
      </w:pPr>
      <w:r>
        <w:t>Database v1.1 ledger/evidence sections</w:t>
      </w:r>
    </w:p>
    <w:p>
      <w:pPr>
        <w:pStyle w:val="ListBullet"/>
      </w:pPr>
      <w:r>
        <w:t>HLD/LLD append-only rules</w:t>
      </w:r>
    </w:p>
    <w:p>
      <w:r>
        <w:t>Implement:</w:t>
      </w:r>
    </w:p>
    <w:p>
      <w:pPr>
        <w:pStyle w:val="ListBullet"/>
      </w:pPr>
      <w:r>
        <w:t>Create ledger.evidence mapping/repository/service.</w:t>
      </w:r>
    </w:p>
    <w:p>
      <w:pPr>
        <w:pStyle w:val="ListBullet"/>
      </w:pPr>
      <w:r>
        <w:t>Source-lineage uniqueness.</w:t>
      </w:r>
    </w:p>
    <w:p>
      <w:pPr>
        <w:pStyle w:val="ListBullet"/>
      </w:pPr>
      <w:r>
        <w:t>interactionId provenance.</w:t>
      </w:r>
    </w:p>
    <w:p>
      <w:pPr>
        <w:pStyle w:val="ListBullet"/>
      </w:pPr>
      <w:r>
        <w:t>Adjustment evidence pattern.</w:t>
      </w:r>
    </w:p>
    <w:p>
      <w:pPr>
        <w:pStyle w:val="ListBullet"/>
      </w:pPr>
      <w:r>
        <w:t>SELECT+INSERT-only grants.</w:t>
      </w:r>
    </w:p>
    <w:p>
      <w:r>
        <w:t>Tests / evidence:</w:t>
      </w:r>
    </w:p>
    <w:p>
      <w:pPr>
        <w:pStyle w:val="ListBullet"/>
      </w:pPr>
      <w:r>
        <w:t>Insert evidence.</w:t>
      </w:r>
    </w:p>
    <w:p>
      <w:pPr>
        <w:pStyle w:val="ListBullet"/>
      </w:pPr>
      <w:r>
        <w:t>Duplicate lineage rejected/reused.</w:t>
      </w:r>
    </w:p>
    <w:p>
      <w:pPr>
        <w:pStyle w:val="ListBullet"/>
      </w:pPr>
      <w:r>
        <w:t>UPDATE rejected at DB.</w:t>
      </w:r>
    </w:p>
    <w:p>
      <w:pPr>
        <w:pStyle w:val="ListBullet"/>
      </w:pPr>
      <w:r>
        <w:t>DELETE rejected at DB.</w:t>
      </w:r>
    </w:p>
    <w:p>
      <w:pPr>
        <w:pStyle w:val="ListBullet"/>
      </w:pPr>
      <w:r>
        <w:t>Retry cannot duplicate logical evidence.</w:t>
      </w:r>
    </w:p>
    <w:p>
      <w:r>
        <w:t>Done when:</w:t>
      </w:r>
    </w:p>
    <w:p>
      <w:pPr>
        <w:pStyle w:val="ListBullet"/>
      </w:pPr>
      <w:r>
        <w:t>Evidence is immutable at both application and PostgreSQL privilege layers.</w:t>
      </w:r>
    </w:p>
    <w:p>
      <w:pPr>
        <w:pStyle w:val="Heading2"/>
      </w:pPr>
      <w:r>
        <w:t>M0-T11 - Deterministic Mastery Engine</w:t>
      </w:r>
    </w:p>
    <w:p>
      <w:r>
        <w:t>Read first:</w:t>
      </w:r>
    </w:p>
    <w:p>
      <w:pPr>
        <w:pStyle w:val="ListBullet"/>
      </w:pPr>
      <w:r>
        <w:t>Platform v1.2 mastery</w:t>
      </w:r>
    </w:p>
    <w:p>
      <w:pPr>
        <w:pStyle w:val="ListBullet"/>
      </w:pPr>
      <w:r>
        <w:t>HLD/LLD v1.2</w:t>
      </w:r>
    </w:p>
    <w:p>
      <w:pPr>
        <w:pStyle w:val="ListBullet"/>
      </w:pPr>
      <w:r>
        <w:t>Database v1.1 deterministic numeric rules</w:t>
      </w:r>
    </w:p>
    <w:p>
      <w:r>
        <w:t>Implement:</w:t>
      </w:r>
    </w:p>
    <w:p>
      <w:pPr>
        <w:pStyle w:val="ListBullet"/>
      </w:pPr>
      <w:r>
        <w:t>WeightedMasteryCalculatorV1 using BigDecimal only.</w:t>
      </w:r>
    </w:p>
    <w:p>
      <w:pPr>
        <w:pStyle w:val="ListBullet"/>
      </w:pPr>
      <w:r>
        <w:t>Versioned MathContext/scale/rounding.</w:t>
      </w:r>
    </w:p>
    <w:p>
      <w:pPr>
        <w:pStyle w:val="ListBullet"/>
      </w:pPr>
      <w:r>
        <w:t>Curriculum-version-scoped learner_skill_aggregate.</w:t>
      </w:r>
    </w:p>
    <w:p>
      <w:pPr>
        <w:pStyle w:val="ListBullet"/>
      </w:pPr>
      <w:r>
        <w:t>Optimistic/serialized recompute.</w:t>
      </w:r>
    </w:p>
    <w:p>
      <w:pPr>
        <w:pStyle w:val="ListBullet"/>
      </w:pPr>
      <w:r>
        <w:t>Append ledger.mastery_snapshot exactly once per aggregate version.</w:t>
      </w:r>
    </w:p>
    <w:p>
      <w:r>
        <w:t>Tests / evidence:</w:t>
      </w:r>
    </w:p>
    <w:p>
      <w:pPr>
        <w:pStyle w:val="ListBullet"/>
      </w:pPr>
      <w:r>
        <w:t>Exact known vectors.</w:t>
      </w:r>
    </w:p>
    <w:p>
      <w:pPr>
        <w:pStyle w:val="ListBullet"/>
      </w:pPr>
      <w:r>
        <w:t>No evidence -&gt; INSUFFICIENT_EVIDENCE.</w:t>
      </w:r>
    </w:p>
    <w:p>
      <w:pPr>
        <w:pStyle w:val="ListBullet"/>
      </w:pPr>
      <w:r>
        <w:t>Concurrent submissions produce monotonic versions.</w:t>
      </w:r>
    </w:p>
    <w:p>
      <w:pPr>
        <w:pStyle w:val="ListBullet"/>
      </w:pPr>
      <w:r>
        <w:t>Duplicate snapshot per version impossible.</w:t>
      </w:r>
    </w:p>
    <w:p>
      <w:pPr>
        <w:pStyle w:val="ListBullet"/>
      </w:pPr>
      <w:r>
        <w:t>Exact reproducibility at canonical scale.</w:t>
      </w:r>
    </w:p>
    <w:p>
      <w:r>
        <w:t>Done when:</w:t>
      </w:r>
    </w:p>
    <w:p>
      <w:pPr>
        <w:pStyle w:val="ListBullet"/>
      </w:pPr>
      <w:r>
        <w:t>Same evidence/version/as-of yields identical persisted mastery.</w:t>
      </w:r>
    </w:p>
    <w:p>
      <w:pPr>
        <w:pStyle w:val="Heading2"/>
      </w:pPr>
      <w:r>
        <w:t>M0-T12 - Evidence Confidence Engine</w:t>
      </w:r>
    </w:p>
    <w:p>
      <w:r>
        <w:t>Read first:</w:t>
      </w:r>
    </w:p>
    <w:p>
      <w:pPr>
        <w:pStyle w:val="ListBullet"/>
      </w:pPr>
      <w:r>
        <w:t>Platform v1.2 EvidenceConfidenceCalculatorV1</w:t>
      </w:r>
    </w:p>
    <w:p>
      <w:pPr>
        <w:pStyle w:val="ListBullet"/>
      </w:pPr>
      <w:r>
        <w:t>HLD/LLD</w:t>
      </w:r>
    </w:p>
    <w:p>
      <w:r>
        <w:t>Implement:</w:t>
      </w:r>
    </w:p>
    <w:p>
      <w:pPr>
        <w:pStyle w:val="ListBullet"/>
      </w:pPr>
      <w:r>
        <w:t>Implement 0.40 volume + 0.35 objective coverage + 0.15 recency + 0.10 consistency.</w:t>
      </w:r>
    </w:p>
    <w:p>
      <w:pPr>
        <w:pStyle w:val="ListBullet"/>
      </w:pPr>
      <w:r>
        <w:t>Per-skill thresholds and required evidence.</w:t>
      </w:r>
    </w:p>
    <w:p>
      <w:pPr>
        <w:pStyle w:val="ListBullet"/>
      </w:pPr>
      <w:r>
        <w:t>Difficulty-band sufficiency gate.</w:t>
      </w:r>
    </w:p>
    <w:p>
      <w:pPr>
        <w:pStyle w:val="ListBullet"/>
      </w:pPr>
      <w:r>
        <w:t>Persist algorithm/policy versions.</w:t>
      </w:r>
    </w:p>
    <w:p>
      <w:r>
        <w:t>Tests / evidence:</w:t>
      </w:r>
    </w:p>
    <w:p>
      <w:pPr>
        <w:pStyle w:val="ListBullet"/>
      </w:pPr>
      <w:r>
        <w:t>Boundary tests for each component.</w:t>
      </w:r>
    </w:p>
    <w:p>
      <w:pPr>
        <w:pStyle w:val="ListBullet"/>
      </w:pPr>
      <w:r>
        <w:t>Sparse diagnostic remains low confidence.</w:t>
      </w:r>
    </w:p>
    <w:p>
      <w:pPr>
        <w:pStyle w:val="ListBullet"/>
      </w:pPr>
      <w:r>
        <w:t>High easy-only evidence cannot become MASTERED if difficulty coverage fails.</w:t>
      </w:r>
    </w:p>
    <w:p>
      <w:pPr>
        <w:pStyle w:val="ListBullet"/>
      </w:pPr>
      <w:r>
        <w:t>Custom skill thresholds.</w:t>
      </w:r>
    </w:p>
    <w:p>
      <w:r>
        <w:t>Done when:</w:t>
      </w:r>
    </w:p>
    <w:p>
      <w:pPr>
        <w:pStyle w:val="ListBullet"/>
      </w:pPr>
      <w:r>
        <w:t>Confidence is deterministic, versioned and progression-safe.</w:t>
      </w:r>
    </w:p>
    <w:p>
      <w:pPr>
        <w:pStyle w:val="Heading2"/>
      </w:pPr>
      <w:r>
        <w:t>M0-T13 - Recommendation Engine and DecisionRecord</w:t>
      </w:r>
    </w:p>
    <w:p>
      <w:r>
        <w:t>Read first:</w:t>
      </w:r>
    </w:p>
    <w:p>
      <w:pPr>
        <w:pStyle w:val="ListBullet"/>
      </w:pPr>
      <w:r>
        <w:t>HLD/LLD recommendation/provenance</w:t>
      </w:r>
    </w:p>
    <w:p>
      <w:pPr>
        <w:pStyle w:val="ListBullet"/>
      </w:pPr>
      <w:r>
        <w:t>Database v1.1</w:t>
      </w:r>
    </w:p>
    <w:p>
      <w:r>
        <w:t>Implement:</w:t>
      </w:r>
    </w:p>
    <w:p>
      <w:pPr>
        <w:pStyle w:val="ListBullet"/>
      </w:pPr>
      <w:r>
        <w:t>Deterministic next-best-action policy.</w:t>
      </w:r>
    </w:p>
    <w:p>
      <w:pPr>
        <w:pStyle w:val="ListBullet"/>
      </w:pPr>
      <w:r>
        <w:t>Append learning_recommendation.</w:t>
      </w:r>
    </w:p>
    <w:p>
      <w:pPr>
        <w:pStyle w:val="ListBullet"/>
      </w:pPr>
      <w:r>
        <w:t>Append ledger.decision_record with snapshot/evidence/version/reason/interactionId/traceId.</w:t>
      </w:r>
    </w:p>
    <w:p>
      <w:pPr>
        <w:pStyle w:val="ListBullet"/>
      </w:pPr>
      <w:r>
        <w:t>No overloaded mutable recommendation-as-audit design.</w:t>
      </w:r>
    </w:p>
    <w:p>
      <w:r>
        <w:t>Tests / evidence:</w:t>
      </w:r>
    </w:p>
    <w:p>
      <w:pPr>
        <w:pStyle w:val="ListBullet"/>
      </w:pPr>
      <w:r>
        <w:t>Reconstruct decision from evidence/snapshot.</w:t>
      </w:r>
    </w:p>
    <w:p>
      <w:pPr>
        <w:pStyle w:val="ListBullet"/>
      </w:pPr>
      <w:r>
        <w:t>Decision UPDATE/DELETE denied.</w:t>
      </w:r>
    </w:p>
    <w:p>
      <w:pPr>
        <w:pStyle w:val="ListBullet"/>
      </w:pPr>
      <w:r>
        <w:t>Reason codes stable.</w:t>
      </w:r>
    </w:p>
    <w:p>
      <w:pPr>
        <w:pStyle w:val="ListBullet"/>
      </w:pPr>
      <w:r>
        <w:t>interactionId searches corresponding logs and DecisionRecord.</w:t>
      </w:r>
    </w:p>
    <w:p>
      <w:r>
        <w:t>Done when:</w:t>
      </w:r>
    </w:p>
    <w:p>
      <w:pPr>
        <w:pStyle w:val="ListBullet"/>
      </w:pPr>
      <w:r>
        <w:t>Every consequential recommendation is explainable and auditable.</w:t>
      </w:r>
    </w:p>
    <w:p>
      <w:pPr>
        <w:pStyle w:val="Heading2"/>
      </w:pPr>
      <w:r>
        <w:t>M0-T14 - Progression and Prerequisite Policy</w:t>
      </w:r>
    </w:p>
    <w:p>
      <w:r>
        <w:t>Read first:</w:t>
      </w:r>
    </w:p>
    <w:p>
      <w:pPr>
        <w:pStyle w:val="ListBullet"/>
      </w:pPr>
      <w:r>
        <w:t>Platform v1.2 adaptive policy</w:t>
      </w:r>
    </w:p>
    <w:p>
      <w:pPr>
        <w:pStyle w:val="ListBullet"/>
      </w:pPr>
      <w:r>
        <w:t>HLD/LLD regression semantics</w:t>
      </w:r>
    </w:p>
    <w:p>
      <w:r>
        <w:t>Implement:</w:t>
      </w:r>
    </w:p>
    <w:p>
      <w:pPr>
        <w:pStyle w:val="ListBullet"/>
      </w:pPr>
      <w:r>
        <w:t>LOCKED/eligible/needs practice/mastered/retention states.</w:t>
      </w:r>
    </w:p>
    <w:p>
      <w:pPr>
        <w:pStyle w:val="ListBullet"/>
      </w:pPr>
      <w:r>
        <w:t>Prerequisite readiness.</w:t>
      </w:r>
    </w:p>
    <w:p>
      <w:pPr>
        <w:pStyle w:val="ListBullet"/>
      </w:pPr>
      <w:r>
        <w:t>Mastery regression pauses new dependent progression but preserves historical completion.</w:t>
      </w:r>
    </w:p>
    <w:p>
      <w:pPr>
        <w:pStyle w:val="ListBullet"/>
      </w:pPr>
      <w:r>
        <w:t>Retention_due_at trigger semantics.</w:t>
      </w:r>
    </w:p>
    <w:p>
      <w:r>
        <w:t>Tests / evidence:</w:t>
      </w:r>
    </w:p>
    <w:p>
      <w:pPr>
        <w:pStyle w:val="ListBullet"/>
      </w:pPr>
      <w:r>
        <w:t>Threshold boundary tests.</w:t>
      </w:r>
    </w:p>
    <w:p>
      <w:pPr>
        <w:pStyle w:val="ListBullet"/>
      </w:pPr>
      <w:r>
        <w:t>Prerequisite blocked/unblocked.</w:t>
      </w:r>
    </w:p>
    <w:p>
      <w:pPr>
        <w:pStyle w:val="ListBullet"/>
      </w:pPr>
      <w:r>
        <w:t>Regression behavior.</w:t>
      </w:r>
    </w:p>
    <w:p>
      <w:pPr>
        <w:pStyle w:val="ListBullet"/>
      </w:pPr>
      <w:r>
        <w:t>No downstream historical erasure.</w:t>
      </w:r>
    </w:p>
    <w:p>
      <w:r>
        <w:t>Done when:</w:t>
      </w:r>
    </w:p>
    <w:p>
      <w:pPr>
        <w:pStyle w:val="ListBullet"/>
      </w:pPr>
      <w:r>
        <w:t>Progression is deterministic and policy-versioned.</w:t>
      </w:r>
    </w:p>
    <w:p>
      <w:pPr>
        <w:pStyle w:val="Heading2"/>
      </w:pPr>
      <w:r>
        <w:t>M0-T15 - Learning Session State</w:t>
      </w:r>
    </w:p>
    <w:p>
      <w:r>
        <w:t>Read first:</w:t>
      </w:r>
    </w:p>
    <w:p>
      <w:pPr>
        <w:pStyle w:val="ListBullet"/>
      </w:pPr>
      <w:r>
        <w:t>Platform v1.2 core loop</w:t>
      </w:r>
    </w:p>
    <w:p>
      <w:pPr>
        <w:pStyle w:val="ListBullet"/>
      </w:pPr>
      <w:r>
        <w:t>Database v1.1 session</w:t>
      </w:r>
    </w:p>
    <w:p>
      <w:r>
        <w:t>Implement:</w:t>
      </w:r>
    </w:p>
    <w:p>
      <w:pPr>
        <w:pStyle w:val="ListBullet"/>
      </w:pPr>
      <w:r>
        <w:t>Persist learning_session state/checkpoint.</w:t>
      </w:r>
    </w:p>
    <w:p>
      <w:pPr>
        <w:pStyle w:val="ListBullet"/>
      </w:pPr>
      <w:r>
        <w:t>State transition rules.</w:t>
      </w:r>
    </w:p>
    <w:p>
      <w:pPr>
        <w:pStyle w:val="ListBullet"/>
      </w:pPr>
      <w:r>
        <w:t>interactionId correlation for transition commands.</w:t>
      </w:r>
    </w:p>
    <w:p>
      <w:pPr>
        <w:pStyle w:val="ListBullet"/>
      </w:pPr>
      <w:r>
        <w:t>No long-lived transaction across user waits.</w:t>
      </w:r>
    </w:p>
    <w:p>
      <w:r>
        <w:t>Tests / evidence:</w:t>
      </w:r>
    </w:p>
    <w:p>
      <w:pPr>
        <w:pStyle w:val="ListBullet"/>
      </w:pPr>
      <w:r>
        <w:t>Invalid transition rejected.</w:t>
      </w:r>
    </w:p>
    <w:p>
      <w:pPr>
        <w:pStyle w:val="ListBullet"/>
      </w:pPr>
      <w:r>
        <w:t>Restart preserves session.</w:t>
      </w:r>
    </w:p>
    <w:p>
      <w:pPr>
        <w:pStyle w:val="ListBullet"/>
      </w:pPr>
      <w:r>
        <w:t>Concurrent transition conflict safe.</w:t>
      </w:r>
    </w:p>
    <w:p>
      <w:r>
        <w:t>Done when:</w:t>
      </w:r>
    </w:p>
    <w:p>
      <w:pPr>
        <w:pStyle w:val="ListBullet"/>
      </w:pPr>
      <w:r>
        <w:t>Learner journey can resume without synchronous request coupling.</w:t>
      </w:r>
    </w:p>
    <w:p>
      <w:pPr>
        <w:pStyle w:val="Heading2"/>
      </w:pPr>
      <w:r>
        <w:t>M0-T16 - React Learner Experience</w:t>
      </w:r>
    </w:p>
    <w:p>
      <w:r>
        <w:t>Read first:</w:t>
      </w:r>
    </w:p>
    <w:p>
      <w:pPr>
        <w:pStyle w:val="ListBullet"/>
      </w:pPr>
      <w:r>
        <w:t>Platform UX flow</w:t>
      </w:r>
    </w:p>
    <w:p>
      <w:pPr>
        <w:pStyle w:val="ListBullet"/>
      </w:pPr>
      <w:r>
        <w:t>Zero Trust browser rules</w:t>
      </w:r>
    </w:p>
    <w:p>
      <w:pPr>
        <w:pStyle w:val="ListBullet"/>
      </w:pPr>
      <w:r>
        <w:t>This plan correlation contract</w:t>
      </w:r>
    </w:p>
    <w:p>
      <w:r>
        <w:t>Implement:</w:t>
      </w:r>
    </w:p>
    <w:p>
      <w:pPr>
        <w:pStyle w:val="ListBullet"/>
      </w:pPr>
      <w:r>
        <w:t>Login/session recovery.</w:t>
      </w:r>
    </w:p>
    <w:p>
      <w:pPr>
        <w:pStyle w:val="ListBullet"/>
      </w:pPr>
      <w:r>
        <w:t>Kafka diagnostic UI.</w:t>
      </w:r>
    </w:p>
    <w:p>
      <w:pPr>
        <w:pStyle w:val="ListBullet"/>
      </w:pPr>
      <w:r>
        <w:t>Mastery map shows score + evidence confidence + status.</w:t>
      </w:r>
    </w:p>
    <w:p>
      <w:pPr>
        <w:pStyle w:val="ListBullet"/>
      </w:pPr>
      <w:r>
        <w:t>Recommendation/reason UI.</w:t>
      </w:r>
    </w:p>
    <w:p>
      <w:pPr>
        <w:pStyle w:val="ListBullet"/>
      </w:pPr>
      <w:r>
        <w:t>Generate interactionId for each action and display support code on failures.</w:t>
      </w:r>
    </w:p>
    <w:p>
      <w:r>
        <w:t>Tests / evidence:</w:t>
      </w:r>
    </w:p>
    <w:p>
      <w:pPr>
        <w:pStyle w:val="ListBullet"/>
      </w:pPr>
      <w:r>
        <w:t>No localStorage/sessionStorage bearer/business data.</w:t>
      </w:r>
    </w:p>
    <w:p>
      <w:pPr>
        <w:pStyle w:val="ListBullet"/>
      </w:pPr>
      <w:r>
        <w:t>Accessibility smoke.</w:t>
      </w:r>
    </w:p>
    <w:p>
      <w:pPr>
        <w:pStyle w:val="ListBullet"/>
      </w:pPr>
      <w:r>
        <w:t>Error UI surfaces interactionId safely.</w:t>
      </w:r>
    </w:p>
    <w:p>
      <w:pPr>
        <w:pStyle w:val="ListBullet"/>
      </w:pPr>
      <w:r>
        <w:t>E2E diagnostic -&gt; mastery -&gt; recommendation.</w:t>
      </w:r>
    </w:p>
    <w:p>
      <w:r>
        <w:t>Done when:</w:t>
      </w:r>
    </w:p>
    <w:p>
      <w:pPr>
        <w:pStyle w:val="ListBullet"/>
      </w:pPr>
      <w:r>
        <w:t>One learner can complete the full deterministic vertical slice.</w:t>
      </w:r>
    </w:p>
    <w:p>
      <w:pPr>
        <w:pStyle w:val="Heading2"/>
      </w:pPr>
      <w:r>
        <w:t>M0-T17 - Admin / Content Minimum</w:t>
      </w:r>
    </w:p>
    <w:p>
      <w:r>
        <w:t>Read first:</w:t>
      </w:r>
    </w:p>
    <w:p>
      <w:pPr>
        <w:pStyle w:val="ListBullet"/>
      </w:pPr>
      <w:r>
        <w:t>Platform domain package</w:t>
      </w:r>
    </w:p>
    <w:p>
      <w:pPr>
        <w:pStyle w:val="ListBullet"/>
      </w:pPr>
      <w:r>
        <w:t>Zero Trust</w:t>
      </w:r>
    </w:p>
    <w:p>
      <w:r>
        <w:t>Implement:</w:t>
      </w:r>
    </w:p>
    <w:p>
      <w:pPr>
        <w:pStyle w:val="ListBullet"/>
      </w:pPr>
      <w:r>
        <w:t>Minimal operational mechanism for curated curriculum/assessment management or controlled seed workflow.</w:t>
      </w:r>
    </w:p>
    <w:p>
      <w:pPr>
        <w:pStyle w:val="ListBullet"/>
      </w:pPr>
      <w:r>
        <w:t>No uncontrolled production editing of published versions.</w:t>
      </w:r>
    </w:p>
    <w:p>
      <w:pPr>
        <w:pStyle w:val="ListBullet"/>
      </w:pPr>
      <w:r>
        <w:t>Role-gated admin functions.</w:t>
      </w:r>
    </w:p>
    <w:p>
      <w:r>
        <w:t>Tests / evidence:</w:t>
      </w:r>
    </w:p>
    <w:p>
      <w:pPr>
        <w:pStyle w:val="ListBullet"/>
      </w:pPr>
      <w:r>
        <w:t>Unauthorized access denied.</w:t>
      </w:r>
    </w:p>
    <w:p>
      <w:pPr>
        <w:pStyle w:val="ListBullet"/>
      </w:pPr>
      <w:r>
        <w:t>Published version immutability rules.</w:t>
      </w:r>
    </w:p>
    <w:p>
      <w:pPr>
        <w:pStyle w:val="ListBullet"/>
      </w:pPr>
      <w:r>
        <w:t>Admin activity audit with interactionId/traceId.</w:t>
      </w:r>
    </w:p>
    <w:p>
      <w:r>
        <w:t>Done when:</w:t>
      </w:r>
    </w:p>
    <w:p>
      <w:pPr>
        <w:pStyle w:val="ListBullet"/>
      </w:pPr>
      <w:r>
        <w:t>Curated MVP content can be operated safely.</w:t>
      </w:r>
    </w:p>
    <w:p>
      <w:pPr>
        <w:pStyle w:val="Heading2"/>
      </w:pPr>
      <w:r>
        <w:t>M0-T18 - Security Hardening</w:t>
      </w:r>
    </w:p>
    <w:p>
      <w:r>
        <w:t>Read first:</w:t>
      </w:r>
    </w:p>
    <w:p>
      <w:pPr>
        <w:pStyle w:val="ListBullet"/>
      </w:pPr>
      <w:r>
        <w:t>Zero Trust v1.1</w:t>
      </w:r>
    </w:p>
    <w:p>
      <w:pPr>
        <w:pStyle w:val="ListBullet"/>
      </w:pPr>
      <w:r>
        <w:t>Database v1.1</w:t>
      </w:r>
    </w:p>
    <w:p>
      <w:pPr>
        <w:pStyle w:val="ListBullet"/>
      </w:pPr>
      <w:r>
        <w:t>CI/CD v1.2</w:t>
      </w:r>
    </w:p>
    <w:p>
      <w:r>
        <w:t>Implement:</w:t>
      </w:r>
    </w:p>
    <w:p>
      <w:pPr>
        <w:pStyle w:val="ListBullet"/>
      </w:pPr>
      <w:r>
        <w:t>Application rate limiting.</w:t>
      </w:r>
    </w:p>
    <w:p>
      <w:pPr>
        <w:pStyle w:val="ListBullet"/>
      </w:pPr>
      <w:r>
        <w:t>Keycloak hardening.</w:t>
      </w:r>
    </w:p>
    <w:p>
      <w:pPr>
        <w:pStyle w:val="ListBullet"/>
      </w:pPr>
      <w:r>
        <w:t>Ledger/audit privilege verification.</w:t>
      </w:r>
    </w:p>
    <w:p>
      <w:pPr>
        <w:pStyle w:val="ListBullet"/>
      </w:pPr>
      <w:r>
        <w:t>CORS/CSP/security headers.</w:t>
      </w:r>
    </w:p>
    <w:p>
      <w:pPr>
        <w:pStyle w:val="ListBullet"/>
      </w:pPr>
      <w:r>
        <w:t>Secret scanning/push protection where available.</w:t>
      </w:r>
    </w:p>
    <w:p>
      <w:pPr>
        <w:pStyle w:val="ListBullet"/>
      </w:pPr>
      <w:r>
        <w:t>Negative authorization suite.</w:t>
      </w:r>
    </w:p>
    <w:p>
      <w:r>
        <w:t>Tests / evidence:</w:t>
      </w:r>
    </w:p>
    <w:p>
      <w:pPr>
        <w:pStyle w:val="ListBullet"/>
      </w:pPr>
      <w:r>
        <w:t>IDOR/BOLA.</w:t>
      </w:r>
    </w:p>
    <w:p>
      <w:pPr>
        <w:pStyle w:val="ListBullet"/>
      </w:pPr>
      <w:r>
        <w:t>rate-limit 429/recovery.</w:t>
      </w:r>
    </w:p>
    <w:p>
      <w:pPr>
        <w:pStyle w:val="ListBullet"/>
      </w:pPr>
      <w:r>
        <w:t>DB privilege attack tests.</w:t>
      </w:r>
    </w:p>
    <w:p>
      <w:pPr>
        <w:pStyle w:val="ListBullet"/>
      </w:pPr>
      <w:r>
        <w:t>security headers.</w:t>
      </w:r>
    </w:p>
    <w:p>
      <w:pPr>
        <w:pStyle w:val="ListBullet"/>
      </w:pPr>
      <w:r>
        <w:t>no secret leakage.</w:t>
      </w:r>
    </w:p>
    <w:p>
      <w:r>
        <w:t>Done when:</w:t>
      </w:r>
    </w:p>
    <w:p>
      <w:pPr>
        <w:pStyle w:val="ListBullet"/>
      </w:pPr>
      <w:r>
        <w:t>Zero Trust MVP-0 Definition of Done is satisfied.</w:t>
      </w:r>
    </w:p>
    <w:p>
      <w:pPr>
        <w:pStyle w:val="Heading2"/>
      </w:pPr>
      <w:r>
        <w:t>M0-T19 - Observability and Audit Completion</w:t>
      </w:r>
    </w:p>
    <w:p>
      <w:r>
        <w:t>Read first:</w:t>
      </w:r>
    </w:p>
    <w:p>
      <w:pPr>
        <w:pStyle w:val="ListBullet"/>
      </w:pPr>
      <w:r>
        <w:t>This plan</w:t>
      </w:r>
    </w:p>
    <w:p>
      <w:pPr>
        <w:pStyle w:val="ListBullet"/>
      </w:pPr>
      <w:r>
        <w:t>Performance v1.1</w:t>
      </w:r>
    </w:p>
    <w:p>
      <w:pPr>
        <w:pStyle w:val="ListBullet"/>
      </w:pPr>
      <w:r>
        <w:t>Zero Trust v1.1</w:t>
      </w:r>
    </w:p>
    <w:p>
      <w:r>
        <w:t>Implement:</w:t>
      </w:r>
    </w:p>
    <w:p>
      <w:pPr>
        <w:pStyle w:val="ListBullet"/>
      </w:pPr>
      <w:r>
        <w:t>Prometheus/Grafana MVP-0 dashboards.</w:t>
      </w:r>
    </w:p>
    <w:p>
      <w:pPr>
        <w:pStyle w:val="ListBullet"/>
      </w:pPr>
      <w:r>
        <w:t>Metrics for diagnostic, scoring, mastery, confidence, recommendation, errors, optimistic retries.</w:t>
      </w:r>
    </w:p>
    <w:p>
      <w:pPr>
        <w:pStyle w:val="ListBullet"/>
      </w:pPr>
      <w:r>
        <w:t>Audit events.</w:t>
      </w:r>
    </w:p>
    <w:p>
      <w:pPr>
        <w:pStyle w:val="ListBullet"/>
      </w:pPr>
      <w:r>
        <w:t>Operational runbook 'investigate by interactionId'.</w:t>
      </w:r>
    </w:p>
    <w:p>
      <w:pPr>
        <w:pStyle w:val="ListBullet"/>
      </w:pPr>
      <w:r>
        <w:t>Trace sampling/redaction policy.</w:t>
      </w:r>
    </w:p>
    <w:p>
      <w:r>
        <w:t>Tests / evidence:</w:t>
      </w:r>
    </w:p>
    <w:p>
      <w:pPr>
        <w:pStyle w:val="ListBullet"/>
      </w:pPr>
      <w:r>
        <w:t>Forced failures at security/service/DB layers are discoverable.</w:t>
      </w:r>
    </w:p>
    <w:p>
      <w:pPr>
        <w:pStyle w:val="ListBullet"/>
      </w:pPr>
      <w:r>
        <w:t>interactionId finds all traceIds.</w:t>
      </w:r>
    </w:p>
    <w:p>
      <w:pPr>
        <w:pStyle w:val="ListBullet"/>
      </w:pPr>
      <w:r>
        <w:t>traceId finds span failure.</w:t>
      </w:r>
    </w:p>
    <w:p>
      <w:pPr>
        <w:pStyle w:val="ListBullet"/>
      </w:pPr>
      <w:r>
        <w:t>No sensitive telemetry leakage.</w:t>
      </w:r>
    </w:p>
    <w:p>
      <w:r>
        <w:t>Done when:</w:t>
      </w:r>
    </w:p>
    <w:p>
      <w:pPr>
        <w:pStyle w:val="ListBullet"/>
      </w:pPr>
      <w:r>
        <w:t>Support can diagnose a UI-reported failure without reproducing it first.</w:t>
      </w:r>
    </w:p>
    <w:p>
      <w:pPr>
        <w:pStyle w:val="Heading2"/>
      </w:pPr>
      <w:r>
        <w:t>M0-T20 - Performance Test Harness</w:t>
      </w:r>
    </w:p>
    <w:p>
      <w:r>
        <w:t>Read first:</w:t>
      </w:r>
    </w:p>
    <w:p>
      <w:pPr>
        <w:pStyle w:val="ListBullet"/>
      </w:pPr>
      <w:r>
        <w:t>Performance Matrix v1.1</w:t>
      </w:r>
    </w:p>
    <w:p>
      <w:pPr>
        <w:pStyle w:val="ListBullet"/>
      </w:pPr>
      <w:r>
        <w:t>Database v1.1</w:t>
      </w:r>
    </w:p>
    <w:p>
      <w:r>
        <w:t>Implement:</w:t>
      </w:r>
    </w:p>
    <w:p>
      <w:pPr>
        <w:pStyle w:val="ListBullet"/>
      </w:pPr>
      <w:r>
        <w:t>k6 scenarios with explicit open/closed executor semantics.</w:t>
      </w:r>
    </w:p>
    <w:p>
      <w:pPr>
        <w:pStyle w:val="ListBullet"/>
      </w:pPr>
      <w:r>
        <w:t>Machine-readable baseline JSON.</w:t>
      </w:r>
    </w:p>
    <w:p>
      <w:pPr>
        <w:pStyle w:val="ListBullet"/>
      </w:pPr>
      <w:r>
        <w:t>JWT/JWKS benchmark.</w:t>
      </w:r>
    </w:p>
    <w:p>
      <w:pPr>
        <w:pStyle w:val="ListBullet"/>
      </w:pPr>
      <w:r>
        <w:t>DB query benchmarks and EXPLAIN ANALYZE.</w:t>
      </w:r>
    </w:p>
    <w:p>
      <w:pPr>
        <w:pStyle w:val="ListBullet"/>
      </w:pPr>
      <w:r>
        <w:t>Adaptive Decision Latency measurement.</w:t>
      </w:r>
    </w:p>
    <w:p>
      <w:r>
        <w:t>Tests / evidence:</w:t>
      </w:r>
    </w:p>
    <w:p>
      <w:pPr>
        <w:pStyle w:val="ListBullet"/>
      </w:pPr>
      <w:r>
        <w:t>p50/p95/p99 captured.</w:t>
      </w:r>
    </w:p>
    <w:p>
      <w:pPr>
        <w:pStyle w:val="ListBullet"/>
      </w:pPr>
      <w:r>
        <w:t>correctness under load.</w:t>
      </w:r>
    </w:p>
    <w:p>
      <w:pPr>
        <w:pStyle w:val="ListBullet"/>
      </w:pPr>
      <w:r>
        <w:t>idempotency/concurrency under load.</w:t>
      </w:r>
    </w:p>
    <w:p>
      <w:pPr>
        <w:pStyle w:val="ListBullet"/>
      </w:pPr>
      <w:r>
        <w:t>stable authoritative environment metadata.</w:t>
      </w:r>
    </w:p>
    <w:p>
      <w:r>
        <w:t>Done when:</w:t>
      </w:r>
    </w:p>
    <w:p>
      <w:pPr>
        <w:pStyle w:val="ListBullet"/>
      </w:pPr>
      <w:r>
        <w:t>MVP-0 has reproducible performance baseline, not an unqualified SLA claim.</w:t>
      </w:r>
    </w:p>
    <w:p>
      <w:pPr>
        <w:pStyle w:val="Heading2"/>
      </w:pPr>
      <w:r>
        <w:t>M0-T21 - CI/CD Release Completion</w:t>
      </w:r>
    </w:p>
    <w:p>
      <w:r>
        <w:t>Read first:</w:t>
      </w:r>
    </w:p>
    <w:p>
      <w:pPr>
        <w:pStyle w:val="ListBullet"/>
      </w:pPr>
      <w:r>
        <w:t>CI/CD v1.2</w:t>
      </w:r>
    </w:p>
    <w:p>
      <w:r>
        <w:t>Implement:</w:t>
      </w:r>
    </w:p>
    <w:p>
      <w:pPr>
        <w:pStyle w:val="ListBullet"/>
      </w:pPr>
      <w:r>
        <w:t>Trusted main image build.</w:t>
      </w:r>
    </w:p>
    <w:p>
      <w:pPr>
        <w:pStyle w:val="ListBullet"/>
      </w:pPr>
      <w:r>
        <w:t>Trivy/SBOM/provenance.</w:t>
      </w:r>
    </w:p>
    <w:p>
      <w:pPr>
        <w:pStyle w:val="ListBullet"/>
      </w:pPr>
      <w:r>
        <w:t>Immutable SHA image identity.</w:t>
      </w:r>
    </w:p>
    <w:p>
      <w:pPr>
        <w:pStyle w:val="ListBullet"/>
      </w:pPr>
      <w:r>
        <w:t>Controlled pull-based dev deployment.</w:t>
      </w:r>
    </w:p>
    <w:p>
      <w:pPr>
        <w:pStyle w:val="ListBullet"/>
      </w:pPr>
      <w:r>
        <w:t>RELEASE_HELD anti-flapping.</w:t>
      </w:r>
    </w:p>
    <w:p>
      <w:pPr>
        <w:pStyle w:val="ListBullet"/>
      </w:pPr>
      <w:r>
        <w:t>Scheduled re-scan.</w:t>
      </w:r>
    </w:p>
    <w:p>
      <w:r>
        <w:t>Tests / evidence:</w:t>
      </w:r>
    </w:p>
    <w:p>
      <w:pPr>
        <w:pStyle w:val="ListBullet"/>
      </w:pPr>
      <w:r>
        <w:t>PR untrusted path cannot publish/deploy.</w:t>
      </w:r>
    </w:p>
    <w:p>
      <w:pPr>
        <w:pStyle w:val="ListBullet"/>
      </w:pPr>
      <w:r>
        <w:t>bad deployment rolls back and holds release.</w:t>
      </w:r>
    </w:p>
    <w:p>
      <w:pPr>
        <w:pStyle w:val="ListBullet"/>
      </w:pPr>
      <w:r>
        <w:t>desired version is explicit.</w:t>
      </w:r>
    </w:p>
    <w:p>
      <w:r>
        <w:t>Done when:</w:t>
      </w:r>
    </w:p>
    <w:p>
      <w:pPr>
        <w:pStyle w:val="ListBullet"/>
      </w:pPr>
      <w:r>
        <w:t>Build once/promote same artifact pipeline works end to end.</w:t>
      </w:r>
    </w:p>
    <w:p>
      <w:pPr>
        <w:pStyle w:val="Heading2"/>
      </w:pPr>
      <w:r>
        <w:t>M0-T22 - End-to-End Validation</w:t>
      </w:r>
    </w:p>
    <w:p>
      <w:r>
        <w:t>Read first:</w:t>
      </w:r>
    </w:p>
    <w:p>
      <w:pPr>
        <w:pStyle w:val="ListBullet"/>
      </w:pPr>
      <w:r>
        <w:t>All architecture docs</w:t>
      </w:r>
    </w:p>
    <w:p>
      <w:r>
        <w:t>Implement:</w:t>
      </w:r>
    </w:p>
    <w:p>
      <w:pPr>
        <w:pStyle w:val="ListBullet"/>
      </w:pPr>
      <w:r>
        <w:t>Execute functional, security, concurrency, migration, recovery and performance suites.</w:t>
      </w:r>
    </w:p>
    <w:p>
      <w:pPr>
        <w:pStyle w:val="ListBullet"/>
      </w:pPr>
      <w:r>
        <w:t>Perform fresh install and upgrade path.</w:t>
      </w:r>
    </w:p>
    <w:p>
      <w:pPr>
        <w:pStyle w:val="ListBullet"/>
      </w:pPr>
      <w:r>
        <w:t>Perform DB backup/restore test in shared environment.</w:t>
      </w:r>
    </w:p>
    <w:p>
      <w:pPr>
        <w:pStyle w:val="ListBullet"/>
      </w:pPr>
      <w:r>
        <w:t>Perform failure-trace drill using only interactionId.</w:t>
      </w:r>
    </w:p>
    <w:p>
      <w:r>
        <w:t>Tests / evidence:</w:t>
      </w:r>
    </w:p>
    <w:p>
      <w:pPr>
        <w:pStyle w:val="ListBullet"/>
      </w:pPr>
      <w:r>
        <w:t>Full Kafka diagnostic vertical slice.</w:t>
      </w:r>
    </w:p>
    <w:p>
      <w:pPr>
        <w:pStyle w:val="ListBullet"/>
      </w:pPr>
      <w:r>
        <w:t>Forced DB failure drill.</w:t>
      </w:r>
    </w:p>
    <w:p>
      <w:pPr>
        <w:pStyle w:val="ListBullet"/>
      </w:pPr>
      <w:r>
        <w:t>safe retry drill.</w:t>
      </w:r>
    </w:p>
    <w:p>
      <w:pPr>
        <w:pStyle w:val="ListBullet"/>
      </w:pPr>
      <w:r>
        <w:t>service restart/recovery.</w:t>
      </w:r>
    </w:p>
    <w:p>
      <w:pPr>
        <w:pStyle w:val="ListBullet"/>
      </w:pPr>
      <w:r>
        <w:t>historical decision reconstruction.</w:t>
      </w:r>
    </w:p>
    <w:p>
      <w:r>
        <w:t>Done when:</w:t>
      </w:r>
    </w:p>
    <w:p>
      <w:pPr>
        <w:pStyle w:val="ListBullet"/>
      </w:pPr>
      <w:r>
        <w:t>All MVP-0 definitions of done pass with archived evidence.</w:t>
      </w:r>
    </w:p>
    <w:p>
      <w:pPr>
        <w:pStyle w:val="Heading2"/>
      </w:pPr>
      <w:r>
        <w:t>M0-T23 - MVP-0 Release Candidate</w:t>
      </w:r>
    </w:p>
    <w:p>
      <w:r>
        <w:t>Read first:</w:t>
      </w:r>
    </w:p>
    <w:p>
      <w:pPr>
        <w:pStyle w:val="ListBullet"/>
      </w:pPr>
      <w:r>
        <w:t>Platform v1.2 canonical roadmap</w:t>
      </w:r>
    </w:p>
    <w:p>
      <w:pPr>
        <w:pStyle w:val="ListBullet"/>
      </w:pPr>
      <w:r>
        <w:t>All MVP-0 docs</w:t>
      </w:r>
    </w:p>
    <w:p>
      <w:r>
        <w:t>Implement:</w:t>
      </w:r>
    </w:p>
    <w:p>
      <w:pPr>
        <w:pStyle w:val="ListBullet"/>
      </w:pPr>
      <w:r>
        <w:t>Architecture conformance review.</w:t>
      </w:r>
    </w:p>
    <w:p>
      <w:pPr>
        <w:pStyle w:val="ListBullet"/>
      </w:pPr>
      <w:r>
        <w:t>Resolve approved deviations with ADRs.</w:t>
      </w:r>
    </w:p>
    <w:p>
      <w:pPr>
        <w:pStyle w:val="ListBullet"/>
      </w:pPr>
      <w:r>
        <w:t>Freeze release manifest and versions.</w:t>
      </w:r>
    </w:p>
    <w:p>
      <w:pPr>
        <w:pStyle w:val="ListBullet"/>
      </w:pPr>
      <w:r>
        <w:t>Publish release evidence/report.</w:t>
      </w:r>
    </w:p>
    <w:p>
      <w:pPr>
        <w:pStyle w:val="ListBullet"/>
      </w:pPr>
      <w:r>
        <w:t>Create MVP-1 entry criteria without implementing MVP-1 code.</w:t>
      </w:r>
    </w:p>
    <w:p>
      <w:r>
        <w:t>Tests / evidence:</w:t>
      </w:r>
    </w:p>
    <w:p>
      <w:pPr>
        <w:pStyle w:val="ListBullet"/>
      </w:pPr>
      <w:r>
        <w:t>CI green.</w:t>
      </w:r>
    </w:p>
    <w:p>
      <w:pPr>
        <w:pStyle w:val="ListBullet"/>
      </w:pPr>
      <w:r>
        <w:t>security/performance evidence archived.</w:t>
      </w:r>
    </w:p>
    <w:p>
      <w:pPr>
        <w:pStyle w:val="ListBullet"/>
      </w:pPr>
      <w:r>
        <w:t>known risks documented.</w:t>
      </w:r>
    </w:p>
    <w:p>
      <w:pPr>
        <w:pStyle w:val="ListBullet"/>
      </w:pPr>
      <w:r>
        <w:t>traceability matrix complete.</w:t>
      </w:r>
    </w:p>
    <w:p>
      <w:r>
        <w:t>Done when:</w:t>
      </w:r>
    </w:p>
    <w:p>
      <w:pPr>
        <w:pStyle w:val="ListBullet"/>
      </w:pPr>
      <w:r>
        <w:t>Deterministic adaptive learning baseline is releasable and becomes the scientific control for later agentic versions.</w:t>
      </w:r>
    </w:p>
    <w:p>
      <w:pPr>
        <w:pStyle w:val="Heading1"/>
      </w:pPr>
      <w:r>
        <w:t>15. Interaction/Trace Acceptance Tests</w:t>
      </w:r>
    </w:p>
    <w:tbl>
      <w:tblPr>
        <w:tblStyle w:val="TableGrid"/>
        <w:tblW w:type="auto" w:w="0"/>
        <w:jc w:val="center"/>
        <w:tblLook w:firstColumn="1" w:firstRow="1" w:lastColumn="0" w:lastRow="0" w:noHBand="0" w:noVBand="1" w:val="04A0"/>
      </w:tblPr>
      <w:tblGrid>
        <w:gridCol w:w="5198"/>
        <w:gridCol w:w="5198"/>
      </w:tblGrid>
      <w:tr>
        <w:tc>
          <w:tcPr>
            <w:tcW w:type="dxa" w:w="5198"/>
            <w:shd w:fill="DCE6F1"/>
          </w:tcPr>
          <w:p>
            <w:r>
              <w:rPr>
                <w:b/>
                <w:sz w:val="16"/>
              </w:rPr>
              <w:t>Test</w:t>
            </w:r>
          </w:p>
        </w:tc>
        <w:tc>
          <w:tcPr>
            <w:tcW w:type="dxa" w:w="5198"/>
            <w:shd w:fill="DCE6F1"/>
          </w:tcPr>
          <w:p>
            <w:r>
              <w:rPr>
                <w:b/>
                <w:sz w:val="16"/>
              </w:rPr>
              <w:t>Expected</w:t>
            </w:r>
          </w:p>
        </w:tc>
      </w:tr>
      <w:tr>
        <w:tc>
          <w:tcPr>
            <w:tcW w:type="dxa" w:w="5198"/>
            <w:vAlign w:val="center"/>
          </w:tcPr>
          <w:p>
            <w:r>
              <w:rPr>
                <w:sz w:val="16"/>
              </w:rPr>
              <w:t>UI GET failure</w:t>
            </w:r>
          </w:p>
        </w:tc>
        <w:tc>
          <w:tcPr>
            <w:tcW w:type="dxa" w:w="5198"/>
            <w:vAlign w:val="center"/>
          </w:tcPr>
          <w:p>
            <w:r>
              <w:rPr>
                <w:sz w:val="16"/>
              </w:rPr>
              <w:t>UI shows interactionId; logs contain same interactionId + traceId</w:t>
            </w:r>
          </w:p>
        </w:tc>
      </w:tr>
      <w:tr>
        <w:tc>
          <w:tcPr>
            <w:tcW w:type="dxa" w:w="5198"/>
            <w:vAlign w:val="center"/>
          </w:tcPr>
          <w:p>
            <w:r>
              <w:rPr>
                <w:sz w:val="16"/>
              </w:rPr>
              <w:t>UI POST DB failure</w:t>
            </w:r>
          </w:p>
        </w:tc>
        <w:tc>
          <w:tcPr>
            <w:tcW w:type="dxa" w:w="5198"/>
            <w:vAlign w:val="center"/>
          </w:tcPr>
          <w:p>
            <w:r>
              <w:rPr>
                <w:sz w:val="16"/>
              </w:rPr>
              <w:t>response has interactionId/traceId; failing DB span identifiable</w:t>
            </w:r>
          </w:p>
        </w:tc>
      </w:tr>
      <w:tr>
        <w:tc>
          <w:tcPr>
            <w:tcW w:type="dxa" w:w="5198"/>
            <w:vAlign w:val="center"/>
          </w:tcPr>
          <w:p>
            <w:r>
              <w:rPr>
                <w:sz w:val="16"/>
              </w:rPr>
              <w:t>Safe retry</w:t>
            </w:r>
          </w:p>
        </w:tc>
        <w:tc>
          <w:tcPr>
            <w:tcW w:type="dxa" w:w="5198"/>
            <w:vAlign w:val="center"/>
          </w:tcPr>
          <w:p>
            <w:r>
              <w:rPr>
                <w:sz w:val="16"/>
              </w:rPr>
              <w:t>same interactionId + same idempotencyKey; new or continued trace context is searchable</w:t>
            </w:r>
          </w:p>
        </w:tc>
      </w:tr>
      <w:tr>
        <w:tc>
          <w:tcPr>
            <w:tcW w:type="dxa" w:w="5198"/>
            <w:vAlign w:val="center"/>
          </w:tcPr>
          <w:p>
            <w:r>
              <w:rPr>
                <w:sz w:val="16"/>
              </w:rPr>
              <w:t>Authorization denial</w:t>
            </w:r>
          </w:p>
        </w:tc>
        <w:tc>
          <w:tcPr>
            <w:tcW w:type="dxa" w:w="5198"/>
            <w:vAlign w:val="center"/>
          </w:tcPr>
          <w:p>
            <w:r>
              <w:rPr>
                <w:sz w:val="16"/>
              </w:rPr>
              <w:t>interactionId/traceId present without leaking policy secrets</w:t>
            </w:r>
          </w:p>
        </w:tc>
      </w:tr>
      <w:tr>
        <w:tc>
          <w:tcPr>
            <w:tcW w:type="dxa" w:w="5198"/>
            <w:vAlign w:val="center"/>
          </w:tcPr>
          <w:p>
            <w:r>
              <w:rPr>
                <w:sz w:val="16"/>
              </w:rPr>
              <w:t>Optimistic-lock retry</w:t>
            </w:r>
          </w:p>
        </w:tc>
        <w:tc>
          <w:tcPr>
            <w:tcW w:type="dxa" w:w="5198"/>
            <w:vAlign w:val="center"/>
          </w:tcPr>
          <w:p>
            <w:r>
              <w:rPr>
                <w:sz w:val="16"/>
              </w:rPr>
              <w:t>one interactionId; retry spans visible; no duplicate snapshot</w:t>
            </w:r>
          </w:p>
        </w:tc>
      </w:tr>
      <w:tr>
        <w:tc>
          <w:tcPr>
            <w:tcW w:type="dxa" w:w="5198"/>
            <w:vAlign w:val="center"/>
          </w:tcPr>
          <w:p>
            <w:r>
              <w:rPr>
                <w:sz w:val="16"/>
              </w:rPr>
              <w:t>Decision creation</w:t>
            </w:r>
          </w:p>
        </w:tc>
        <w:tc>
          <w:tcPr>
            <w:tcW w:type="dxa" w:w="5198"/>
            <w:vAlign w:val="center"/>
          </w:tcPr>
          <w:p>
            <w:r>
              <w:rPr>
                <w:sz w:val="16"/>
              </w:rPr>
              <w:t>DecisionRecord stores interactionId + traceId used for consequential decision</w:t>
            </w:r>
          </w:p>
        </w:tc>
      </w:tr>
      <w:tr>
        <w:tc>
          <w:tcPr>
            <w:tcW w:type="dxa" w:w="5198"/>
            <w:vAlign w:val="center"/>
          </w:tcPr>
          <w:p>
            <w:r>
              <w:rPr>
                <w:sz w:val="16"/>
              </w:rPr>
              <w:t>Service restart</w:t>
            </w:r>
          </w:p>
        </w:tc>
        <w:tc>
          <w:tcPr>
            <w:tcW w:type="dxa" w:w="5198"/>
            <w:vAlign w:val="center"/>
          </w:tcPr>
          <w:p>
            <w:r>
              <w:rPr>
                <w:sz w:val="16"/>
              </w:rPr>
              <w:t>new traceId possible; persisted interaction/decision provenance remains reconstructable</w:t>
            </w:r>
          </w:p>
        </w:tc>
      </w:tr>
      <w:tr>
        <w:tc>
          <w:tcPr>
            <w:tcW w:type="dxa" w:w="5198"/>
            <w:vAlign w:val="center"/>
          </w:tcPr>
          <w:p>
            <w:r>
              <w:rPr>
                <w:sz w:val="16"/>
              </w:rPr>
              <w:t>Future Python boundary</w:t>
            </w:r>
          </w:p>
        </w:tc>
        <w:tc>
          <w:tcPr>
            <w:tcW w:type="dxa" w:w="5198"/>
            <w:vAlign w:val="center"/>
          </w:tcPr>
          <w:p>
            <w:r>
              <w:rPr>
                <w:sz w:val="16"/>
              </w:rPr>
              <w:t>incoming interactionId and W3C trace context propagated</w:t>
            </w:r>
          </w:p>
        </w:tc>
      </w:tr>
    </w:tbl>
    <w:p>
      <w:pPr>
        <w:pStyle w:val="Heading1"/>
      </w:pPr>
      <w:r>
        <w:t>16. Standard Spring Implementation Components for Correlation</w:t>
      </w:r>
    </w:p>
    <w:p>
      <w:pPr>
        <w:pStyle w:val="CodeBlock"/>
      </w:pPr>
      <w:r>
        <w:t>observability/</w:t>
        <w:br/>
        <w:t xml:space="preserve">  InteractionIdFilter.java</w:t>
        <w:br/>
        <w:t xml:space="preserve">  InteractionIdContext.java</w:t>
        <w:br/>
        <w:t xml:space="preserve">  CorrelationHeaders.java</w:t>
        <w:br/>
        <w:t xml:space="preserve">  ProblemDetailsFactory.java</w:t>
        <w:br/>
        <w:t xml:space="preserve">  LoggingMdcConfiguration.java</w:t>
        <w:br/>
        <w:t xml:space="preserve">  TraceResponseFilter.java</w:t>
        <w:br/>
        <w:t xml:space="preserve">  ObservabilityConstants.java</w:t>
        <w:br/>
        <w:br/>
        <w:t>frontend/</w:t>
        <w:br/>
        <w:t xml:space="preserve">  interaction-id.ts</w:t>
        <w:br/>
        <w:t xml:space="preserve">  api-client.ts</w:t>
        <w:br/>
        <w:t xml:space="preserve">  error-support-code.ts</w:t>
      </w:r>
    </w:p>
    <w:p>
      <w:pPr>
        <w:pStyle w:val="ListBullet"/>
      </w:pPr>
      <w:r>
        <w:t>Use OpenTelemetry/Micrometer APIs rather than parsing implementation-specific tracer internals.</w:t>
      </w:r>
    </w:p>
    <w:p>
      <w:pPr>
        <w:pStyle w:val="ListBullet"/>
      </w:pPr>
      <w:r>
        <w:t>Use MDC only as a logging projection of canonical request/trace context.</w:t>
      </w:r>
    </w:p>
    <w:p>
      <w:pPr>
        <w:pStyle w:val="ListBullet"/>
      </w:pPr>
      <w:r>
        <w:t>Always clear thread/request context safely after request completion; virtual-thread adoption must be verified with context propagation.</w:t>
      </w:r>
    </w:p>
    <w:p>
      <w:pPr>
        <w:pStyle w:val="ListBullet"/>
      </w:pPr>
      <w:r>
        <w:t>Write tests for malformed/missing X-Interaction-ID.</w:t>
      </w:r>
    </w:p>
    <w:p>
      <w:pPr>
        <w:pStyle w:val="Heading1"/>
      </w:pPr>
      <w:r>
        <w:t>17. Codex Change-Set Protocol</w:t>
      </w:r>
    </w:p>
    <w:p>
      <w:pPr>
        <w:pStyle w:val="ListNumber"/>
      </w:pPr>
      <w:r>
        <w:t>Read the task's 'Read first' documents/sections.</w:t>
      </w:r>
    </w:p>
    <w:p>
      <w:pPr>
        <w:pStyle w:val="ListNumber"/>
      </w:pPr>
      <w:r>
        <w:t>State implementation plan and expected files before modifying code.</w:t>
      </w:r>
    </w:p>
    <w:p>
      <w:pPr>
        <w:pStyle w:val="ListNumber"/>
      </w:pPr>
      <w:r>
        <w:t>Implement one M0 task per PR/change set unless explicitly approved.</w:t>
      </w:r>
    </w:p>
    <w:p>
      <w:pPr>
        <w:pStyle w:val="ListNumber"/>
      </w:pPr>
      <w:r>
        <w:t>Do not alter architecture semantics silently; create/update ADR for deviations.</w:t>
      </w:r>
    </w:p>
    <w:p>
      <w:pPr>
        <w:pStyle w:val="ListNumber"/>
      </w:pPr>
      <w:r>
        <w:t>Run unit/integration/security tests relevant to the change.</w:t>
      </w:r>
    </w:p>
    <w:p>
      <w:pPr>
        <w:pStyle w:val="ListNumber"/>
      </w:pPr>
      <w:r>
        <w:t>Verify interactionId/traceId propagation for any new request flow.</w:t>
      </w:r>
    </w:p>
    <w:p>
      <w:pPr>
        <w:pStyle w:val="ListNumber"/>
      </w:pPr>
      <w:r>
        <w:t>Report changed files, migrations, tests run, results, known deviations and rollback considerations.</w:t>
      </w:r>
    </w:p>
    <w:p>
      <w:pPr>
        <w:pStyle w:val="ListNumber"/>
      </w:pPr>
      <w:r>
        <w:t>Do not weaken tests, DB constraints, security rules or observability to make CI pass.</w:t>
      </w:r>
    </w:p>
    <w:p>
      <w:pPr>
        <w:pStyle w:val="Heading1"/>
      </w:pPr>
      <w:r>
        <w:t>18. Pull Request Evidence Template</w:t>
      </w:r>
    </w:p>
    <w:p>
      <w:pPr>
        <w:pStyle w:val="CodeBlock"/>
      </w:pPr>
      <w:r>
        <w:t>Task:</w:t>
        <w:br/>
        <w:t>M0-Txx</w:t>
        <w:br/>
        <w:br/>
        <w:t>Architecture references:</w:t>
        <w:br/>
        <w:t>- ...</w:t>
        <w:br/>
        <w:br/>
        <w:t>Files changed:</w:t>
        <w:br/>
        <w:t>- ...</w:t>
        <w:br/>
        <w:br/>
        <w:t>DB migrations:</w:t>
        <w:br/>
        <w:t>- ...</w:t>
        <w:br/>
        <w:br/>
        <w:t>interactionId/traceId:</w:t>
        <w:br/>
        <w:t>- propagation impact</w:t>
        <w:br/>
        <w:t>- logs/trace verification performed</w:t>
        <w:br/>
        <w:br/>
        <w:t>Tests:</w:t>
        <w:br/>
        <w:t>- unit:</w:t>
        <w:br/>
        <w:t>- integration:</w:t>
        <w:br/>
        <w:t>- security:</w:t>
        <w:br/>
        <w:t>- concurrency:</w:t>
        <w:br/>
        <w:t>- performance:</w:t>
        <w:br/>
        <w:br/>
        <w:t>CI result:</w:t>
        <w:br/>
        <w:t>- ...</w:t>
        <w:br/>
        <w:br/>
        <w:t>Architecture deviations:</w:t>
        <w:br/>
        <w:t>- none / ADR-...</w:t>
        <w:br/>
        <w:br/>
        <w:t>Rollback / compatibility:</w:t>
        <w:br/>
        <w:t>- ...</w:t>
        <w:br/>
        <w:br/>
        <w:t>Screenshots / trace evidence:</w:t>
        <w:br/>
        <w:t>- support interactionId:</w:t>
        <w:br/>
        <w:t>- traceId:</w:t>
      </w:r>
    </w:p>
    <w:p>
      <w:pPr>
        <w:pStyle w:val="Heading1"/>
      </w:pPr>
      <w:r>
        <w:t>19. Release Traceability Evidence</w:t>
      </w:r>
    </w:p>
    <w:p>
      <w:pPr>
        <w:pStyle w:val="ListBullet"/>
      </w:pPr>
      <w:r>
        <w:t>Commit SHA and immutable image digest.</w:t>
      </w:r>
    </w:p>
    <w:p>
      <w:pPr>
        <w:pStyle w:val="ListBullet"/>
      </w:pPr>
      <w:r>
        <w:t>Flyway schema version.</w:t>
      </w:r>
    </w:p>
    <w:p>
      <w:pPr>
        <w:pStyle w:val="ListBullet"/>
      </w:pPr>
      <w:r>
        <w:t>Curriculum/assessment seed version.</w:t>
      </w:r>
    </w:p>
    <w:p>
      <w:pPr>
        <w:pStyle w:val="ListBullet"/>
      </w:pPr>
      <w:r>
        <w:t>Mastery/confidence/recommendation policy versions.</w:t>
      </w:r>
    </w:p>
    <w:p>
      <w:pPr>
        <w:pStyle w:val="ListBullet"/>
      </w:pPr>
      <w:r>
        <w:t>CI/security scan results.</w:t>
      </w:r>
    </w:p>
    <w:p>
      <w:pPr>
        <w:pStyle w:val="ListBullet"/>
      </w:pPr>
      <w:r>
        <w:t>Performance baseline result identifier.</w:t>
      </w:r>
    </w:p>
    <w:p>
      <w:pPr>
        <w:pStyle w:val="ListBullet"/>
      </w:pPr>
      <w:r>
        <w:t>Zero Trust acceptance result.</w:t>
      </w:r>
    </w:p>
    <w:p>
      <w:pPr>
        <w:pStyle w:val="ListBullet"/>
      </w:pPr>
      <w:r>
        <w:t>One archived successful E2E interactionId/traceId example.</w:t>
      </w:r>
    </w:p>
    <w:p>
      <w:pPr>
        <w:pStyle w:val="ListBullet"/>
      </w:pPr>
      <w:r>
        <w:t>One archived forced-failure interactionId/traceId investigation example.</w:t>
      </w:r>
    </w:p>
    <w:p>
      <w:pPr>
        <w:pStyle w:val="ListBullet"/>
      </w:pPr>
      <w:r>
        <w:t>Backup/restore verification evidence.</w:t>
      </w:r>
    </w:p>
    <w:p>
      <w:pPr>
        <w:pStyle w:val="Heading1"/>
      </w:pPr>
      <w:r>
        <w:t>20. MVP-0 Exit Criteria</w:t>
      </w:r>
    </w:p>
    <w:p>
      <w:pPr>
        <w:pStyle w:val="ListBullet"/>
      </w:pPr>
      <w:r>
        <w:t>Learner can authenticate, complete Kafka diagnostic and receive a mastery/confidence map plus next recommendation.</w:t>
      </w:r>
    </w:p>
    <w:p>
      <w:pPr>
        <w:pStyle w:val="ListBullet"/>
      </w:pPr>
      <w:r>
        <w:t>No LLM/agent is required for the entire vertical slice.</w:t>
      </w:r>
    </w:p>
    <w:p>
      <w:pPr>
        <w:pStyle w:val="ListBullet"/>
      </w:pPr>
      <w:r>
        <w:t>Every critical write is retry-safe and concurrency-safe.</w:t>
      </w:r>
    </w:p>
    <w:p>
      <w:pPr>
        <w:pStyle w:val="ListBullet"/>
      </w:pPr>
      <w:r>
        <w:t>Evidence, mastery snapshots and decision records are immutable at DB privilege level.</w:t>
      </w:r>
    </w:p>
    <w:p>
      <w:pPr>
        <w:pStyle w:val="ListBullet"/>
      </w:pPr>
      <w:r>
        <w:t>Mastery/confidence calculations are deterministic and exactly reproducible at canonical numeric precision.</w:t>
      </w:r>
    </w:p>
    <w:p>
      <w:pPr>
        <w:pStyle w:val="ListBullet"/>
      </w:pPr>
      <w:r>
        <w:t>Every failure from UI through DB exposes enough correlation to locate the failed execution using interactionId and traceId.</w:t>
      </w:r>
    </w:p>
    <w:p>
      <w:pPr>
        <w:pStyle w:val="ListBullet"/>
      </w:pPr>
      <w:r>
        <w:t>Zero Trust MVP-0 controls pass.</w:t>
      </w:r>
    </w:p>
    <w:p>
      <w:pPr>
        <w:pStyle w:val="ListBullet"/>
      </w:pPr>
      <w:r>
        <w:t>Performance baseline is measured in a reproducible environment.</w:t>
      </w:r>
    </w:p>
    <w:p>
      <w:pPr>
        <w:pStyle w:val="ListBullet"/>
      </w:pPr>
      <w:r>
        <w:t>CI/CD can build, scan, publish and safely deploy/rollback an immutable release.</w:t>
      </w:r>
    </w:p>
    <w:p>
      <w:pPr>
        <w:pStyle w:val="ListBullet"/>
      </w:pPr>
      <w:r>
        <w:t>Architecture conformance review finds no undocumented deviations.</w:t>
      </w:r>
    </w:p>
    <w:p>
      <w:pPr>
        <w:pStyle w:val="Heading1"/>
      </w:pPr>
      <w:r>
        <w:t>21. Final Implementation Rule</w:t>
      </w:r>
    </w:p>
    <w:p>
      <w:r>
        <w:rPr>
          <w:b/>
        </w:rPr>
        <w:t xml:space="preserve">RAMALS MVP-0 implementation invariant: </w:t>
      </w:r>
      <w:r>
        <w:t>every feature must be correct, secure, reproducible and diagnosable. A user-visible failure is not considered operationally acceptable unless the UI can provide an interactionId that allows engineering to find the related traceId, failing span, domain error and durable provenance without guessing.</w:t>
      </w:r>
    </w:p>
    <w:sectPr w:rsidR="00FC693F" w:rsidRPr="0006063C" w:rsidSect="00034616">
      <w:headerReference w:type="default" r:id="rId9"/>
      <w:footerReference w:type="default" r:id="rId10"/>
      <w:pgSz w:w="12240" w:h="15840"/>
      <w:pgMar w:top="835" w:right="922" w:bottom="835"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-&gt; Codex -&gt; Tests -&gt; CI -&gt; Traceability | interactionId + traceId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RAMALS MVP-0 - Implementation Master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02"/>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