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ADR-007</w:t>
        <w:br/>
        <w:t>Deterministic Proposal Gates for Diagnostic and Evaluation Agents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Schema-valid AI output can still be unsupported, stale, unsafe or policy-invalid.</w:t>
      </w:r>
    </w:p>
    <w:p>
      <w:pPr>
        <w:pStyle w:val="Heading1"/>
      </w:pPr>
      <w:r>
        <w:t>Decision</w:t>
      </w:r>
    </w:p>
    <w:p>
      <w:r>
        <w:t>DiagnosticProposal and AssessmentEvaluationProposal must cross Spring-owned gates performing schema, evidence, semantic, policy and confidence validation with auditable reason codes.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Trust structured output directly</w:t>
      </w:r>
    </w:p>
    <w:p>
      <w:pPr>
        <w:pStyle w:val="ListBullet"/>
      </w:pPr>
      <w:r>
        <w:t>Validate only in Python AI plane</w:t>
      </w:r>
    </w:p>
    <w:p>
      <w:pPr>
        <w:pStyle w:val="Heading1"/>
      </w:pPr>
      <w:r>
        <w:t>Rationale</w:t>
      </w:r>
    </w:p>
    <w:p>
      <w:pPr>
        <w:pStyle w:val="ListBullet"/>
      </w:pPr>
      <w:r>
        <w:t>Preserves authoritative boundary</w:t>
      </w:r>
    </w:p>
    <w:p>
      <w:pPr>
        <w:pStyle w:val="ListBullet"/>
      </w:pPr>
      <w:r>
        <w:t>Centralizes domain policy where authoritative state lives</w:t>
      </w:r>
    </w:p>
    <w:p>
      <w:pPr>
        <w:pStyle w:val="Heading1"/>
      </w:pPr>
      <w:r>
        <w:t>Consequences</w:t>
      </w:r>
    </w:p>
    <w:p>
      <w:pPr>
        <w:pStyle w:val="ListBullet"/>
      </w:pPr>
      <w:r>
        <w:t>Duplicate validation may exist across Python and Java</w:t>
      </w:r>
    </w:p>
    <w:p>
      <w:pPr>
        <w:pStyle w:val="ListBullet"/>
      </w:pPr>
      <w:r>
        <w:t>Requires explicit rejection semantics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when new proposal types are added; gate pattern remains default.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ADR-007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