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SYSTEM DESIGN LAB</w:t>
      </w:r>
    </w:p>
    <w:p>
      <w:pPr>
        <w:spacing w:after="20"/>
      </w:pPr>
      <w:r>
        <w:t>Phase 1 Architecture — v1.3 (Updated)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Production-Quality Modular Monolith</w:t>
      </w:r>
    </w:p>
    <w:p>
      <w:pPr>
        <w:spacing w:after="60"/>
      </w:pPr>
      <w:r>
        <w:rPr>
          <w:b/>
          <w:bCs/>
          <w:sz w:val="26"/>
          <w:szCs w:val="26"/>
        </w:rPr>
        <w:t xml:space="preserve">Global Order &amp; Payment Platform</w:t>
      </w:r>
    </w:p>
    <w:p>
      <w:pPr>
        <w:spacing w:after="200"/>
      </w:pPr>
      <w:r>
        <w:rPr>
          <w:sz w:val="20"/>
          <w:szCs w:val="20"/>
        </w:rPr>
        <w:t xml:space="preserve">DDD + Modular Monolith + Hexagonal Architecture + PostgreSQL/ACID</w:t>
      </w:r>
    </w:p>
    <w:p>
      <w:pPr>
        <w:pBdr>
          <w:top w:val="single" w:color="2E7D32" w:sz="4"/>
          <w:bottom w:val="single" w:color="2E7D32" w:sz="4"/>
        </w:pBdr>
        <w:spacing w:after="240"/>
      </w:pPr>
      <w:r>
        <w:t>Revision note: v1.2 synchronizes the architecture with ADR-001 through ADR-022 and resolves the remaining inventory-reservation timing ambiguity. Inventory is reserved at order placement, not at add-to-cart; reservation expiry restores available quantity atomically. The local outbox is explicitly an intentional evolution seam for the System Design Lab, with no publisher in Phase 1. v1.3 additionally applies ADR-023: the Order module's PostgreSQL schema is renamed from order to ordering to avoid SQL reserved-keyword ambiguity (ORDER BY); the Java module/package name is unchanged and remains order.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HLD, LLD and Architecture Decision Records for Phase 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maturity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correctness-first, single deployable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21+, Spring Boot, Gradle, PostgreSQL, Flyway, Testcontainers, Docker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quality goal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Correct, testable domain model with enforceable boundaries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Evolution principle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distribution only when measured requirements justify it</w:t>
            </w:r>
          </w:p>
        </w:tc>
      </w:tr>
    </w:tbl>
    <w:p>
      <w:pPr>
        <w:pStyle w:val="Heading1"/>
        <w:spacing w:after="140" w:before="280"/>
      </w:pPr>
      <w:r>
        <w:t xml:space="preserve">1. Executive Architecture Decision</w:t>
      </w:r>
    </w:p>
    <w:p>
      <w:pPr>
        <w:spacing w:after="120"/>
      </w:pPr>
      <w:r>
        <w:t xml:space="preserve">Phase 1 will implement the Order &amp; Payment Platform as a production-quality modular monolith. Domain-Driven Design (DDD) defines business boundaries, while Hexagonal Architecture (Ports &amp; Adapters) defines dependency direction inside each module. PostgreSQL is the authoritative transactional store, and local ACID transactions are deliberately preferred while all participating state remains in one deployment/database boundary.</w:t>
      </w:r>
    </w:p>
    <w:p>
      <w:pPr>
        <w:spacing w:after="120"/>
      </w:pPr>
      <w:r>
        <w:t xml:space="preserve">Phase 1 explicitly does not introduce Kafka, Redis, microservices, Kubernetes, Saga, CQRS, Event Sourcing, or multi-region deployment. Those technologies are reserved for later phases when a concrete bottleneck, availability target, scaling characteristic, independent deployment need, or distributed consistency requirement justifies them.</w:t>
      </w:r>
    </w:p>
    <w:p>
      <w:pPr>
        <w:pStyle w:val="Heading1"/>
        <w:spacing w:after="140" w:before="280"/>
      </w:pPr>
      <w:r>
        <w:t xml:space="preserve">2. Goals and Non-Goals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475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Non-Goals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 clear bounded contexts and module ownership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Premature microservice decomposition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 business logic from frameworks/infrastructure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Kafka/event-driven distribution (a local outbox stub is prepared, see §9a)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order, inventory and payment state transitions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Internet-scale throughput in Phase 1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 concurrent inventory reservation, with bounded lifecycle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Multi-region active-active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Idempotent order/payment creation, byte-identical on retry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CQRS/Event Sourcing unless later justified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architecture-boundary enforcement, including schema-level isolation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service mesh/platform engineering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logs, metrics, trace/correlation identifiers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AI/RAG/MCP execution in Phase 1</w:t>
            </w:r>
          </w:p>
        </w:tc>
      </w:tr>
    </w:tbl>
    <w:p>
      <w:pPr>
        <w:pStyle w:val="Heading1"/>
        <w:spacing w:after="140" w:before="280"/>
      </w:pPr>
      <w:r>
        <w:t xml:space="preserve">3. Functional Scope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Bounded Context / Module</w:t>
            </w:r>
          </w:p>
        </w:tc>
        <w:tc>
          <w:tcPr>
            <w:tcW w:type="dxa" w:w="6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identity/profile reference required for ordering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definition, SKU, price/reference information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shopping cart and cart items; captures advisory price at add-time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aggregate, order lifecycle and orchestration of the Phase-1 order use case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 stock, reservation/release rules, and reservation expiry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intent/authorization record and payment lifecycle, sequenced outside the order's DB transaction</w:t>
            </w:r>
          </w:p>
        </w:tc>
      </w:tr>
    </w:tbl>
    <w:p>
      <w:pPr>
        <w:spacing w:after="120"/>
      </w:pPr>
      <w:r>
        <w:t xml:space="preserve">Primary Phase-1 use cases: browse/get product, manage cart, place order, retrieve order, cancel eligible order, reserve/release/expire inventory, create/record payment authorization.</w:t>
      </w:r>
    </w:p>
    <w:p>
      <w:pPr>
        <w:pStyle w:val="Heading1"/>
        <w:spacing w:after="140" w:before="280"/>
      </w:pPr>
      <w:r>
        <w:t xml:space="preserve">4. Quality Attributes / NFR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7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Phase-1 target / rule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overselling under concurrent requests; no duplicate order for same accepted idempotency key; retried requests return byte-identical responses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consistency within the local PostgreSQL transaction boundary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Single-deployment baseline; graceful application errors and health endpoints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 p50/p95/p99 from day one; no premature hard scale claim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at ingress boundary, authenticated caller model, least privilege DB account, no secrets in source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logs, correlation/trace ID, metrics, health/readiness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Domain-oriented modules; architecture rules enforced in CI, including per-module schema isolation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Unit, integration, concurrency and architecture tests</w:t>
            </w:r>
          </w:p>
        </w:tc>
      </w:tr>
    </w:tbl>
    <w:p>
      <w:pPr>
        <w:pStyle w:val="Heading1"/>
        <w:spacing w:after="140" w:before="280"/>
      </w:pPr>
      <w:r>
        <w:t xml:space="preserve">5. System Context and HLD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Customer / Client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|  HTTPS / REST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Order Platform - Spring Boot JVM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+----------+  +----------+  +------+  +-----------+  +---------+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| Customer |  | Catalog  |  | Cart |  | Inventory |  | Payment |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+----------+  +----------+  +------+  +-----------+  +---------+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+----------------+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|     Order      |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+----------------+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  DDD module boundaries + Hexagonal Ports &amp; Adapters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+-----------------------------+---------------------------------------+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  JDBC/JPA transaction, per-schema (see 6a)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+-------------------+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   PostgreSQL   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|   source of truth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+-------------------+</w:t>
      </w:r>
    </w:p>
    <w:p>
      <w:pPr>
        <w:spacing w:after="120"/>
      </w:pPr>
      <w:r>
        <w:t xml:space="preserve">The application is one deployable and one JVM. Module boundaries are logical and enforceable code boundaries, not network boundaries. Inter-module collaboration occurs through published application contracts/ports rather than direct access to another module's persistence implementation.</w:t>
      </w:r>
    </w:p>
    <w:p>
      <w:pPr>
        <w:pStyle w:val="Heading1"/>
        <w:spacing w:after="140" w:before="280"/>
      </w:pPr>
      <w:r>
        <w:t xml:space="preserve">6. Domain Decomposition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800"/>
      </w:tblGrid>
      <w:tr>
        <w:trPr>
          <w:tblHeader/>
        </w:trPr>
        <w:tc>
          <w:tcPr>
            <w:tcW w:type="dxa" w:w="1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Owns</w:t>
            </w:r>
          </w:p>
        </w:tc>
        <w:tc>
          <w:tcPr>
            <w:tcW w:type="dxa" w:w="3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Must not expose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Product/SKU and product pricing reference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JPA repository implementation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and CartItem lifecycle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persistence entity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aggregate, OrderItem, OrderStatus, ordering invariants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DB table manipulation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Stock, reservation/release invariant, reservation expiry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InventoryJpaRepository to Order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intent/authorization state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Gateway/JPA implementation details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reference/profile boundary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Persistence internals</w:t>
            </w:r>
          </w:p>
        </w:tc>
      </w:tr>
    </w:tbl>
    <w:p>
      <w:pPr>
        <w:pStyle w:val="Heading2"/>
        <w:spacing w:after="140" w:before="280"/>
      </w:pP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6a. Schema-Level Module Isolation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ArchUnit rules (§14) stop the application's own code from crossing module boundaries, but they do not stop a raw SQL query, a future report job, or a careless JDBC connection from reaching another module's tables directly. Each module therefore owns its own PostgreSQL schema within the single Phase-1 database: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customer.*, catalog.*, cart.*, ordering.*, inventory.*, payment.* — one schema per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module's DB role/user is GRANTed access only to its own schema; cross-schema access is denied at the database level, not just by convention.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legitimate cross-module read (e.g. Order needing Catalog price) goes through that module's application port — never a foreign-schema JOIN.</w:t>
      </w:r>
    </w:p>
    <w:p>
      <w:pPr>
        <w:spacing w:after="120"/>
      </w:pPr>
      <w:r>
        <w:t xml:space="preserve">This keeps the enforcement mechanism consistent with the rest of the document's philosophy (§14): architecture as executable policy, not documentation.</w:t>
      </w:r>
    </w:p>
    <w:p>
      <w:pPr>
        <w:pStyle w:val="Heading1"/>
        <w:spacing w:after="140" w:before="280"/>
      </w:pPr>
      <w:r>
        <w:t xml:space="preserve">7. Hexagonal Structure per Module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domain/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OrderItem.java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OrderId.java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OrderStatus.java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Money.java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application/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PlaceOrderService.java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CancelOrderService.java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GetOrderService.java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PlaceOrderUseCase.java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CancelOrderUseCase.java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out/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OrderRepository.java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InventoryPort.java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PaymentPort.java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adapter/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in/rest/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OrderController.java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OrderRequest.java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OrderResponse.java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out/persistence/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JpaOrderRepositoryAdapter.java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OrderJpaEntity.java</w:t>
      </w:r>
    </w:p>
    <w:p>
      <w:pPr>
        <w:spacing w:after="120"/>
      </w:pPr>
      <w:r>
        <w:t xml:space="preserve">Dependency rule: adapters depend on application/domain contracts; the domain must not depend on Spring MVC, JPA, PostgreSQL, Kafka, Redis, or external payment SDKs. Framework annotations should be kept out of core domain objects where practical.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8. Core Order Flow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Original v1.0 called PaymentPort.authorize() inside the same flow whose transaction boundary was ambiguous — the doc warned against placing an external PSP inside a DB transaction without resolving whether it was actually inside one. v1.1 makes this explicit with a two-phase sequence: order creation commits before payment is attempted, and payment result is applied in a second, separate transaction. This removes the external-call-inside-a-transaction risk without introducing Saga/CQRS.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/orders [Idempotency-Key]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OrderController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PlaceOrderUseCase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validate customer/cart/product references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InventoryPort.reserve(product, qty)   -- atomic conditional UPDATE (see 10)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 TRANSACTION 1 (commits here) 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Order.place(...)  status = PENDING_PAYMENT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OrderRepository.save(order)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Outbox.append(OrderPlaced)              [NEW, see 9a]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COMMIT PostgreSQL transaction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PaymentPort.authorize(payment request)   -- OUTSIDE any open DB txn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(local/simulated in Phase 1, or real PSP call)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 TRANSACTION 2 (commits here) 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Order.applyPaymentResult(result)  status = PAID | PAYMENT_FAILED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Persist idempotency key + response fingerprint hash [UPDATED, see 9]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+--&gt; COMMIT PostgreSQL transaction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|============================================================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201 Created / existing idempotent response (byte-identical on retry)</w:t>
      </w:r>
    </w:p>
    <w:p>
      <w:pPr>
        <w:spacing w:after="120"/>
      </w:pPr>
      <w:r>
        <w:t xml:space="preserve">If the process crashes between transaction 1 and transaction 2, the order is left in PENDING_PAYMENT and is safe to reconcile: a retry with the same Idempotency-Key re-enters the flow at the payment step rather than re-reserving inventory or creating a duplicate order.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9. Transaction and Consistency Model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tcW w:type="dxa" w:w="7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creation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service defines transaction boundary (see §8: order creation and payment-result application are two distinct transactions)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reservation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canonical pattern only — atomic conditional UPDATE (see §10); entity-based load-then-save on the inventory row is forbidden by architecture test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 idempotency key + a hash of the request AND the resulting response payload; UNIQUE constraint on the key is authoritative, and a retry is only served the cached response when the request hash matches (prevents same-key/different-body collisions)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DECIMAL(19,4) minor-unit-safe columns; single Money value object; rounding mode fixed as HALF_EVEN; currency stored alongside every monetary column, including inventory_reservation and outbox payloads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Identifiers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Opaque immutable IDs; UUID/UUIDv7 acceptable implementation choice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created_at, updated_at and actor/correlation metadata where required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 rollback for local state; map domain/application errors to stable API error contract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9a. Local Outbox Table (Phase 1 stub, no publisher)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>Phase 1 still does not publish events anywhere — no Kafka, no consumers. The outbox is retained deliberately as an evolution seam for this System Design Lab: domain-significant transitions (OrderPlaced, PaymentAuthorized, PaymentFailed, OrderCancelled) are written transactionally now so later event publication can be added without retrofitting each state-changing write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outbox_event: event_id PK, aggregate_type, aggregate_id, event_type, payload JSONB, occurred_at, published_at NULL.</w:t>
      </w:r>
    </w:p>
    <w:p>
      <w:pPr>
        <w:pStyle w:val="ListParagraph"/>
        <w:numPr>
          <w:ilvl w:val="0"/>
          <w:numId w:val="1"/>
        </w:numPr>
        <w:spacing w:after="60"/>
      </w:pPr>
      <w:r>
        <w:t>● published_at remains NULL throughout Phase 1; no component may interpret an outbox row as an externally delivered event.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Payoff: when Phase 5/6 (§20) introduces Kafka + Outbox, it becomes 'add a publisher that tails this table,' not a retrofit into every module's write path.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10. Inventory Concurrency LLD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The database, not a Java in-memory check, provides the authoritative concurrency guarantee. This conditional UPDATE is the single canonical mechanism for changing available_quantity — no code path may instead load the inventory entity via JPA and save() it back (that reintroduces a read-modify-write race the WHERE clause below already closes on its own).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 inventory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 available_quantity = available_quantity - :qty,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version = version + 1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product_id = :productId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AND available_quantity &gt;= :qty;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version is retained for optimistic-read call sites (e.g. displaying stock),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NOT layered on top of this write as a second concurrency check: the row lock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taken by the WHERE clause already serializes concurrent decrements.</w:t>
      </w:r>
    </w:p>
    <w:p>
      <w:pPr>
        <w:spacing w:after="120"/>
      </w:pPr>
      <w:r>
        <w:t xml:space="preserve">An affected-row count of zero means insufficient stock or a concurrent modification narrowing the row between read and write. The application may retry a bounded number of times only for concurrency conflicts distinguishable from genuine business insufficiency; business insufficiency is not retried blindly.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10a. Inventory Reservation Lifecycle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v1.0 created reservations but never released them on abandonment, which would starve stock over time. v1.1 gives every reservation a bounded life: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inventory_reservation.status: RESERVED → CONFIRMED (order paid) | RELEASED (order cancelled) | EXPIRED (TTL elapsed, never confirmed).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expires_at set at creation (Phase-1 default: 15 minutes from PENDING_PAYMENT).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scheduled sweep job (simple @Scheduled task, not a queue) moves RESERVED rows past expires_at to EXPIRED and restores available_quantity via the same conditional-UPDATE pattern.</w:t>
      </w:r>
    </w:p>
    <w:p>
      <w:pPr>
        <w:pStyle w:val="ListParagraph"/>
        <w:numPr>
          <w:ilvl w:val="0"/>
          <w:numId w:val="1"/>
        </w:numPr>
        <w:spacing w:after="60"/>
      </w:pPr>
      <w:r>
        <w:t>● Expiry/release is authoritative only when the reservation status transition and restoration of available_quantity commit atomically in the same database transaction. Until that transaction commits, the quantity is not available to the canonical reservation UPDATE.</w:t>
      </w:r>
    </w:p>
    <w:p>
      <w:pPr>
        <w:pStyle w:val="Heading1"/>
        <w:spacing w:after="140" w:before="280"/>
      </w:pPr>
      <w:r>
        <w:t xml:space="preserve">11. API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200"/>
      </w:tblGrid>
      <w:tr>
        <w:trPr>
          <w:tblHeader/>
        </w:trPr>
        <w:tc>
          <w:tcPr>
            <w:tcW w:type="dxa" w:w="15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/api/v1/products/{id}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product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/api/v1/carts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cart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/api/v1/carts/{id}/items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Add/update cart item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 order; requires Idempotency-Key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/api/v1/orders/{id}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Retrieve order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/api/v1/orders/{id}/cancel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eligible order</w:t>
            </w:r>
          </w:p>
        </w:tc>
      </w:tr>
    </w:tbl>
    <w:p>
      <w:pPr>
        <w:spacing w:after="120"/>
      </w:pPr>
      <w:r>
        <w:t xml:space="preserve">Error responses use a stable machine-readable shape: code, message, correlationId, fieldErrors (when applicable), timestamp.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12. Data Model Baseline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0"/>
      </w:tblGrid>
      <w:tr>
        <w:trPr>
          <w:tblHeader/>
        </w:trPr>
        <w:tc>
          <w:tcPr>
            <w:tcW w:type="dxa" w:w="2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7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fields / constraints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customer_id PK, status, audit fields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 PK, sku UNIQUE, name, price_amount DECIMAL(19,4), currency, status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cart_id PK, customer_id, status, version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cart_item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cart_id + product_id, quantity, captured_price DECIMAL(19,4) (advisory, see §12a), currency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 PK, customer_id, status (incl. PENDING_PAYMENT), total_amount DECIMAL(19,4), currency, version, idempotency_key UNIQUE, request_hash, response_hash [UPDATED]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order_item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order_id + line_id, product_id, quantity, unit_price DECIMAL(19,4)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 PK, available_quantity CHECK &gt;= 0, version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inventory_reservation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reservation_id PK, order_id, product_id, quantity, status, expires_at [UPDATED]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payment_id PK, order_id, status, amount DECIMAL(19,4), currency, idempotency_key UNIQUE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outbox_event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event_id PK, aggregate_type, aggregate_id, event_type, payload JSONB, occurred_at, published_at NULL [NEW]</w:t>
            </w:r>
          </w:p>
        </w:tc>
      </w:tr>
    </w:tbl>
    <w:p>
      <w:pPr>
        <w:spacing w:after="120"/>
      </w:pPr>
      <w:r>
        <w:t xml:space="preserve">Schema ownership is enforced, not just logical, in v1.1 (see §6a): each module's tables live in that module's own PostgreSQL schema with DB-level access grants. A single PostgreSQL instance/database is still acceptable; this keeps later extraction feasible.</w:t>
      </w:r>
    </w:p>
    <w:p>
      <w:pPr>
        <w:pStyle w:val="Heading2"/>
        <w:spacing w:after="140" w:before="280"/>
      </w:pPr>
      <w:r>
        <w:rPr>
          <w:b/>
          <w:bCs/>
          <w:sz w:val="26"/>
          <w:szCs w:val="26"/>
        </w:rPr>
        <w:t xml:space="preserve">12a. Price Capture Policy</w:t>
      </w:r>
      <w:r>
        <w:rPr>
          <w:b/>
          <w:bCs/>
          <w:color w:val="2E7D32"/>
          <w:sz w:val="18"/>
          <w:szCs w:val="18"/>
        </w:rPr>
        <w:t xml:space="preserve">  [NEW]</w:t>
      </w:r>
    </w:p>
    <w:p>
      <w:pPr>
        <w:spacing w:after="120"/>
      </w:pPr>
      <w:r>
        <w:t xml:space="preserve">v1.0 left this as "captured/reference price as decided." Resolved for v1.1: cart_item.captured_price is recorded at add-to-cart time but is advisory only — it drives cart display, nothing else. At order placement, PlaceOrderUseCase re-reads the current Catalog price and uses it as authoritative for order_item.unit_price. If the placement-time price differs materially from the cart's advisory price, the API returns a distinguishable error (e.g. PRICE_CHANGED) rather than silently charging a different amount.</w:t>
      </w:r>
    </w:p>
    <w:p>
      <w:pPr>
        <w:pStyle w:val="Heading1"/>
        <w:spacing w:after="140" w:before="280"/>
      </w:pPr>
      <w:r>
        <w:t xml:space="preserve">13. Package / Repository Layout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system-design-lab/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architecture/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phase-1-hld.md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phase-1-lld.md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adr/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application/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src/main/java/.../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customer/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catalog/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cart/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order/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inventory/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payment/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src/test/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database/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migrations/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V__customer.sql   -- one schema per module (see 6a)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V__catalog.sql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V__cart.sql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V__ordering.sql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V__inventory.sql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V__payment.sql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V__outbox.sql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docker/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build.gradle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README.md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14. Architecture Fitness Functions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Architecture is executable policy, not only documentation. CI should fail when module/dependency rules are violated.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5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enforcement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does not depend on adapters/frameworks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package dependency rule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cannot access Inventory persistence adapter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forbidden dependency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 call input ports/application services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test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Adapters implement declared output ports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Type/architecture test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cyclic module dependency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cycle check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entity-based read-modify-write on inventory rows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ArchUnit forbidden-call rule targeting InventoryJpaRepository.save [NEW]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cross-schema table access between modules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 role/grant test + migration review [NEW]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migrations are versioned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validation in integration test</w:t>
            </w:r>
          </w:p>
        </w:tc>
      </w:tr>
    </w:tbl>
    <w:p>
      <w:pPr>
        <w:pStyle w:val="Heading1"/>
        <w:spacing w:after="140" w:before="280"/>
      </w:pPr>
      <w:r>
        <w:t xml:space="preserve">15. Observability Baseline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75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Phase-1 implementation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application logs with correlationId/orderId where safe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request rate, errors, latency; DB pool; order/payment domain counters; reservation-expiry count [UPDATED]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Tracing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Trace/correlation ID propagated across request and internal use-case execution, including the payment step outside the DB transaction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Liveness/readiness plus DB dependency health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 preparation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 p50/p95/p99 and error rate before later scaling decisions</w:t>
            </w:r>
          </w:p>
        </w:tc>
      </w:tr>
    </w:tbl>
    <w:p>
      <w:pPr>
        <w:pStyle w:val="Heading1"/>
        <w:spacing w:after="140" w:before="280"/>
      </w:pPr>
      <w:r>
        <w:t xml:space="preserve">16. Testing Strategy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6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unit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Invariants and state transitions without Spring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Use-case orchestration with fake/mock ports, including the two-transaction payment sequence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 integration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PostgreSQL via Testcontainers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contract + validation + error mapping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Concurrency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Competing inventory reservations cannot oversell; only the conditional-UPDATE path is exercised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Retries with identical body return the byte-identical cached response; retries with a changed body under the same key are rejected [UPDATED]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 expiry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Sweep job releases stock from expired reservations and it becomes available again [NEW]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Module/dependency rules, including schema isolation and forbidden entity-write on inventory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tests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schema can build from zero across all module schemas</w:t>
            </w:r>
          </w:p>
        </w:tc>
      </w:tr>
    </w:tbl>
    <w:p>
      <w:pPr>
        <w:pStyle w:val="Heading1"/>
        <w:spacing w:after="140" w:before="280"/>
      </w:pPr>
      <w:r>
        <w:t xml:space="preserve">17. Security Baseline</w:t>
      </w:r>
    </w:p>
    <w:p>
      <w:pPr>
        <w:spacing w:after="120"/>
      </w:pPr>
      <w:r>
        <w:t xml:space="preserve">Phase 1 defines the security boundary even if identity-provider integration is staged. Use authenticated principals, role/permission checks at application boundaries, TLS outside local development, parameterized persistence, input validation, secret injection via environment/secret store, and log redaction for credentials/payment-sensitive data. Per-module DB roles (§6a) additionally apply least-privilege at the schema level, not just the application level.</w:t>
      </w:r>
    </w:p>
    <w:p>
      <w:r>
        <w:rPr>
          <w:b/>
          <w:sz w:val="30"/>
        </w:rPr>
        <w:t>17a. Phase-1 v1.2 Resolved Design Invariants</w:t>
      </w:r>
    </w:p>
    <w:p>
      <w:r>
        <w:t>• Cart operations do not reserve inventory; reservation begins only when POST /orders is accepted for placement.</w:t>
      </w:r>
    </w:p>
    <w:p>
      <w:r>
        <w:t>• PENDING_PAYMENT owns a bounded 15-minute reservation window.</w:t>
      </w:r>
    </w:p>
    <w:p>
      <w:r>
        <w:t>• Reservation expiry/release and restoration of available_quantity occur atomically in one PostgreSQL transaction.</w:t>
      </w:r>
    </w:p>
    <w:p>
      <w:r>
        <w:t>• The local outbox has no publisher in Phase 1 and is explicitly an evolution seam, not a messaging dependency.</w:t>
      </w:r>
    </w:p>
    <w:p>
      <w:r>
        <w:t>• ADR-001 through ADR-022 are the authoritative decision set for this architecture version.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18. Phase-1 ADR Register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100"/>
        <w:gridCol w:w="4000"/>
      </w:tblGrid>
      <w:tr>
        <w:trPr>
          <w:tblHeader/>
        </w:trPr>
        <w:tc>
          <w:tcPr>
            <w:tcW w:type="dxa" w:w="1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11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 Modular Monolith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deployable with enforceable domain modules; avoid premature distribution.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DDD Bounded Contexts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Customer, Catalog, Cart, Order, Inventory and Payment are initial business boundaries subject to model validation.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Hexagonal Architecture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Input/output ports isolate domain/application logic from REST, persistence and external systems.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as Authoritative Store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Relational constraints and ACID semantics suit Phase-1 transactional correctness.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ACID Order Transaction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local state changes atomic while they remain in one DB boundary.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 Concurrency Control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Database-enforced atomic control prevents overselling.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Idempotent Order and Payment Creation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idempotency keys make client retries safe.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Fitness Functions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rules prevent erosion of module and dependency boundaries.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ADR-009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Flyway Schema Migration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Versioned repeatable deployment of schema changes.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API Error Contract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Clients receive consistent machine-readable failures and correlation IDs.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Observability From Day One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Metrics/logs/tracing evidence drives later architectural evolution.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Testcontainers Integration Strategy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persistence/concurrency behavior is tested against real PostgreSQL semantics.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Boundary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Authentication/authorization and secret-handling rules are architectural concerns.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Money and Rounding Semantics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decimal monetary representation, explicit currency and deterministic rounding.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Extraction Criteria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Microservices require evidence: independent scaling/deployment, fault isolation, ownership, security/data boundary, or materially distinct workload.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ADR-016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Two-Phase Payment Sequencing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creation and payment-result application are separate transactions; payment call happens outside any open DB transaction, avoiding a non-rollback-safe external call inside ACID scope.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ADR-017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Bounded Inventory Reservation Lifecycle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Reservations carry expires_at and a status; a sweep job releases abandoned reservations so stock is not starved indefinitely.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ADR-018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Schema-per-Module Isolation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DB-level schema and grant boundaries close the gap ArchUnit alone cannot: raw SQL or future code cannot silently cross module data boundaries.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ADR-023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Rename Order Module Schema to ordering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Corrects ADR-018's schema identifier only (order → ordering) to avoid SQL reserved-keyword ambiguity; isolation model, ownership and grants unchanged.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ADR-019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Outbox Table (No Publisher)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events are persisted transactionally now with zero infrastructure cost, so Phase 5/6 event publishing is additive, not a retrofit.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ADR-020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Canonical Concurrency Pattern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conditional atomic UPDATE may change inventory; entity-based load-then-save is forbidden to avoid two competing concurrency mechanisms.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ADR-021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 Response-Hash Verification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 the response hash alongside the key prevents a same-key/different-body retry from silently returning a mismatched cached result.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ADR-022 [NEW]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Capture: Catalog-Authoritative at Placement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price is advisory; order placement re-validates against current Catalog price and surfaces PRICE_CHANGED on drift instead of silently re-pricing.</w:t>
            </w:r>
          </w:p>
        </w:tc>
      </w:tr>
    </w:tbl>
    <w:p>
      <w:pPr>
        <w:pStyle w:val="Heading1"/>
        <w:spacing w:after="140" w:before="280"/>
      </w:pPr>
      <w:r>
        <w:t xml:space="preserve">19. ADR Detail Template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ADR-NNN - &lt;Decision Title&gt;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Status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Proposed | Accepted | Superseded | Deprecated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What problem, constraints, forces and alternatives exist?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Decision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What exactly are we deciding?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Alternatives Considered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Consequences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Positive: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Negative / trade-offs: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Fitness / Validation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How will we verify this decision remains valid?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Supersedes / Superseded By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&lt;ADR references if applicable&gt;</w:t>
      </w:r>
    </w:p>
    <w:p>
      <w:pPr>
        <w:pStyle w:val="Heading1"/>
        <w:spacing w:after="140" w:before="280"/>
      </w:pPr>
      <w:r>
        <w:t xml:space="preserve">20. Evolution Triggers — When Phase 1 Is No Longer Enough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Observed pressure</w:t>
            </w:r>
          </w:p>
        </w:tc>
        <w:tc>
          <w:tcPr>
            <w:tcW w:type="dxa" w:w="5300"/>
            <w:shd w:fill="E7E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Candidate next architectural move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instance cannot meet throughput/availability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2: stateless horizontal scaling + load balancer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Read-heavy DB pressure / repeated reference reads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3: cache/read optimization after measurement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module needs independent scale/deploy/fault isolation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4: selective service extraction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Synchronous coupling causes latency/failure propagation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5: event-driven/Kafka fed by the existing outbox table (§9a)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databases make local ACID impossible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6: Saga + Outbox + idempotent consumers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Operational scaling requires orchestration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7: Kubernetes/EKS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 goals require deeper telemetry/testing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8: SLOs, OpenTelemetry, chaos engineering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Regional outage requirements appear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9: multi-region DR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assistance adds value without owning authoritative decisions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10: RAG/MCP/agents + deterministic governance</w:t>
            </w:r>
          </w:p>
        </w:tc>
      </w:tr>
    </w:tbl>
    <w:p>
      <w:pPr>
        <w:pStyle w:val="Heading1"/>
        <w:spacing w:after="140" w:before="280"/>
      </w:pPr>
      <w:r>
        <w:t xml:space="preserve">21. Phase-1 Definition of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Bounded contexts and ownership documented.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HLD and LLD reviewed against requirements/NFRs.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ADRs accepted or explicitly deferred.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placement and cancellation domain invariants implemented, including the two-transaction payment sequence.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concurrency test demonstrates no overselling via the single canonical UPDATE pattern.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Inventory reservation sweep job demonstrated to release expired reservations.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Order/payment idempotency behavior demonstrated, including response-hash mismatch rejection.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Schema-per-module grants verified; cross-schema access attempt fails.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Outbox rows are written transactionally for all domain-significant transitions (published_at remains NULL).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Flyway migrations build a clean PostgreSQL database across all module schemas.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 tests prevent forbidden module dependencies and forbidden entity-based inventory writes.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Structured logging, metrics, health and correlation IDs operational.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Testcontainers integration suite passes.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Load-test baseline captured to provide evidence for Phase 2.</w:t>
      </w:r>
    </w:p>
    <w:p>
      <w:pPr>
        <w:pStyle w:val="Heading1"/>
        <w:spacing w:after="140" w:before="280"/>
      </w:pPr>
      <w:r>
        <w:t xml:space="preserve">22. Principal Engineer Interview Narrative</w:t>
      </w:r>
    </w:p>
    <w:p>
      <w:pPr>
        <w:spacing w:after="120"/>
      </w:pPr>
      <w:r>
        <w:rPr>
          <w:i/>
          <w:iCs/>
        </w:rPr>
        <w:t xml:space="preserve">"Phase 1 intentionally starts as a DDD-aligned modular monolith. Hexagonal ports and adapters protect the domain from infrastructure, PostgreSQL provides the authoritative ACID boundary, and architecture fitness functions — including schema-level grants, not just code-level rules — enforce module independence. Payment is sequenced outside the DB transaction rather than assumed rollback-safe inside it, inventory reservations have a bounded lifecycle instead of leaking stock, and a local outbox table means the eventual move to Kafka is additive rather than a rewrite. I do not introduce microservices, Kafka, Saga or Kubernetes without a measurable reason. We baseline latency, throughput, errors and concurrency behavior first; later architecture decisions are triggered by observed scaling, resilience, deployment or ownership requirements."</w:t>
      </w:r>
    </w:p>
    <w:p>
      <w:pPr>
        <w:pStyle w:val="Heading1"/>
        <w:spacing w:after="140" w:before="280"/>
      </w:pPr>
      <w:r>
        <w:rPr>
          <w:b/>
          <w:bCs/>
          <w:sz w:val="30"/>
          <w:szCs w:val="30"/>
        </w:rPr>
        <w:t xml:space="preserve">Appendix A — Key Design Questions Before Coding</w:t>
      </w:r>
      <w:r>
        <w:rPr>
          <w:b/>
          <w:bCs/>
          <w:color w:val="2E7D32"/>
          <w:sz w:val="18"/>
          <w:szCs w:val="18"/>
        </w:rPr>
        <w:t xml:space="preserve">  [UPDATED]</w:t>
      </w:r>
    </w:p>
    <w:p>
      <w:pPr>
        <w:spacing w:after="120"/>
      </w:pPr>
      <w:r>
        <w:t xml:space="preserve">Resolutions added in v1.1 are shown inline; items not yet decided remain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Payment in Phase 1 a local/simulated authorization or a real external PSP integration?  — RESOLVED (structurally): either is fine, because §8 now sequences the call outside the DB transaction regardless of which. Which one is still a Phase-1 scope decision to make explicitly before coding.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exact order state machine and cancellation rules are required?  — RESOLVED partially: PENDING_PAYMENT → PAID | PAYMENT_FAILED added (§8); full cancellation rule set still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is inventory reserved: cart time or order placement time?  — Still open; §10a's TTL design works either way but the choice should be made explicit.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long does an inventory reservation live?  — RESOLVED: 15-minute default TTL, sweep-job release (§10a).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price authority: current catalog price or price captured in cart/order?  — RESOLVED: Catalog is authoritative at placement time; cart price is advisory only (§12a).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authentication mechanism will Phase 1 actually integrate?  — Still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initial load-test workload will establish the baseline?  — Still open.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2026-09-18T04:12:37.770Z</dcterms:created>
  <dcterms:modified xsi:type="dcterms:W3CDTF">2026-09-18T04:12:37.779Z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