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JAVA ZERO-TRUST SECURITY ARCHITECTURE</w:t>
      </w:r>
    </w:p>
    <w:p>
      <w:pPr>
        <w:jc w:val="center"/>
      </w:pPr>
      <w:r>
        <w:rPr>
          <w:b/>
          <w:sz w:val="28"/>
        </w:rPr>
        <w:t>Principal Engineer HLD + LLD + Threat Model + Implementation Roadmap</w:t>
      </w:r>
    </w:p>
    <w:p>
      <w:pPr>
        <w:jc w:val="center"/>
      </w:pPr>
      <w:r>
        <w:rPr>
          <w:b w:val="0"/>
          <w:i/>
        </w:rPr>
        <w:t>Research-backed reference architecture for high-value Java / Spring Boot / Kubernetes platforms</w:t>
      </w:r>
    </w:p>
    <w:p>
      <w:pPr>
        <w:jc w:val="center"/>
      </w:pPr>
      <w:r>
        <w:t>Version 1.3 | 20 September 2026</w:t>
      </w:r>
    </w:p>
    <w:p/>
    <w:p>
      <w:r>
        <w:rPr>
          <w:b/>
          <w:i w:val="0"/>
          <w:sz w:val="24"/>
        </w:rPr>
        <w:t>Architecture objective</w:t>
      </w:r>
    </w:p>
    <w:p>
      <w:r>
        <w:rPr>
          <w:b w:val="0"/>
          <w:i w:val="0"/>
        </w:rPr>
        <w:t>Assume breach. Eliminate implicit trust. Authenticate humans and workloads, authorize every sensitive action with least privilege, constrain credential replay, segment services and data, continuously detect compromise, and make revocation fast and auditable.</w:t>
      </w:r>
    </w:p>
    <w:p>
      <w:r>
        <w:rPr>
          <w:b/>
          <w:i w:val="0"/>
          <w:sz w:val="24"/>
        </w:rPr>
        <w:t>Security statement</w:t>
      </w:r>
    </w:p>
    <w:p>
      <w:r>
        <w:rPr>
          <w:b w:val="0"/>
          <w:i w:val="0"/>
        </w:rPr>
        <w:t>No design can guarantee that an attacker will never succeed. The engineering goal is to reduce attack probability, minimize blast radius, shorten attacker dwell time, preserve evidence, and recover safely.</w:t>
      </w:r>
    </w:p>
    <w:p>
      <w:r>
        <w:rPr>
          <w:b/>
          <w:i w:val="0"/>
          <w:sz w:val="24"/>
        </w:rPr>
        <w:t>Target stack</w:t>
      </w:r>
    </w:p>
    <w:p>
      <w:r>
        <w:t>Java 21/25 • Spring Boot / Spring Security • Spring Authorization Server (custom IdP/Auth Server) • OIDC/OAuth • WebAuthn/Passkeys • BFF • Kubernetes • SPIFFE/SPIRE • mTLS • OPA-style policy decisioning • Kafka • PostgreSQL • Vault/KMS/HSM • Sigstore/Cosign • Trivy • SIEM</w:t>
      </w:r>
    </w:p>
    <w:p>
      <w:r/>
    </w:p>
    <w:p>
      <w:pPr>
        <w:pStyle w:val="Heading1"/>
      </w:pPr>
      <w:r>
        <w:t>1. Executive Architecture Decision</w:t>
      </w:r>
    </w:p>
    <w:p>
      <w:r>
        <w:rPr>
          <w:b w:val="0"/>
          <w:i w:val="0"/>
        </w:rPr>
        <w:t>The recommended design is identity-centric rather than perimeter-centric. Network location, Kubernetes namespace, possession of a bearer token, or a successful login is never sufficient by itself. Authorization is evaluated at the gateway, service, resource/business-policy, workload, and data boundaries.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Decision</w:t>
            </w:r>
          </w:p>
        </w:tc>
        <w:tc>
          <w:tcPr>
            <w:tcW w:type="dxa" w:w="5040"/>
          </w:tcPr>
          <w:p>
            <w:r>
              <w:rPr>
                <w:b/>
                <w:sz w:val="17"/>
              </w:rPr>
              <w:t>Principal-engineer position</w:t>
            </w:r>
          </w:p>
        </w:tc>
      </w:tr>
      <w:tr>
        <w:tc>
          <w:tcPr>
            <w:tcW w:type="dxa" w:w="5040"/>
            <w:vAlign w:val="top"/>
          </w:tcPr>
          <w:p>
            <w:r>
              <w:rPr>
                <w:sz w:val="17"/>
              </w:rPr>
              <w:t>Human identity</w:t>
            </w:r>
          </w:p>
        </w:tc>
        <w:tc>
          <w:tcPr>
            <w:tcW w:type="dxa" w:w="5040"/>
            <w:vAlign w:val="top"/>
          </w:tcPr>
          <w:p>
            <w:r>
              <w:rPr>
                <w:sz w:val="17"/>
              </w:rPr>
              <w:t>OIDC Authorization Code + PKCE; phishing-resistant WebAuthn/passkeys for privileged/high-risk access; step-up authentication for sensitive operations.</w:t>
            </w:r>
          </w:p>
        </w:tc>
      </w:tr>
      <w:tr>
        <w:tc>
          <w:tcPr>
            <w:tcW w:type="dxa" w:w="5040"/>
            <w:vAlign w:val="top"/>
          </w:tcPr>
          <w:p>
            <w:r>
              <w:rPr>
                <w:sz w:val="17"/>
              </w:rPr>
              <w:t>Browser</w:t>
            </w:r>
          </w:p>
        </w:tc>
        <w:tc>
          <w:tcPr>
            <w:tcW w:type="dxa" w:w="5040"/>
            <w:vAlign w:val="top"/>
          </w:tcPr>
          <w:p>
            <w:r>
              <w:rPr>
                <w:sz w:val="17"/>
              </w:rPr>
              <w:t>BFF pattern for high-value web apps; HttpOnly/Secure/SameSite cookies; do not persist refresh/access tokens in browser storage.</w:t>
            </w:r>
          </w:p>
        </w:tc>
      </w:tr>
      <w:tr>
        <w:tc>
          <w:tcPr>
            <w:tcW w:type="dxa" w:w="5040"/>
            <w:vAlign w:val="top"/>
          </w:tcPr>
          <w:p>
            <w:r>
              <w:rPr>
                <w:sz w:val="17"/>
              </w:rPr>
              <w:t>Access token</w:t>
            </w:r>
          </w:p>
        </w:tc>
        <w:tc>
          <w:tcPr>
            <w:tcW w:type="dxa" w:w="5040"/>
            <w:vAlign w:val="top"/>
          </w:tcPr>
          <w:p>
            <w:r>
              <w:rPr>
                <w:sz w:val="17"/>
              </w:rPr>
              <w:t>Short-lived, audience-restricted, minimal claims. Prefer sender-constrained tokens (DPoP or mTLS) where replay risk justifies complexity.</w:t>
            </w:r>
          </w:p>
        </w:tc>
      </w:tr>
      <w:tr>
        <w:tc>
          <w:tcPr>
            <w:tcW w:type="dxa" w:w="5040"/>
            <w:vAlign w:val="top"/>
          </w:tcPr>
          <w:p>
            <w:r>
              <w:rPr>
                <w:sz w:val="17"/>
              </w:rPr>
              <w:t>Session</w:t>
            </w:r>
          </w:p>
        </w:tc>
        <w:tc>
          <w:tcPr>
            <w:tcW w:type="dxa" w:w="5040"/>
            <w:vAlign w:val="top"/>
          </w:tcPr>
          <w:p>
            <w:r>
              <w:rPr>
                <w:sz w:val="17"/>
              </w:rPr>
              <w:t>Server-side session/device state plus token_valid_after / security epoch for emergency global revocation.</w:t>
            </w:r>
          </w:p>
        </w:tc>
      </w:tr>
      <w:tr>
        <w:tc>
          <w:tcPr>
            <w:tcW w:type="dxa" w:w="5040"/>
            <w:vAlign w:val="top"/>
          </w:tcPr>
          <w:p>
            <w:r>
              <w:rPr>
                <w:sz w:val="17"/>
              </w:rPr>
              <w:t>Authorization</w:t>
            </w:r>
          </w:p>
        </w:tc>
        <w:tc>
          <w:tcPr>
            <w:tcW w:type="dxa" w:w="5040"/>
            <w:vAlign w:val="top"/>
          </w:tcPr>
          <w:p>
            <w:r>
              <w:rPr>
                <w:sz w:val="17"/>
              </w:rPr>
              <w:t>RBAC for coarse entitlements + ABAC/resource/business policy for actual decisions. Deny by default.</w:t>
            </w:r>
          </w:p>
        </w:tc>
      </w:tr>
      <w:tr>
        <w:tc>
          <w:tcPr>
            <w:tcW w:type="dxa" w:w="5040"/>
            <w:vAlign w:val="top"/>
          </w:tcPr>
          <w:p>
            <w:r>
              <w:rPr>
                <w:sz w:val="17"/>
              </w:rPr>
              <w:t>Service identity</w:t>
            </w:r>
          </w:p>
        </w:tc>
        <w:tc>
          <w:tcPr>
            <w:tcW w:type="dxa" w:w="5040"/>
            <w:vAlign w:val="top"/>
          </w:tcPr>
          <w:p>
            <w:r>
              <w:rPr>
                <w:sz w:val="17"/>
              </w:rPr>
              <w:t>SPIFFE/SPIRE-style cryptographic workload identity; mTLS between workloads; no trust based only on IP/namespace.</w:t>
            </w:r>
          </w:p>
        </w:tc>
      </w:tr>
      <w:tr>
        <w:tc>
          <w:tcPr>
            <w:tcW w:type="dxa" w:w="5040"/>
            <w:vAlign w:val="top"/>
          </w:tcPr>
          <w:p>
            <w:r>
              <w:rPr>
                <w:sz w:val="17"/>
              </w:rPr>
              <w:t>Secrets</w:t>
            </w:r>
          </w:p>
        </w:tc>
        <w:tc>
          <w:tcPr>
            <w:tcW w:type="dxa" w:w="5040"/>
            <w:vAlign w:val="top"/>
          </w:tcPr>
          <w:p>
            <w:r>
              <w:rPr>
                <w:sz w:val="17"/>
              </w:rPr>
              <w:t>Workload identity to secret manager; short-lived/dynamic credentials where practical; KMS/HSM for key custody.</w:t>
            </w:r>
          </w:p>
        </w:tc>
      </w:tr>
      <w:tr>
        <w:tc>
          <w:tcPr>
            <w:tcW w:type="dxa" w:w="5040"/>
            <w:vAlign w:val="top"/>
          </w:tcPr>
          <w:p>
            <w:r>
              <w:rPr>
                <w:sz w:val="17"/>
              </w:rPr>
              <w:t>Platform</w:t>
            </w:r>
          </w:p>
        </w:tc>
        <w:tc>
          <w:tcPr>
            <w:tcW w:type="dxa" w:w="5040"/>
            <w:vAlign w:val="top"/>
          </w:tcPr>
          <w:p>
            <w:r>
              <w:rPr>
                <w:sz w:val="17"/>
              </w:rPr>
              <w:t>Kubernetes default-deny segmentation, admission policy, non-root/read-only containers, signed immutable images.</w:t>
            </w:r>
          </w:p>
        </w:tc>
      </w:tr>
      <w:tr>
        <w:tc>
          <w:tcPr>
            <w:tcW w:type="dxa" w:w="5040"/>
            <w:vAlign w:val="top"/>
          </w:tcPr>
          <w:p>
            <w:r>
              <w:rPr>
                <w:sz w:val="17"/>
              </w:rPr>
              <w:t>Detection</w:t>
            </w:r>
          </w:p>
        </w:tc>
        <w:tc>
          <w:tcPr>
            <w:tcW w:type="dxa" w:w="5040"/>
            <w:vAlign w:val="top"/>
          </w:tcPr>
          <w:p>
            <w:r>
              <w:rPr>
                <w:sz w:val="17"/>
              </w:rPr>
              <w:t>Structured security events to Kafka/SIEM; risk signals feed reauthentication/revocation workflows.</w:t>
            </w:r>
          </w:p>
        </w:tc>
      </w:tr>
      <w:tr>
        <w:tc>
          <w:tcPr>
            <w:tcW w:type="dxa" w:w="5040"/>
            <w:vAlign w:val="top"/>
          </w:tcPr>
          <w:p>
            <w:r>
              <w:rPr>
                <w:sz w:val="17"/>
              </w:rPr>
              <w:t>Supply chain</w:t>
            </w:r>
          </w:p>
        </w:tc>
        <w:tc>
          <w:tcPr>
            <w:tcW w:type="dxa" w:w="5040"/>
            <w:vAlign w:val="top"/>
          </w:tcPr>
          <w:p>
            <w:r>
              <w:rPr>
                <w:sz w:val="17"/>
              </w:rPr>
              <w:t>SBOM + SCA + secret scan + SAST + image scan + provenance/signature verification before deployment.</w:t>
            </w:r>
          </w:p>
        </w:tc>
      </w:tr>
    </w:tbl>
    <w:p>
      <w:pPr>
        <w:pStyle w:val="Heading1"/>
      </w:pPr>
      <w:r>
        <w:t>2. GitHub Research: What Was Reused and What Was Rejected</w:t>
      </w:r>
    </w:p>
    <w:p>
      <w:r>
        <w:rPr>
          <w:b w:val="0"/>
          <w:i w:val="0"/>
        </w:rPr>
        <w:t>The research focused on mature upstream/open-source implementations rather than copying a single sample repository. A production security architecture should compose proven primitives while keeping trust boundaries explicit.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7"/>
              </w:rPr>
              <w:t>Project / repository</w:t>
            </w:r>
          </w:p>
        </w:tc>
        <w:tc>
          <w:tcPr>
            <w:tcW w:type="dxa" w:w="3360"/>
          </w:tcPr>
          <w:p>
            <w:r>
              <w:rPr>
                <w:b/>
                <w:sz w:val="17"/>
              </w:rPr>
              <w:t>Useful evidence</w:t>
            </w:r>
          </w:p>
        </w:tc>
        <w:tc>
          <w:tcPr>
            <w:tcW w:type="dxa" w:w="3360"/>
          </w:tcPr>
          <w:p>
            <w:r>
              <w:rPr>
                <w:b/>
                <w:sz w:val="17"/>
              </w:rPr>
              <w:t>Architecture implication</w:t>
            </w:r>
          </w:p>
        </w:tc>
      </w:tr>
      <w:tr>
        <w:tc>
          <w:tcPr>
            <w:tcW w:type="dxa" w:w="3360"/>
            <w:vAlign w:val="top"/>
          </w:tcPr>
          <w:p>
            <w:r>
              <w:rPr>
                <w:sz w:val="17"/>
              </w:rPr>
              <w:t>spiffe/spire</w:t>
            </w:r>
          </w:p>
        </w:tc>
        <w:tc>
          <w:tcPr>
            <w:tcW w:type="dxa" w:w="3360"/>
            <w:vAlign w:val="top"/>
          </w:tcPr>
          <w:p>
            <w:r>
              <w:rPr>
                <w:sz w:val="17"/>
              </w:rPr>
              <w:t>SPIRE attests workloads and issues SPIFFE IDs/SVIDs; identities can establish mTLS or sign/verify JWTs. Official Java libraries exist.</w:t>
            </w:r>
          </w:p>
        </w:tc>
        <w:tc>
          <w:tcPr>
            <w:tcW w:type="dxa" w:w="3360"/>
            <w:vAlign w:val="top"/>
          </w:tcPr>
          <w:p>
            <w:r>
              <w:rPr>
                <w:sz w:val="17"/>
              </w:rPr>
              <w:t>Use workload identity for service-to-service trust instead of static client secrets or network identity.</w:t>
            </w:r>
          </w:p>
        </w:tc>
      </w:tr>
      <w:tr>
        <w:tc>
          <w:tcPr>
            <w:tcW w:type="dxa" w:w="3360"/>
            <w:vAlign w:val="top"/>
          </w:tcPr>
          <w:p>
            <w:r>
              <w:rPr>
                <w:sz w:val="17"/>
              </w:rPr>
              <w:t>spiffe/spiffe</w:t>
            </w:r>
          </w:p>
        </w:tc>
        <w:tc>
          <w:tcPr>
            <w:tcW w:type="dxa" w:w="3360"/>
            <w:vAlign w:val="top"/>
          </w:tcPr>
          <w:p>
            <w:r>
              <w:rPr>
                <w:sz w:val="17"/>
              </w:rPr>
              <w:t>Defines SPIFFE ID, X.509/JWT SVID, Workload API, trust domains and federation.</w:t>
            </w:r>
          </w:p>
        </w:tc>
        <w:tc>
          <w:tcPr>
            <w:tcW w:type="dxa" w:w="3360"/>
            <w:vAlign w:val="top"/>
          </w:tcPr>
          <w:p>
            <w:r>
              <w:rPr>
                <w:sz w:val="17"/>
              </w:rPr>
              <w:t>Model machine identity independently from human OAuth identity.</w:t>
            </w:r>
          </w:p>
        </w:tc>
      </w:tr>
      <w:tr>
        <w:tc>
          <w:tcPr>
            <w:tcW w:type="dxa" w:w="3360"/>
            <w:vAlign w:val="top"/>
          </w:tcPr>
          <w:p>
            <w:r>
              <w:rPr>
                <w:sz w:val="17"/>
              </w:rPr>
              <w:t>keycloak/keycloak</w:t>
            </w:r>
          </w:p>
        </w:tc>
        <w:tc>
          <w:tcPr>
            <w:tcW w:type="dxa" w:w="3360"/>
            <w:vAlign w:val="top"/>
          </w:tcPr>
          <w:p>
            <w:r>
              <w:rPr>
                <w:sz w:val="17"/>
              </w:rPr>
              <w:t>Current token-exchange documentation recommends standard V2; audience checks and sender-constrained DPoP/mTLS tokens are supported in that flow.</w:t>
            </w:r>
          </w:p>
        </w:tc>
        <w:tc>
          <w:tcPr>
            <w:tcW w:type="dxa" w:w="3360"/>
            <w:vAlign w:val="top"/>
          </w:tcPr>
          <w:p>
            <w:r>
              <w:rPr>
                <w:sz w:val="17"/>
              </w:rPr>
              <w:t>Use audience-specific/down-scoped tokens across service hops; do not forward a broad frontend token everywhere.</w:t>
            </w:r>
          </w:p>
        </w:tc>
      </w:tr>
      <w:tr>
        <w:tc>
          <w:tcPr>
            <w:tcW w:type="dxa" w:w="3360"/>
            <w:vAlign w:val="top"/>
          </w:tcPr>
          <w:p>
            <w:r>
              <w:rPr>
                <w:sz w:val="17"/>
              </w:rPr>
              <w:t>spring-projects/spring-security</w:t>
            </w:r>
          </w:p>
        </w:tc>
        <w:tc>
          <w:tcPr>
            <w:tcW w:type="dxa" w:w="3360"/>
            <w:vAlign w:val="top"/>
          </w:tcPr>
          <w:p>
            <w:r>
              <w:rPr>
                <w:sz w:val="17"/>
              </w:rPr>
              <w:t>Resource-server model supports JWT/JWK and opaque-token patterns and request/method authorization.</w:t>
            </w:r>
          </w:p>
        </w:tc>
        <w:tc>
          <w:tcPr>
            <w:tcW w:type="dxa" w:w="3360"/>
            <w:vAlign w:val="top"/>
          </w:tcPr>
          <w:p>
            <w:r>
              <w:rPr>
                <w:sz w:val="17"/>
              </w:rPr>
              <w:t>Every Spring service remains an independent resource server and PEP.</w:t>
            </w:r>
          </w:p>
        </w:tc>
      </w:tr>
      <w:tr>
        <w:tc>
          <w:tcPr>
            <w:tcW w:type="dxa" w:w="3360"/>
            <w:vAlign w:val="top"/>
          </w:tcPr>
          <w:p>
            <w:r>
              <w:rPr>
                <w:sz w:val="17"/>
              </w:rPr>
              <w:t>open-policy-agent ecosystem/examples</w:t>
            </w:r>
          </w:p>
        </w:tc>
        <w:tc>
          <w:tcPr>
            <w:tcW w:type="dxa" w:w="3360"/>
            <w:vAlign w:val="top"/>
          </w:tcPr>
          <w:p>
            <w:r>
              <w:rPr>
                <w:sz w:val="17"/>
              </w:rPr>
              <w:t>Separates policy decisioning from application enforcement.</w:t>
            </w:r>
          </w:p>
        </w:tc>
        <w:tc>
          <w:tcPr>
            <w:tcW w:type="dxa" w:w="3360"/>
            <w:vAlign w:val="top"/>
          </w:tcPr>
          <w:p>
            <w:r>
              <w:rPr>
                <w:sz w:val="17"/>
              </w:rPr>
              <w:t>Externalize complex ABAC policy when scale/consistency warrants it, while retaining domain invariants in Java.</w:t>
            </w:r>
          </w:p>
        </w:tc>
      </w:tr>
      <w:tr>
        <w:tc>
          <w:tcPr>
            <w:tcW w:type="dxa" w:w="3360"/>
            <w:vAlign w:val="top"/>
          </w:tcPr>
          <w:p>
            <w:r>
              <w:rPr>
                <w:sz w:val="17"/>
              </w:rPr>
              <w:t>sigstore/cosign</w:t>
            </w:r>
          </w:p>
        </w:tc>
        <w:tc>
          <w:tcPr>
            <w:tcW w:type="dxa" w:w="3360"/>
            <w:vAlign w:val="top"/>
          </w:tcPr>
          <w:p>
            <w:r>
              <w:rPr>
                <w:sz w:val="17"/>
              </w:rPr>
              <w:t>Signs/verifies OCI artifacts; supports keyless identity-based signing, KMS and attestations.</w:t>
            </w:r>
          </w:p>
        </w:tc>
        <w:tc>
          <w:tcPr>
            <w:tcW w:type="dxa" w:w="3360"/>
            <w:vAlign w:val="top"/>
          </w:tcPr>
          <w:p>
            <w:r>
              <w:rPr>
                <w:sz w:val="17"/>
              </w:rPr>
              <w:t>Admission must verify artifact identity/provenance, not merely trust a registry/tag.</w:t>
            </w:r>
          </w:p>
        </w:tc>
      </w:tr>
      <w:tr>
        <w:tc>
          <w:tcPr>
            <w:tcW w:type="dxa" w:w="3360"/>
            <w:vAlign w:val="top"/>
          </w:tcPr>
          <w:p>
            <w:r>
              <w:rPr>
                <w:sz w:val="17"/>
              </w:rPr>
              <w:t>aquasecurity/trivy</w:t>
            </w:r>
          </w:p>
        </w:tc>
        <w:tc>
          <w:tcPr>
            <w:tcW w:type="dxa" w:w="3360"/>
            <w:vAlign w:val="top"/>
          </w:tcPr>
          <w:p>
            <w:r>
              <w:rPr>
                <w:sz w:val="17"/>
              </w:rPr>
              <w:t>Scans images/SBOMs; supports CycloneDX/SPDX inputs.</w:t>
            </w:r>
          </w:p>
        </w:tc>
        <w:tc>
          <w:tcPr>
            <w:tcW w:type="dxa" w:w="3360"/>
            <w:vAlign w:val="top"/>
          </w:tcPr>
          <w:p>
            <w:r>
              <w:rPr>
                <w:sz w:val="17"/>
              </w:rPr>
              <w:t>Generate and scan SBOMs in CI; treat vulnerabilities as a release gate with governed exceptions.</w:t>
            </w:r>
          </w:p>
        </w:tc>
      </w:tr>
      <w:tr>
        <w:tc>
          <w:tcPr>
            <w:tcW w:type="dxa" w:w="3360"/>
            <w:vAlign w:val="top"/>
          </w:tcPr>
          <w:p>
            <w:r>
              <w:rPr>
                <w:sz w:val="17"/>
              </w:rPr>
              <w:t>falcosecurity/falco</w:t>
            </w:r>
          </w:p>
        </w:tc>
        <w:tc>
          <w:tcPr>
            <w:tcW w:type="dxa" w:w="3360"/>
            <w:vAlign w:val="top"/>
          </w:tcPr>
          <w:p>
            <w:r>
              <w:rPr>
                <w:sz w:val="17"/>
              </w:rPr>
              <w:t>Runtime detection observes host/container events and emits alerts; it is detection, not enforcement.</w:t>
            </w:r>
          </w:p>
        </w:tc>
        <w:tc>
          <w:tcPr>
            <w:tcW w:type="dxa" w:w="3360"/>
            <w:vAlign w:val="top"/>
          </w:tcPr>
          <w:p>
            <w:r>
              <w:rPr>
                <w:sz w:val="17"/>
              </w:rPr>
              <w:t>Add runtime detection but never count it as the primary prevention boundary.</w:t>
            </w:r>
          </w:p>
        </w:tc>
      </w:tr>
    </w:tbl>
    <w:p>
      <w:r>
        <w:t>Reference-comparison finding (Keycloak, not runtime dependency): Keycloak's token-exchange documentation notes that revocation of an exchanged access token chain is not automatically available in the same way as refresh-token chains. Therefore the design must keep access tokens short-lived and not rely on token exchange as an instant global revocation mechanism.</w:t>
      </w:r>
    </w:p>
    <w:p>
      <w:pPr>
        <w:pStyle w:val="Heading1"/>
      </w:pPr>
      <w:r>
        <w:t>3. Security Invariants</w:t>
      </w:r>
    </w:p>
    <w:p>
      <w:pPr>
        <w:pStyle w:val="ListBullet"/>
      </w:pPr>
      <w:r>
        <w:t>Default deny. An absent policy, failed dependency, malformed identity, unknown device/workload, or ambiguous tenant context does not become ALLOW.</w:t>
      </w:r>
    </w:p>
    <w:p>
      <w:pPr>
        <w:pStyle w:val="ListBullet"/>
      </w:pPr>
      <w:r>
        <w:t>Authenticate both ends: human/service subject and target service/workload.</w:t>
      </w:r>
    </w:p>
    <w:p>
      <w:pPr>
        <w:pStyle w:val="ListBullet"/>
      </w:pPr>
      <w:r>
        <w:t>Authorization is resource/action specific. A role alone is not a business authorization decision.</w:t>
      </w:r>
    </w:p>
    <w:p>
      <w:pPr>
        <w:pStyle w:val="ListBullet"/>
      </w:pPr>
      <w:r>
        <w:t>Every token has explicit issuer, audience, expiry and intended use; token substitution across APIs is rejected.</w:t>
      </w:r>
    </w:p>
    <w:p>
      <w:pPr>
        <w:pStyle w:val="ListBullet"/>
      </w:pPr>
      <w:r>
        <w:t>Every privileged mutation is traceable to subject, session, workload, policy version, request/trace ID and target resource.</w:t>
      </w:r>
    </w:p>
    <w:p>
      <w:pPr>
        <w:pStyle w:val="ListBullet"/>
      </w:pPr>
      <w:r>
        <w:t>Credentials and signing/encryption keys are rotatable without emergency redeployment of the entire platform.</w:t>
      </w:r>
    </w:p>
    <w:p>
      <w:pPr>
        <w:pStyle w:val="ListBullet"/>
      </w:pPr>
      <w:r>
        <w:t>Compromise of one pod/service/database identity must not grant lateral access to unrelated resources.</w:t>
      </w:r>
    </w:p>
    <w:p>
      <w:pPr>
        <w:pStyle w:val="ListBullet"/>
      </w:pPr>
      <w:r>
        <w:t>Security controls are testable in CI and observable in production.</w:t>
      </w:r>
    </w:p>
    <w:p>
      <w:pPr>
        <w:pStyle w:val="Heading1"/>
      </w:pPr>
      <w:r>
        <w:t>4. HLD - Trust Zones and Components</w:t>
      </w:r>
    </w:p>
    <w:p>
      <w:pPr>
        <w:pStyle w:val="ArchitectureCode"/>
      </w:pPr>
      <w:r>
        <w:t>UNTRUSTED INTERNET</w:t>
        <w:br/>
        <w:t xml:space="preserve">      |</w:t>
        <w:br/>
        <w:t>[DDoS/CDN/WAF/Bot controls]</w:t>
        <w:br/>
        <w:t xml:space="preserve">      | TLS</w:t>
        <w:br/>
        <w:t xml:space="preserve">      v</w:t>
        <w:br/>
        <w:t>[Edge/API Gateway - PEP] ---------&gt; [Rate/abuse controls]</w:t>
        <w:br/>
        <w:t xml:space="preserve">      |</w:t>
        <w:br/>
        <w:t xml:space="preserve">      +------&gt; [Web BFF] &lt;------&gt; [OIDC IdP / Custom Java Authorization Server]</w:t>
        <w:br/>
        <w:t xml:space="preserve">      |             |                    |</w:t>
        <w:br/>
        <w:t xml:space="preserve">      |             |                    +--&gt; WebAuthn / MFA / session controls</w:t>
        <w:br/>
        <w:t xml:space="preserve">      |             |</w:t>
        <w:br/>
        <w:t xml:space="preserve">      |             +--&gt; audience-specific access token</w:t>
        <w:br/>
        <w:t xml:space="preserve">      v</w:t>
        <w:br/>
        <w:t>+---------------- APPLICATION TRUST ZONE ----------------+</w:t>
        <w:br/>
        <w:t>| Spring Resource Servers                                |</w:t>
        <w:br/>
        <w:t>|  Order ----mTLS---- Payment ----mTLS---- Profile       |</w:t>
        <w:br/>
        <w:t>|    |                    |                    |          |</w:t>
        <w:br/>
        <w:t>|    +-------&gt; Authorization PDP / policy data &lt;---------+|</w:t>
        <w:br/>
        <w:t>|    |                    |                               |</w:t>
        <w:br/>
        <w:t>|    +--&gt; Kafka           +--&gt; PostgreSQL/Redis           |</w:t>
        <w:br/>
        <w:t>+---------------------------------------------------------+</w:t>
        <w:br/>
        <w:t xml:space="preserve">        ^              ^</w:t>
        <w:br/>
        <w:t xml:space="preserve">        | SPIFFE/SVID   | least-privilege data identity</w:t>
        <w:br/>
        <w:t xml:space="preserve">        +--------------+</w:t>
        <w:br/>
        <w:t xml:space="preserve">                 |</w:t>
        <w:br/>
        <w:t xml:space="preserve">          [SPIRE / workload CA]</w:t>
        <w:br/>
        <w:t xml:space="preserve">                 |</w:t>
        <w:br/>
        <w:t xml:space="preserve">          [KMS/HSM/Secrets]</w:t>
        <w:br/>
        <w:br/>
        <w:t>SECURITY PLANE:</w:t>
        <w:br/>
        <w:t>App/Gateway/IdP/K8s/Kafka/DB events -&gt; Kafka -&gt; SIEM/SOC</w:t>
        <w:br/>
        <w:t xml:space="preserve">                                      -&gt; Risk engine</w:t>
        <w:br/>
        <w:t xml:space="preserve">                                      -&gt; revoke / step-up / isolate</w:t>
        <w:br/>
        <w:br/>
        <w:t>SUPPLY CHAIN:</w:t>
        <w:br/>
        <w:t>Git -&gt; review -&gt; build -&gt; tests -&gt; SAST/SCA/SBOM/Trivy</w:t>
        <w:br/>
        <w:t xml:space="preserve">    -&gt; immutable digest -&gt; Cosign/provenance -&gt; admission verify -&gt; runtime</w:t>
        <w:br/>
      </w:r>
    </w:p>
    <w:p>
      <w:pPr>
        <w:pStyle w:val="Heading1"/>
      </w:pPr>
      <w:r>
        <w:t>5. Authentication and Browser LLD</w:t>
      </w:r>
    </w:p>
    <w:p>
      <w:pPr>
        <w:pStyle w:val="Heading2"/>
      </w:pPr>
      <w:r>
        <w:t>5.1 Login flow</w:t>
      </w:r>
    </w:p>
    <w:p>
      <w:pPr>
        <w:pStyle w:val="ArchitectureCode"/>
      </w:pPr>
      <w:r>
        <w:t>Browser -&gt; BFF: /login</w:t>
        <w:br/>
        <w:t>BFF -&gt; IdP: Authorization Code + PKCE</w:t>
        <w:br/>
        <w:t>IdP -&gt; User: Passkey/WebAuthn/MFA as policy requires</w:t>
        <w:br/>
        <w:t>IdP -&gt; BFF: authorization code</w:t>
        <w:br/>
        <w:t>BFF -&gt; IdP: code + verifier</w:t>
        <w:br/>
        <w:t>IdP -&gt; BFF: tokens</w:t>
        <w:br/>
        <w:t>BFF -&gt; Session Store: server-side session</w:t>
        <w:br/>
        <w:t>BFF -&gt; Browser: opaque Secure + HttpOnly + SameSite cookie</w:t>
        <w:br/>
        <w:t>Browser -&gt; BFF: cookie only</w:t>
        <w:br/>
        <w:t>BFF -&gt; API: short-lived audience-specific token</w:t>
        <w:br/>
      </w:r>
    </w:p>
    <w:p>
      <w:r>
        <w:rPr>
          <w:b w:val="0"/>
          <w:i w:val="0"/>
        </w:rPr>
        <w:t>For high-value browser applications, the BFF owns OAuth credentials. This materially reduces the token-exfiltration surface from JavaScript/XSS compared with persistent browser token storage. CSRF protection remains required because cookie authentication changes the threat model; SameSite is defense-in-depth, not the only CSRF control.</w:t>
      </w:r>
    </w:p>
    <w:p>
      <w:pPr>
        <w:pStyle w:val="Heading2"/>
      </w:pPr>
      <w:r>
        <w:t>5.2 Session record</w:t>
      </w:r>
    </w:p>
    <w:p>
      <w:pPr>
        <w:pStyle w:val="ArchitectureCode"/>
      </w:pPr>
      <w:r>
        <w:t>security_session</w:t>
        <w:br/>
        <w:t>------------------------------</w:t>
        <w:br/>
        <w:t>session_id UUID/UUIDv7 PK</w:t>
        <w:br/>
        <w:t>user_id</w:t>
        <w:br/>
        <w:t>device_id</w:t>
        <w:br/>
        <w:t>refresh_family_id</w:t>
        <w:br/>
        <w:t>auth_time</w:t>
        <w:br/>
        <w:t>last_seen_at</w:t>
        <w:br/>
        <w:t>authentication_level</w:t>
        <w:br/>
        <w:t>risk_score</w:t>
        <w:br/>
        <w:t>status ACTIVE|REVOKED|EXPIRED</w:t>
        <w:br/>
        <w:t>expires_at</w:t>
        <w:br/>
        <w:t>created_ip_hash</w:t>
        <w:br/>
        <w:t>last_ip_hash</w:t>
        <w:br/>
        <w:t>user_agent_hash</w:t>
        <w:br/>
        <w:t>credential_version</w:t>
        <w:br/>
      </w:r>
    </w:p>
    <w:p>
      <w:pPr>
        <w:pStyle w:val="Heading2"/>
      </w:pPr>
      <w:r>
        <w:t>5.3 Global revocation</w:t>
      </w:r>
    </w:p>
    <w:p>
      <w:pPr>
        <w:pStyle w:val="ArchitectureCode"/>
      </w:pPr>
      <w:r>
        <w:t>user_security_state</w:t>
        <w:br/>
        <w:t>------------------------------</w:t>
        <w:br/>
        <w:t>user_id PK</w:t>
        <w:br/>
        <w:t>token_valid_after TIMESTAMPTZ</w:t>
        <w:br/>
        <w:t>credential_version BIGINT</w:t>
        <w:br/>
        <w:t>account_status</w:t>
        <w:br/>
        <w:t>risk_level</w:t>
        <w:br/>
        <w:t>updated_at</w:t>
        <w:br/>
        <w:br/>
        <w:t>Validation:</w:t>
        <w:br/>
        <w:t>token.iat &lt; token_valid_after  =&gt; reject</w:t>
        <w:br/>
        <w:t>token credential/security epoch mismatch =&gt; reject where epoch is used</w:t>
        <w:br/>
        <w:t>session.status != ACTIVE =&gt; reject</w:t>
        <w:br/>
      </w:r>
    </w:p>
    <w:p>
      <w:r>
        <w:rPr>
          <w:b w:val="0"/>
          <w:i w:val="0"/>
        </w:rPr>
        <w:t>Use this state for logout-all-devices, incident response, password/credential compromise and administrative suspension. Because purely offline JWT validation cannot instantly observe a database change, choose one of three explicit models: (A) very short access-token TTL plus immediate refresh/session revocation; (B) cached security-epoch introspection for high-risk APIs; or (C) opaque/introspected tokens where immediate revocation is a hard requirement.</w:t>
      </w:r>
    </w:p>
    <w:p>
      <w:pPr>
        <w:pStyle w:val="Heading1"/>
      </w:pPr>
      <w:r>
        <w:t>6. Token Design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Token</w:t>
            </w:r>
          </w:p>
        </w:tc>
        <w:tc>
          <w:tcPr>
            <w:tcW w:type="dxa" w:w="5040"/>
          </w:tcPr>
          <w:p>
            <w:r>
              <w:rPr>
                <w:b/>
                <w:sz w:val="17"/>
              </w:rPr>
              <w:t>Recommended properties</w:t>
            </w:r>
          </w:p>
        </w:tc>
      </w:tr>
      <w:tr>
        <w:tc>
          <w:tcPr>
            <w:tcW w:type="dxa" w:w="5040"/>
            <w:vAlign w:val="top"/>
          </w:tcPr>
          <w:p>
            <w:r>
              <w:rPr>
                <w:sz w:val="17"/>
              </w:rPr>
              <w:t>ID token</w:t>
            </w:r>
          </w:p>
        </w:tc>
        <w:tc>
          <w:tcPr>
            <w:tcW w:type="dxa" w:w="5040"/>
            <w:vAlign w:val="top"/>
          </w:tcPr>
          <w:p>
            <w:r>
              <w:rPr>
                <w:sz w:val="17"/>
              </w:rPr>
              <w:t>BFF/client authentication context only; never use as an API authorization token.</w:t>
            </w:r>
          </w:p>
        </w:tc>
      </w:tr>
      <w:tr>
        <w:tc>
          <w:tcPr>
            <w:tcW w:type="dxa" w:w="5040"/>
            <w:vAlign w:val="top"/>
          </w:tcPr>
          <w:p>
            <w:r>
              <w:rPr>
                <w:sz w:val="17"/>
              </w:rPr>
              <w:t>Access token</w:t>
            </w:r>
          </w:p>
        </w:tc>
        <w:tc>
          <w:tcPr>
            <w:tcW w:type="dxa" w:w="5040"/>
            <w:vAlign w:val="top"/>
          </w:tcPr>
          <w:p>
            <w:r>
              <w:rPr>
                <w:sz w:val="17"/>
              </w:rPr>
              <w:t>5-10 minute starting point, tune by risk; iss/aud/exp/iat/jti/sid; minimal PII; narrow scope.</w:t>
            </w:r>
          </w:p>
        </w:tc>
      </w:tr>
      <w:tr>
        <w:tc>
          <w:tcPr>
            <w:tcW w:type="dxa" w:w="5040"/>
            <w:vAlign w:val="top"/>
          </w:tcPr>
          <w:p>
            <w:r>
              <w:rPr>
                <w:sz w:val="17"/>
              </w:rPr>
              <w:t>Refresh token</w:t>
            </w:r>
          </w:p>
        </w:tc>
        <w:tc>
          <w:tcPr>
            <w:tcW w:type="dxa" w:w="5040"/>
            <w:vAlign w:val="top"/>
          </w:tcPr>
          <w:p>
            <w:r>
              <w:rPr>
                <w:sz w:val="17"/>
              </w:rPr>
              <w:t>Server-side/BFF custody; rotation and reuse detection; bind to session/client policy.</w:t>
            </w:r>
          </w:p>
        </w:tc>
      </w:tr>
      <w:tr>
        <w:tc>
          <w:tcPr>
            <w:tcW w:type="dxa" w:w="5040"/>
            <w:vAlign w:val="top"/>
          </w:tcPr>
          <w:p>
            <w:r>
              <w:rPr>
                <w:sz w:val="17"/>
              </w:rPr>
              <w:t>Service token</w:t>
            </w:r>
          </w:p>
        </w:tc>
        <w:tc>
          <w:tcPr>
            <w:tcW w:type="dxa" w:w="5040"/>
            <w:vAlign w:val="top"/>
          </w:tcPr>
          <w:p>
            <w:r>
              <w:rPr>
                <w:sz w:val="17"/>
              </w:rPr>
              <w:t>Audience-specific and down-scoped; obtain/exchange for target service instead of propagating a broad user token.</w:t>
            </w:r>
          </w:p>
        </w:tc>
      </w:tr>
      <w:tr>
        <w:tc>
          <w:tcPr>
            <w:tcW w:type="dxa" w:w="5040"/>
            <w:vAlign w:val="top"/>
          </w:tcPr>
          <w:p>
            <w:r>
              <w:rPr>
                <w:sz w:val="17"/>
              </w:rPr>
              <w:t>High-risk API token</w:t>
            </w:r>
          </w:p>
        </w:tc>
        <w:tc>
          <w:tcPr>
            <w:tcW w:type="dxa" w:w="5040"/>
            <w:vAlign w:val="top"/>
          </w:tcPr>
          <w:p>
            <w:r>
              <w:rPr>
                <w:sz w:val="17"/>
              </w:rPr>
              <w:t>Sender-constrained with DPoP or mTLS where ecosystem support and threat model justify it.</w:t>
            </w:r>
          </w:p>
        </w:tc>
      </w:tr>
    </w:tbl>
    <w:p>
      <w:r>
        <w:rPr>
          <w:b w:val="0"/>
          <w:i w:val="0"/>
        </w:rPr>
        <w:t>Do not hard-code TTL as a universal truth. A 5-minute token can still be too long for privileged administration and unnecessarily short for a low-risk machine workflow. Establish TTL from threat model, revocation SLA, latency/availability needs and IdP capacity.</w:t>
      </w:r>
    </w:p>
    <w:p>
      <w:pPr>
        <w:pStyle w:val="Heading1"/>
      </w:pPr>
      <w:r>
        <w:t>7. Authorization LLD: RBAC + ABAC + Domain Policy</w:t>
      </w:r>
    </w:p>
    <w:p>
      <w:pPr>
        <w:pStyle w:val="ArchitectureCode"/>
      </w:pPr>
      <w:r>
        <w:t>Decision = subject + action + resource + tenant + context + risk + policyVersion</w:t>
        <w:br/>
        <w:br/>
        <w:t>Example:</w:t>
        <w:br/>
        <w:t>role contains PAYMENT_APPROVER</w:t>
        <w:br/>
        <w:t>AND payment.tenantId == subject.tenantId</w:t>
        <w:br/>
        <w:t>AND payment.businessUnit in subject.allowedBusinessUnits</w:t>
        <w:br/>
        <w:t>AND payment.amount &lt;= subject.approvalLimit</w:t>
        <w:br/>
        <w:t>AND maker != checker</w:t>
        <w:br/>
        <w:t>AND authLevel &gt;= payment.requiredAuthLevel</w:t>
        <w:br/>
        <w:t>AND riskScore &lt; configuredThreshold</w:t>
        <w:br/>
        <w:t>=&gt; ALLOW</w:t>
        <w:br/>
        <w:br/>
        <w:t>Otherwise =&gt; DENY or STEP_UP</w:t>
        <w:br/>
      </w:r>
    </w:p>
    <w:p>
      <w:r>
        <w:rPr>
          <w:b w:val="0"/>
          <w:i w:val="0"/>
        </w:rPr>
        <w:t>Keep non-negotiable domain invariants in Java even when an external PDP is used. For example, maker-checker separation and aggregate consistency should not disappear merely because the policy service is unavailable.</w:t>
      </w:r>
    </w:p>
    <w:p>
      <w:pPr>
        <w:pStyle w:val="Heading2"/>
      </w:pPr>
      <w:r>
        <w:t>7.1 PEP/PDP contract</w:t>
      </w:r>
    </w:p>
    <w:p>
      <w:pPr>
        <w:pStyle w:val="ArchitectureCode"/>
      </w:pPr>
      <w:r>
        <w:t>POST /policy/decision</w:t>
        <w:br/>
        <w:t>{</w:t>
        <w:br/>
        <w:t xml:space="preserve">  "subject": {"id":"u123","tenant":"t1","roles":["PAYMENT_APPROVER"]},</w:t>
        <w:br/>
        <w:t xml:space="preserve">  "action":"payment.approve",</w:t>
        <w:br/>
        <w:t xml:space="preserve">  "resource":{"id":"p987","tenant":"t1","amount":500000},</w:t>
        <w:br/>
        <w:t xml:space="preserve">  "context":{"authLevel":"PHISHING_RESISTANT","risk":18,"sessionId":"s456"}</w:t>
        <w:br/>
        <w:t>}</w:t>
        <w:br/>
        <w:br/>
        <w:t>{</w:t>
        <w:br/>
        <w:t xml:space="preserve">  "decision":"ALLOW|DENY|STEP_UP",</w:t>
        <w:br/>
        <w:t xml:space="preserve">  "policyId":"payment-approval",</w:t>
        <w:br/>
        <w:t xml:space="preserve">  "policyVersion":"17",</w:t>
        <w:br/>
        <w:t xml:space="preserve">  "obligations":[...],</w:t>
        <w:br/>
        <w:t xml:space="preserve">  "reasonCode":"..."</w:t>
        <w:br/>
        <w:t>}</w:t>
        <w:br/>
      </w:r>
    </w:p>
    <w:p>
      <w:pPr>
        <w:pStyle w:val="Heading1"/>
      </w:pPr>
      <w:r>
        <w:t>8. Spring Boot Enforcement LLD</w:t>
      </w:r>
    </w:p>
    <w:p>
      <w:pPr>
        <w:pStyle w:val="ArchitectureCode"/>
      </w:pPr>
      <w:r>
        <w:t>@Configuration</w:t>
        <w:br/>
        <w:t>@EnableMethodSecurity</w:t>
        <w:br/>
        <w:t>class SecurityConfig {</w:t>
        <w:br/>
        <w:t xml:space="preserve">  @Bean</w:t>
        <w:br/>
        <w:t xml:space="preserve">  SecurityFilterChain api(HttpSecurity http) throws Exception {</w:t>
        <w:br/>
        <w:t xml:space="preserve">    return http</w:t>
        <w:br/>
        <w:t xml:space="preserve">      .authorizeHttpRequests(a -&gt; a</w:t>
        <w:br/>
        <w:t xml:space="preserve">        .requestMatchers("/actuator/health").permitAll()</w:t>
        <w:br/>
        <w:t xml:space="preserve">        .anyRequest().authenticated())</w:t>
        <w:br/>
        <w:t xml:space="preserve">      .oauth2ResourceServer(o -&gt; o.jwt(j -&gt; { /* validators */ }))</w:t>
        <w:br/>
        <w:t xml:space="preserve">      .build();</w:t>
        <w:br/>
        <w:t xml:space="preserve">  }</w:t>
        <w:br/>
        <w:t>}</w:t>
        <w:br/>
        <w:br/>
        <w:t>@PreAuthorize("@authz.canApprove(authentication, #paymentId)")</w:t>
        <w:br/>
        <w:t>public Payment approve(UUID paymentId) {</w:t>
        <w:br/>
        <w:t xml:space="preserve">    // Re-check immutable domain invariants here.</w:t>
        <w:br/>
        <w:t xml:space="preserve">    return domainService.approve(paymentId);</w:t>
        <w:br/>
        <w:t>}</w:t>
        <w:br/>
      </w:r>
    </w:p>
    <w:p>
      <w:r>
        <w:rPr>
          <w:b w:val="0"/>
          <w:i w:val="0"/>
        </w:rPr>
        <w:t>JWT validation must explicitly validate issuer and audience in addition to signature and time claims. Normalize authorities carefully; do not accept arbitrary client-supplied roles. Separate authentication conversion from domain authorization.</w:t>
      </w:r>
    </w:p>
    <w:p>
      <w:pPr>
        <w:pStyle w:val="Heading1"/>
      </w:pPr>
      <w:r>
        <w:t>9. Workload Identity and East-West Zero Trust</w:t>
      </w:r>
    </w:p>
    <w:p>
      <w:r>
        <w:rPr>
          <w:b w:val="0"/>
          <w:i w:val="0"/>
        </w:rPr>
        <w:t>SPIRE is a strong reference implementation because it attests running workloads and issues SPIFFE identities/SVIDs. The official project explicitly supports establishing workload trust using mTLS or JWT identities, and provides Java integration.</w:t>
      </w:r>
    </w:p>
    <w:p>
      <w:pPr>
        <w:pStyle w:val="ArchitectureCode"/>
      </w:pPr>
      <w:r>
        <w:t>order-service identity:</w:t>
        <w:br/>
        <w:t>spiffe://prod.example.com/ns/orders/sa/order-service</w:t>
        <w:br/>
        <w:br/>
        <w:t>payment-service policy:</w:t>
        <w:br/>
        <w:t>ALLOW source = spiffe://prod.example.com/ns/orders/sa/order-service</w:t>
        <w:br/>
        <w:t xml:space="preserve">      operation = payment.create</w:t>
        <w:br/>
        <w:t xml:space="preserve">      environment = prod</w:t>
        <w:br/>
        <w:br/>
        <w:t>DENY all other callers by default.</w:t>
        <w:br/>
      </w:r>
    </w:p>
    <w:p>
      <w:r>
        <w:rPr>
          <w:b w:val="0"/>
          <w:i w:val="0"/>
        </w:rPr>
        <w:t>Do not equate service-mesh mTLS with authorization. mTLS answers 'which workload is on the connection?'; application/policy authorization answers 'may that workload perform this action on this resource?' Both are required.</w:t>
      </w:r>
    </w:p>
    <w:p>
      <w:pPr>
        <w:pStyle w:val="Heading1"/>
      </w:pPr>
      <w:r>
        <w:t>10. Kubernetes / Platform Controls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Control</w:t>
            </w:r>
          </w:p>
        </w:tc>
        <w:tc>
          <w:tcPr>
            <w:tcW w:type="dxa" w:w="5040"/>
          </w:tcPr>
          <w:p>
            <w:r>
              <w:rPr>
                <w:b/>
                <w:sz w:val="17"/>
              </w:rPr>
              <w:t>Required posture</w:t>
            </w:r>
          </w:p>
        </w:tc>
      </w:tr>
      <w:tr>
        <w:tc>
          <w:tcPr>
            <w:tcW w:type="dxa" w:w="5040"/>
            <w:vAlign w:val="top"/>
          </w:tcPr>
          <w:p>
            <w:r>
              <w:rPr>
                <w:sz w:val="17"/>
              </w:rPr>
              <w:t>NetworkPolicy</w:t>
            </w:r>
          </w:p>
        </w:tc>
        <w:tc>
          <w:tcPr>
            <w:tcW w:type="dxa" w:w="5040"/>
            <w:vAlign w:val="top"/>
          </w:tcPr>
          <w:p>
            <w:r>
              <w:rPr>
                <w:sz w:val="17"/>
              </w:rPr>
              <w:t>Default deny ingress and egress; explicit service/DNS/telemetry/IdP/data paths.</w:t>
            </w:r>
          </w:p>
        </w:tc>
      </w:tr>
      <w:tr>
        <w:tc>
          <w:tcPr>
            <w:tcW w:type="dxa" w:w="5040"/>
            <w:vAlign w:val="top"/>
          </w:tcPr>
          <w:p>
            <w:r>
              <w:rPr>
                <w:sz w:val="17"/>
              </w:rPr>
              <w:t>Pod security</w:t>
            </w:r>
          </w:p>
        </w:tc>
        <w:tc>
          <w:tcPr>
            <w:tcW w:type="dxa" w:w="5040"/>
            <w:vAlign w:val="top"/>
          </w:tcPr>
          <w:p>
            <w:r>
              <w:rPr>
                <w:sz w:val="17"/>
              </w:rPr>
              <w:t>Restricted baseline: non-root, no privileged mode, drop capabilities, seccomp, read-only root filesystem where compatible.</w:t>
            </w:r>
          </w:p>
        </w:tc>
      </w:tr>
      <w:tr>
        <w:tc>
          <w:tcPr>
            <w:tcW w:type="dxa" w:w="5040"/>
            <w:vAlign w:val="top"/>
          </w:tcPr>
          <w:p>
            <w:r>
              <w:rPr>
                <w:sz w:val="17"/>
              </w:rPr>
              <w:t>Service accounts</w:t>
            </w:r>
          </w:p>
        </w:tc>
        <w:tc>
          <w:tcPr>
            <w:tcW w:type="dxa" w:w="5040"/>
            <w:vAlign w:val="top"/>
          </w:tcPr>
          <w:p>
            <w:r>
              <w:rPr>
                <w:sz w:val="17"/>
              </w:rPr>
              <w:t>One identity per workload; disable automount where unnecessary; least-privilege RBAC.</w:t>
            </w:r>
          </w:p>
        </w:tc>
      </w:tr>
      <w:tr>
        <w:tc>
          <w:tcPr>
            <w:tcW w:type="dxa" w:w="5040"/>
            <w:vAlign w:val="top"/>
          </w:tcPr>
          <w:p>
            <w:r>
              <w:rPr>
                <w:sz w:val="17"/>
              </w:rPr>
              <w:t>Admission</w:t>
            </w:r>
          </w:p>
        </w:tc>
        <w:tc>
          <w:tcPr>
            <w:tcW w:type="dxa" w:w="5040"/>
            <w:vAlign w:val="top"/>
          </w:tcPr>
          <w:p>
            <w:r>
              <w:rPr>
                <w:sz w:val="17"/>
              </w:rPr>
              <w:t>Reject unsigned/untrusted images, mutable-tag-only deployments, privileged specs and policy violations.</w:t>
            </w:r>
          </w:p>
        </w:tc>
      </w:tr>
      <w:tr>
        <w:tc>
          <w:tcPr>
            <w:tcW w:type="dxa" w:w="5040"/>
            <w:vAlign w:val="top"/>
          </w:tcPr>
          <w:p>
            <w:r>
              <w:rPr>
                <w:sz w:val="17"/>
              </w:rPr>
              <w:t>Images</w:t>
            </w:r>
          </w:p>
        </w:tc>
        <w:tc>
          <w:tcPr>
            <w:tcW w:type="dxa" w:w="5040"/>
            <w:vAlign w:val="top"/>
          </w:tcPr>
          <w:p>
            <w:r>
              <w:rPr>
                <w:sz w:val="17"/>
              </w:rPr>
              <w:t>Pin by digest for production promotion; minimal base images; patch cadence.</w:t>
            </w:r>
          </w:p>
        </w:tc>
      </w:tr>
      <w:tr>
        <w:tc>
          <w:tcPr>
            <w:tcW w:type="dxa" w:w="5040"/>
            <w:vAlign w:val="top"/>
          </w:tcPr>
          <w:p>
            <w:r>
              <w:rPr>
                <w:sz w:val="17"/>
              </w:rPr>
              <w:t>Secrets</w:t>
            </w:r>
          </w:p>
        </w:tc>
        <w:tc>
          <w:tcPr>
            <w:tcW w:type="dxa" w:w="5040"/>
            <w:vAlign w:val="top"/>
          </w:tcPr>
          <w:p>
            <w:r>
              <w:rPr>
                <w:sz w:val="17"/>
              </w:rPr>
              <w:t>External manager / CSI or workload-authenticated retrieval; never Git/plain ConfigMap.</w:t>
            </w:r>
          </w:p>
        </w:tc>
      </w:tr>
      <w:tr>
        <w:tc>
          <w:tcPr>
            <w:tcW w:type="dxa" w:w="5040"/>
            <w:vAlign w:val="top"/>
          </w:tcPr>
          <w:p>
            <w:r>
              <w:rPr>
                <w:sz w:val="17"/>
              </w:rPr>
              <w:t>Namespaces</w:t>
            </w:r>
          </w:p>
        </w:tc>
        <w:tc>
          <w:tcPr>
            <w:tcW w:type="dxa" w:w="5040"/>
            <w:vAlign w:val="top"/>
          </w:tcPr>
          <w:p>
            <w:r>
              <w:rPr>
                <w:sz w:val="17"/>
              </w:rPr>
              <w:t>Administrative isolation aid, not an authentication boundary.</w:t>
            </w:r>
          </w:p>
        </w:tc>
      </w:tr>
      <w:tr>
        <w:tc>
          <w:tcPr>
            <w:tcW w:type="dxa" w:w="5040"/>
            <w:vAlign w:val="top"/>
          </w:tcPr>
          <w:p>
            <w:r>
              <w:rPr>
                <w:sz w:val="17"/>
              </w:rPr>
              <w:t>Egress</w:t>
            </w:r>
          </w:p>
        </w:tc>
        <w:tc>
          <w:tcPr>
            <w:tcW w:type="dxa" w:w="5040"/>
            <w:vAlign w:val="top"/>
          </w:tcPr>
          <w:p>
            <w:r>
              <w:rPr>
                <w:sz w:val="17"/>
              </w:rPr>
              <w:t>Explicit allowlists/proxy for sensitive workloads; reduce command-and-control/exfiltration paths.</w:t>
            </w:r>
          </w:p>
        </w:tc>
      </w:tr>
      <w:tr>
        <w:tc>
          <w:tcPr>
            <w:tcW w:type="dxa" w:w="5040"/>
            <w:vAlign w:val="top"/>
          </w:tcPr>
          <w:p>
            <w:r>
              <w:rPr>
                <w:sz w:val="17"/>
              </w:rPr>
              <w:t>Runtime</w:t>
            </w:r>
          </w:p>
        </w:tc>
        <w:tc>
          <w:tcPr>
            <w:tcW w:type="dxa" w:w="5040"/>
            <w:vAlign w:val="top"/>
          </w:tcPr>
          <w:p>
            <w:r>
              <w:rPr>
                <w:sz w:val="17"/>
              </w:rPr>
              <w:t>Falco/eBPF-style detection feeds SOC; prevention remains separate.</w:t>
            </w:r>
          </w:p>
        </w:tc>
      </w:tr>
    </w:tbl>
    <w:p>
      <w:pPr>
        <w:pStyle w:val="Heading1"/>
      </w:pPr>
      <w:r>
        <w:t>11. Secrets, PKI and Key Rotation</w:t>
      </w:r>
    </w:p>
    <w:p>
      <w:pPr>
        <w:pStyle w:val="ArchitectureCode"/>
      </w:pPr>
      <w:r>
        <w:t>Purpose-separated keys:</w:t>
        <w:br/>
        <w:t>OIDC signing</w:t>
        <w:br/>
        <w:t>workload CA/intermediate</w:t>
        <w:br/>
        <w:t>application field encryption</w:t>
        <w:br/>
        <w:t>database/storage encryption</w:t>
        <w:br/>
        <w:t>backup encryption</w:t>
        <w:br/>
        <w:t>artifact signing</w:t>
        <w:br/>
        <w:br/>
        <w:t>Lifecycle:</w:t>
        <w:br/>
        <w:t>GENERATE -&gt; ACTIVATE -&gt; DUAL-PUBLISH/GRACE -&gt; ROTATE -&gt; RETIRE -&gt; DESTROY</w:t>
        <w:br/>
      </w:r>
    </w:p>
    <w:p>
      <w:r>
        <w:rPr>
          <w:b w:val="0"/>
          <w:i w:val="0"/>
        </w:rPr>
        <w:t>Signing keys should publish overlapping JWKS during rotation so already-issued short-lived tokens remain verifiable. Encryption-key rotation must support key version metadata and re-encryption strategy. Keep root/high-value key material in KMS/HSM where required; services receive use permission, not raw master keys.</w:t>
      </w:r>
    </w:p>
    <w:p>
      <w:pPr>
        <w:pStyle w:val="Heading1"/>
      </w:pPr>
      <w:r>
        <w:t>12. Data and Kafka Security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Boundary</w:t>
            </w:r>
          </w:p>
        </w:tc>
        <w:tc>
          <w:tcPr>
            <w:tcW w:type="dxa" w:w="5040"/>
          </w:tcPr>
          <w:p>
            <w:r>
              <w:rPr>
                <w:b/>
                <w:sz w:val="17"/>
              </w:rPr>
              <w:t>Design</w:t>
            </w:r>
          </w:p>
        </w:tc>
      </w:tr>
      <w:tr>
        <w:tc>
          <w:tcPr>
            <w:tcW w:type="dxa" w:w="5040"/>
            <w:vAlign w:val="top"/>
          </w:tcPr>
          <w:p>
            <w:r>
              <w:rPr>
                <w:sz w:val="17"/>
              </w:rPr>
              <w:t>PostgreSQL</w:t>
            </w:r>
          </w:p>
        </w:tc>
        <w:tc>
          <w:tcPr>
            <w:tcW w:type="dxa" w:w="5040"/>
            <w:vAlign w:val="top"/>
          </w:tcPr>
          <w:p>
            <w:r>
              <w:rPr>
                <w:sz w:val="17"/>
              </w:rPr>
              <w:t>Per-service DB identity/schema privileges; TLS; no shared superuser; migrations use a separate elevated identity; sensitive-field encryption where threat model requires.</w:t>
            </w:r>
          </w:p>
        </w:tc>
      </w:tr>
      <w:tr>
        <w:tc>
          <w:tcPr>
            <w:tcW w:type="dxa" w:w="5040"/>
            <w:vAlign w:val="top"/>
          </w:tcPr>
          <w:p>
            <w:r>
              <w:rPr>
                <w:sz w:val="17"/>
              </w:rPr>
              <w:t>Kafka</w:t>
            </w:r>
          </w:p>
        </w:tc>
        <w:tc>
          <w:tcPr>
            <w:tcW w:type="dxa" w:w="5040"/>
            <w:vAlign w:val="top"/>
          </w:tcPr>
          <w:p>
            <w:r>
              <w:rPr>
                <w:sz w:val="17"/>
              </w:rPr>
              <w:t>TLS/mTLS or supported strong authentication; per-service topic/group ACLs; separate producer/consumer/admin privileges; schema governance; avoid sensitive payloads unless necessary.</w:t>
            </w:r>
          </w:p>
        </w:tc>
      </w:tr>
      <w:tr>
        <w:tc>
          <w:tcPr>
            <w:tcW w:type="dxa" w:w="5040"/>
            <w:vAlign w:val="top"/>
          </w:tcPr>
          <w:p>
            <w:r>
              <w:rPr>
                <w:sz w:val="17"/>
              </w:rPr>
              <w:t>Redis/cache</w:t>
            </w:r>
          </w:p>
        </w:tc>
        <w:tc>
          <w:tcPr>
            <w:tcW w:type="dxa" w:w="5040"/>
            <w:vAlign w:val="top"/>
          </w:tcPr>
          <w:p>
            <w:r>
              <w:rPr>
                <w:sz w:val="17"/>
              </w:rPr>
              <w:t>Private network path plus authentication/TLS; key namespace/ACL; short TTL; do not treat cache as authoritative authorization state without consistency design.</w:t>
            </w:r>
          </w:p>
        </w:tc>
      </w:tr>
      <w:tr>
        <w:tc>
          <w:tcPr>
            <w:tcW w:type="dxa" w:w="5040"/>
            <w:vAlign w:val="top"/>
          </w:tcPr>
          <w:p>
            <w:r>
              <w:rPr>
                <w:sz w:val="17"/>
              </w:rPr>
              <w:t>Object storage/backups</w:t>
            </w:r>
          </w:p>
        </w:tc>
        <w:tc>
          <w:tcPr>
            <w:tcW w:type="dxa" w:w="5040"/>
            <w:vAlign w:val="top"/>
          </w:tcPr>
          <w:p>
            <w:r>
              <w:rPr>
                <w:sz w:val="17"/>
              </w:rPr>
              <w:t>Separate identities, encryption, immutability/retention where needed; restore tests and audited access.</w:t>
            </w:r>
          </w:p>
        </w:tc>
      </w:tr>
    </w:tbl>
    <w:p>
      <w:pPr>
        <w:pStyle w:val="Heading1"/>
      </w:pPr>
      <w:r>
        <w:t>13. Supply-Chain Security</w:t>
      </w:r>
    </w:p>
    <w:p>
      <w:pPr>
        <w:pStyle w:val="ArchitectureCode"/>
      </w:pPr>
      <w:r>
        <w:t>PR</w:t>
        <w:br/>
        <w:t xml:space="preserve"> -&gt; mandatory review / branch protection</w:t>
        <w:br/>
        <w:t xml:space="preserve"> -&gt; compile + unit/integration/security tests</w:t>
        <w:br/>
        <w:t xml:space="preserve"> -&gt; SAST + secret scan + dependency/SCA</w:t>
        <w:br/>
        <w:t xml:space="preserve"> -&gt; SBOM (CycloneDX/SPDX)</w:t>
        <w:br/>
        <w:t xml:space="preserve"> -&gt; container build</w:t>
        <w:br/>
        <w:t xml:space="preserve"> -&gt; Trivy image scan</w:t>
        <w:br/>
        <w:t xml:space="preserve"> -&gt; immutable digest</w:t>
        <w:br/>
        <w:t xml:space="preserve"> -&gt; provenance/attestation</w:t>
        <w:br/>
        <w:t xml:space="preserve"> -&gt; Cosign sign</w:t>
        <w:br/>
        <w:t xml:space="preserve"> -&gt; registry</w:t>
        <w:br/>
        <w:t xml:space="preserve"> -&gt; admission verifies signature + policy</w:t>
        <w:br/>
        <w:t xml:space="preserve"> -&gt; deploy</w:t>
        <w:br/>
      </w:r>
    </w:p>
    <w:p>
      <w:r>
        <w:rPr>
          <w:b w:val="0"/>
          <w:i w:val="0"/>
        </w:rPr>
        <w:t>Cosign supports OCI signing/verification, KMS and keyless identity-based signing; Trivy supports image and SBOM vulnerability scanning. Production admission should verify expected signer/workflow identity and artifact digest, not merely the presence of any signature.</w:t>
      </w:r>
    </w:p>
    <w:p>
      <w:pPr>
        <w:pStyle w:val="Heading1"/>
      </w:pPr>
      <w:r>
        <w:t>14. Security Observability and Incident Response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Event</w:t>
            </w:r>
          </w:p>
        </w:tc>
        <w:tc>
          <w:tcPr>
            <w:tcW w:type="dxa" w:w="5040"/>
          </w:tcPr>
          <w:p>
            <w:r>
              <w:rPr>
                <w:b/>
                <w:sz w:val="17"/>
              </w:rPr>
              <w:t>Minimum fields / response</w:t>
            </w:r>
          </w:p>
        </w:tc>
      </w:tr>
      <w:tr>
        <w:tc>
          <w:tcPr>
            <w:tcW w:type="dxa" w:w="5040"/>
            <w:vAlign w:val="top"/>
          </w:tcPr>
          <w:p>
            <w:r>
              <w:rPr>
                <w:sz w:val="17"/>
              </w:rPr>
              <w:t>Authentication</w:t>
            </w:r>
          </w:p>
        </w:tc>
        <w:tc>
          <w:tcPr>
            <w:tcW w:type="dxa" w:w="5040"/>
            <w:vAlign w:val="top"/>
          </w:tcPr>
          <w:p>
            <w:r>
              <w:rPr>
                <w:sz w:val="17"/>
              </w:rPr>
              <w:t>subject, session, device, auth method/level, result, reason, trace ID; alert on anomalous failures.</w:t>
            </w:r>
          </w:p>
        </w:tc>
      </w:tr>
      <w:tr>
        <w:tc>
          <w:tcPr>
            <w:tcW w:type="dxa" w:w="5040"/>
            <w:vAlign w:val="top"/>
          </w:tcPr>
          <w:p>
            <w:r>
              <w:rPr>
                <w:sz w:val="17"/>
              </w:rPr>
              <w:t>Authorization</w:t>
            </w:r>
          </w:p>
        </w:tc>
        <w:tc>
          <w:tcPr>
            <w:tcW w:type="dxa" w:w="5040"/>
            <w:vAlign w:val="top"/>
          </w:tcPr>
          <w:p>
            <w:r>
              <w:rPr>
                <w:sz w:val="17"/>
              </w:rPr>
              <w:t>subject/workload, action, resource, decision, policy ID/version, reason; sample routine allows but retain privileged decisions.</w:t>
            </w:r>
          </w:p>
        </w:tc>
      </w:tr>
      <w:tr>
        <w:tc>
          <w:tcPr>
            <w:tcW w:type="dxa" w:w="5040"/>
            <w:vAlign w:val="top"/>
          </w:tcPr>
          <w:p>
            <w:r>
              <w:rPr>
                <w:sz w:val="17"/>
              </w:rPr>
              <w:t>Token</w:t>
            </w:r>
          </w:p>
        </w:tc>
        <w:tc>
          <w:tcPr>
            <w:tcW w:type="dxa" w:w="5040"/>
            <w:vAlign w:val="top"/>
          </w:tcPr>
          <w:p>
            <w:r>
              <w:rPr>
                <w:sz w:val="17"/>
              </w:rPr>
              <w:t>jti/sid/family metadata, issuance/refresh/reuse/revocation; never log token values.</w:t>
            </w:r>
          </w:p>
        </w:tc>
      </w:tr>
      <w:tr>
        <w:tc>
          <w:tcPr>
            <w:tcW w:type="dxa" w:w="5040"/>
            <w:vAlign w:val="top"/>
          </w:tcPr>
          <w:p>
            <w:r>
              <w:rPr>
                <w:sz w:val="17"/>
              </w:rPr>
              <w:t>Admin</w:t>
            </w:r>
          </w:p>
        </w:tc>
        <w:tc>
          <w:tcPr>
            <w:tcW w:type="dxa" w:w="5040"/>
            <w:vAlign w:val="top"/>
          </w:tcPr>
          <w:p>
            <w:r>
              <w:rPr>
                <w:sz w:val="17"/>
              </w:rPr>
              <w:t>before/after intent, actor, target, approval/change ticket where applicable.</w:t>
            </w:r>
          </w:p>
        </w:tc>
      </w:tr>
      <w:tr>
        <w:tc>
          <w:tcPr>
            <w:tcW w:type="dxa" w:w="5040"/>
            <w:vAlign w:val="top"/>
          </w:tcPr>
          <w:p>
            <w:r>
              <w:rPr>
                <w:sz w:val="17"/>
              </w:rPr>
              <w:t>Workload</w:t>
            </w:r>
          </w:p>
        </w:tc>
        <w:tc>
          <w:tcPr>
            <w:tcW w:type="dxa" w:w="5040"/>
            <w:vAlign w:val="top"/>
          </w:tcPr>
          <w:p>
            <w:r>
              <w:rPr>
                <w:sz w:val="17"/>
              </w:rPr>
              <w:t>SPIFFE identity, destination identity, operation, mTLS/authz failures.</w:t>
            </w:r>
          </w:p>
        </w:tc>
      </w:tr>
      <w:tr>
        <w:tc>
          <w:tcPr>
            <w:tcW w:type="dxa" w:w="5040"/>
            <w:vAlign w:val="top"/>
          </w:tcPr>
          <w:p>
            <w:r>
              <w:rPr>
                <w:sz w:val="17"/>
              </w:rPr>
              <w:t>Runtime</w:t>
            </w:r>
          </w:p>
        </w:tc>
        <w:tc>
          <w:tcPr>
            <w:tcW w:type="dxa" w:w="5040"/>
            <w:vAlign w:val="top"/>
          </w:tcPr>
          <w:p>
            <w:r>
              <w:rPr>
                <w:sz w:val="17"/>
              </w:rPr>
              <w:t>container/process/file/network signal correlated to deployment digest and workload identity.</w:t>
            </w:r>
          </w:p>
        </w:tc>
      </w:tr>
    </w:tbl>
    <w:p>
      <w:pPr>
        <w:pStyle w:val="ArchitectureCode"/>
      </w:pPr>
      <w:r>
        <w:t>Incident response examples</w:t>
        <w:br/>
        <w:br/>
        <w:t>stolen refresh token:</w:t>
        <w:br/>
        <w:t>reuse signal -&gt; revoke family -&gt; revoke session -&gt; raise risk</w:t>
        <w:br/>
        <w:t xml:space="preserve">             -&gt; require phishing-resistant re-authentication -&gt; SOC event</w:t>
        <w:br/>
        <w:br/>
        <w:t>compromised service:</w:t>
        <w:br/>
        <w:t>isolate workload/network -&gt; revoke workload identity/credentials</w:t>
        <w:br/>
        <w:t>-&gt; deny policy -&gt; rotate reachable secrets -&gt; investigate audit trail</w:t>
        <w:br/>
        <w:t>-&gt; redeploy signed known-good digest</w:t>
        <w:br/>
      </w:r>
    </w:p>
    <w:p>
      <w:pPr>
        <w:pStyle w:val="Heading1"/>
      </w:pPr>
      <w:r>
        <w:t>15. Threat Model / Attack-to-Control Mapping</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7"/>
              </w:rPr>
              <w:t>Attack</w:t>
            </w:r>
          </w:p>
        </w:tc>
        <w:tc>
          <w:tcPr>
            <w:tcW w:type="dxa" w:w="3360"/>
          </w:tcPr>
          <w:p>
            <w:r>
              <w:rPr>
                <w:b/>
                <w:sz w:val="17"/>
              </w:rPr>
              <w:t>Primary controls</w:t>
            </w:r>
          </w:p>
        </w:tc>
        <w:tc>
          <w:tcPr>
            <w:tcW w:type="dxa" w:w="3360"/>
          </w:tcPr>
          <w:p>
            <w:r>
              <w:rPr>
                <w:b/>
                <w:sz w:val="17"/>
              </w:rPr>
              <w:t>Residual risk / engineering note</w:t>
            </w:r>
          </w:p>
        </w:tc>
      </w:tr>
      <w:tr>
        <w:tc>
          <w:tcPr>
            <w:tcW w:type="dxa" w:w="3360"/>
            <w:vAlign w:val="top"/>
          </w:tcPr>
          <w:p>
            <w:r>
              <w:rPr>
                <w:sz w:val="17"/>
              </w:rPr>
              <w:t>Credential phishing</w:t>
            </w:r>
          </w:p>
        </w:tc>
        <w:tc>
          <w:tcPr>
            <w:tcW w:type="dxa" w:w="3360"/>
            <w:vAlign w:val="top"/>
          </w:tcPr>
          <w:p>
            <w:r>
              <w:rPr>
                <w:sz w:val="17"/>
              </w:rPr>
              <w:t>Passkeys/WebAuthn, adaptive/step-up auth</w:t>
            </w:r>
          </w:p>
        </w:tc>
        <w:tc>
          <w:tcPr>
            <w:tcW w:type="dxa" w:w="3360"/>
            <w:vAlign w:val="top"/>
          </w:tcPr>
          <w:p>
            <w:r>
              <w:rPr>
                <w:sz w:val="17"/>
              </w:rPr>
              <w:t>Session theft remains possible; protect endpoint/browser and session.</w:t>
            </w:r>
          </w:p>
        </w:tc>
      </w:tr>
      <w:tr>
        <w:tc>
          <w:tcPr>
            <w:tcW w:type="dxa" w:w="3360"/>
            <w:vAlign w:val="top"/>
          </w:tcPr>
          <w:p>
            <w:r>
              <w:rPr>
                <w:sz w:val="17"/>
              </w:rPr>
              <w:t>XSS token theft</w:t>
            </w:r>
          </w:p>
        </w:tc>
        <w:tc>
          <w:tcPr>
            <w:tcW w:type="dxa" w:w="3360"/>
            <w:vAlign w:val="top"/>
          </w:tcPr>
          <w:p>
            <w:r>
              <w:rPr>
                <w:sz w:val="17"/>
              </w:rPr>
              <w:t>BFF, HttpOnly cookie, CSP, output encoding</w:t>
            </w:r>
          </w:p>
        </w:tc>
        <w:tc>
          <w:tcPr>
            <w:tcW w:type="dxa" w:w="3360"/>
            <w:vAlign w:val="top"/>
          </w:tcPr>
          <w:p>
            <w:r>
              <w:rPr>
                <w:sz w:val="17"/>
              </w:rPr>
              <w:t>XSS can still act through victim session; enforce CSRF/action authorization and CSP.</w:t>
            </w:r>
          </w:p>
        </w:tc>
      </w:tr>
      <w:tr>
        <w:tc>
          <w:tcPr>
            <w:tcW w:type="dxa" w:w="3360"/>
            <w:vAlign w:val="top"/>
          </w:tcPr>
          <w:p>
            <w:r>
              <w:rPr>
                <w:sz w:val="17"/>
              </w:rPr>
              <w:t>Bearer-token replay</w:t>
            </w:r>
          </w:p>
        </w:tc>
        <w:tc>
          <w:tcPr>
            <w:tcW w:type="dxa" w:w="3360"/>
            <w:vAlign w:val="top"/>
          </w:tcPr>
          <w:p>
            <w:r>
              <w:rPr>
                <w:sz w:val="17"/>
              </w:rPr>
              <w:t>Short TTL, audience restriction, DPoP/mTLS</w:t>
            </w:r>
          </w:p>
        </w:tc>
        <w:tc>
          <w:tcPr>
            <w:tcW w:type="dxa" w:w="3360"/>
            <w:vAlign w:val="top"/>
          </w:tcPr>
          <w:p>
            <w:r>
              <w:rPr>
                <w:sz w:val="17"/>
              </w:rPr>
              <w:t>Sender-constraining adds operational complexity; deploy first to high-value APIs.</w:t>
            </w:r>
          </w:p>
        </w:tc>
      </w:tr>
      <w:tr>
        <w:tc>
          <w:tcPr>
            <w:tcW w:type="dxa" w:w="3360"/>
            <w:vAlign w:val="top"/>
          </w:tcPr>
          <w:p>
            <w:r>
              <w:rPr>
                <w:sz w:val="17"/>
              </w:rPr>
              <w:t>Refresh-token theft</w:t>
            </w:r>
          </w:p>
        </w:tc>
        <w:tc>
          <w:tcPr>
            <w:tcW w:type="dxa" w:w="3360"/>
            <w:vAlign w:val="top"/>
          </w:tcPr>
          <w:p>
            <w:r>
              <w:rPr>
                <w:sz w:val="17"/>
              </w:rPr>
              <w:t>BFF custody, rotation, reuse detection</w:t>
            </w:r>
          </w:p>
        </w:tc>
        <w:tc>
          <w:tcPr>
            <w:tcW w:type="dxa" w:w="3360"/>
            <w:vAlign w:val="top"/>
          </w:tcPr>
          <w:p>
            <w:r>
              <w:rPr>
                <w:sz w:val="17"/>
              </w:rPr>
              <w:t>Race/reuse semantics and IdP behavior must be tested.</w:t>
            </w:r>
          </w:p>
        </w:tc>
      </w:tr>
      <w:tr>
        <w:tc>
          <w:tcPr>
            <w:tcW w:type="dxa" w:w="3360"/>
            <w:vAlign w:val="top"/>
          </w:tcPr>
          <w:p>
            <w:r>
              <w:rPr>
                <w:sz w:val="17"/>
              </w:rPr>
              <w:t>Broken object authorization</w:t>
            </w:r>
          </w:p>
        </w:tc>
        <w:tc>
          <w:tcPr>
            <w:tcW w:type="dxa" w:w="3360"/>
            <w:vAlign w:val="top"/>
          </w:tcPr>
          <w:p>
            <w:r>
              <w:rPr>
                <w:sz w:val="17"/>
              </w:rPr>
              <w:t>Resource-level ABAC/domain checks</w:t>
            </w:r>
          </w:p>
        </w:tc>
        <w:tc>
          <w:tcPr>
            <w:tcW w:type="dxa" w:w="3360"/>
            <w:vAlign w:val="top"/>
          </w:tcPr>
          <w:p>
            <w:r>
              <w:rPr>
                <w:sz w:val="17"/>
              </w:rPr>
              <w:t>Requires systematic negative tests and tenant-isolation tests.</w:t>
            </w:r>
          </w:p>
        </w:tc>
      </w:tr>
      <w:tr>
        <w:tc>
          <w:tcPr>
            <w:tcW w:type="dxa" w:w="3360"/>
            <w:vAlign w:val="top"/>
          </w:tcPr>
          <w:p>
            <w:r>
              <w:rPr>
                <w:sz w:val="17"/>
              </w:rPr>
              <w:t>Lateral movement</w:t>
            </w:r>
          </w:p>
        </w:tc>
        <w:tc>
          <w:tcPr>
            <w:tcW w:type="dxa" w:w="3360"/>
            <w:vAlign w:val="top"/>
          </w:tcPr>
          <w:p>
            <w:r>
              <w:rPr>
                <w:sz w:val="17"/>
              </w:rPr>
              <w:t>SPIFFE/mTLS, service authz, NetworkPolicy, DB/Kafka least privilege</w:t>
            </w:r>
          </w:p>
        </w:tc>
        <w:tc>
          <w:tcPr>
            <w:tcW w:type="dxa" w:w="3360"/>
            <w:vAlign w:val="top"/>
          </w:tcPr>
          <w:p>
            <w:r>
              <w:rPr>
                <w:sz w:val="17"/>
              </w:rPr>
              <w:t>Compromised authorized workload can still abuse its legitimate privileges.</w:t>
            </w:r>
          </w:p>
        </w:tc>
      </w:tr>
      <w:tr>
        <w:tc>
          <w:tcPr>
            <w:tcW w:type="dxa" w:w="3360"/>
            <w:vAlign w:val="top"/>
          </w:tcPr>
          <w:p>
            <w:r>
              <w:rPr>
                <w:sz w:val="17"/>
              </w:rPr>
              <w:t>Malicious image/dependency</w:t>
            </w:r>
          </w:p>
        </w:tc>
        <w:tc>
          <w:tcPr>
            <w:tcW w:type="dxa" w:w="3360"/>
            <w:vAlign w:val="top"/>
          </w:tcPr>
          <w:p>
            <w:r>
              <w:rPr>
                <w:sz w:val="17"/>
              </w:rPr>
              <w:t>SCA/SBOM/Trivy, provenance, Cosign, admission</w:t>
            </w:r>
          </w:p>
        </w:tc>
        <w:tc>
          <w:tcPr>
            <w:tcW w:type="dxa" w:w="3360"/>
            <w:vAlign w:val="top"/>
          </w:tcPr>
          <w:p>
            <w:r>
              <w:rPr>
                <w:sz w:val="17"/>
              </w:rPr>
              <w:t>Signed vulnerable software is still vulnerable; signature != security review.</w:t>
            </w:r>
          </w:p>
        </w:tc>
      </w:tr>
      <w:tr>
        <w:tc>
          <w:tcPr>
            <w:tcW w:type="dxa" w:w="3360"/>
            <w:vAlign w:val="top"/>
          </w:tcPr>
          <w:p>
            <w:r>
              <w:rPr>
                <w:sz w:val="17"/>
              </w:rPr>
              <w:t>Secret leak</w:t>
            </w:r>
          </w:p>
        </w:tc>
        <w:tc>
          <w:tcPr>
            <w:tcW w:type="dxa" w:w="3360"/>
            <w:vAlign w:val="top"/>
          </w:tcPr>
          <w:p>
            <w:r>
              <w:rPr>
                <w:sz w:val="17"/>
              </w:rPr>
              <w:t>External secret manager, short-lived credentials, scanning, rotation</w:t>
            </w:r>
          </w:p>
        </w:tc>
        <w:tc>
          <w:tcPr>
            <w:tcW w:type="dxa" w:w="3360"/>
            <w:vAlign w:val="top"/>
          </w:tcPr>
          <w:p>
            <w:r>
              <w:rPr>
                <w:sz w:val="17"/>
              </w:rPr>
              <w:t>Logs/dumps and downstream systems remain leakage surfaces.</w:t>
            </w:r>
          </w:p>
        </w:tc>
      </w:tr>
      <w:tr>
        <w:tc>
          <w:tcPr>
            <w:tcW w:type="dxa" w:w="3360"/>
            <w:vAlign w:val="top"/>
          </w:tcPr>
          <w:p>
            <w:r>
              <w:rPr>
                <w:sz w:val="17"/>
              </w:rPr>
              <w:t>Insider/admin abuse</w:t>
            </w:r>
          </w:p>
        </w:tc>
        <w:tc>
          <w:tcPr>
            <w:tcW w:type="dxa" w:w="3360"/>
            <w:vAlign w:val="top"/>
          </w:tcPr>
          <w:p>
            <w:r>
              <w:rPr>
                <w:sz w:val="17"/>
              </w:rPr>
              <w:t>PAM/step-up, maker-checker, least privilege, immutable audit</w:t>
            </w:r>
          </w:p>
        </w:tc>
        <w:tc>
          <w:tcPr>
            <w:tcW w:type="dxa" w:w="3360"/>
            <w:vAlign w:val="top"/>
          </w:tcPr>
          <w:p>
            <w:r>
              <w:rPr>
                <w:sz w:val="17"/>
              </w:rPr>
              <w:t>High privilege remains high impact; minimize standing privilege.</w:t>
            </w:r>
          </w:p>
        </w:tc>
      </w:tr>
      <w:tr>
        <w:tc>
          <w:tcPr>
            <w:tcW w:type="dxa" w:w="3360"/>
            <w:vAlign w:val="top"/>
          </w:tcPr>
          <w:p>
            <w:r>
              <w:rPr>
                <w:sz w:val="17"/>
              </w:rPr>
              <w:t>Detection evasion</w:t>
            </w:r>
          </w:p>
        </w:tc>
        <w:tc>
          <w:tcPr>
            <w:tcW w:type="dxa" w:w="3360"/>
            <w:vAlign w:val="top"/>
          </w:tcPr>
          <w:p>
            <w:r>
              <w:rPr>
                <w:sz w:val="17"/>
              </w:rPr>
              <w:t>Multiple telemetry sources, SIEM correlation</w:t>
            </w:r>
          </w:p>
        </w:tc>
        <w:tc>
          <w:tcPr>
            <w:tcW w:type="dxa" w:w="3360"/>
            <w:vAlign w:val="top"/>
          </w:tcPr>
          <w:p>
            <w:r>
              <w:rPr>
                <w:sz w:val="17"/>
              </w:rPr>
              <w:t>Detection is not prevention; test response with exercises.</w:t>
            </w:r>
          </w:p>
        </w:tc>
      </w:tr>
    </w:tbl>
    <w:p>
      <w:pPr>
        <w:pStyle w:val="Heading1"/>
      </w:pPr>
      <w:r>
        <w:t>16. Availability and Fail-Secure Design</w:t>
      </w:r>
    </w:p>
    <w:p>
      <w:r>
        <w:rPr>
          <w:b w:val="0"/>
          <w:i w:val="0"/>
        </w:rPr>
        <w:t>Zero Trust must not create an accidental enterprise-wide single point of failure. Classify decisions by risk:</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Dependency failure</w:t>
            </w:r>
          </w:p>
        </w:tc>
        <w:tc>
          <w:tcPr>
            <w:tcW w:type="dxa" w:w="5040"/>
          </w:tcPr>
          <w:p>
            <w:r>
              <w:rPr>
                <w:b/>
                <w:sz w:val="17"/>
              </w:rPr>
              <w:t>Recommended behavior</w:t>
            </w:r>
          </w:p>
        </w:tc>
      </w:tr>
      <w:tr>
        <w:tc>
          <w:tcPr>
            <w:tcW w:type="dxa" w:w="5040"/>
            <w:vAlign w:val="top"/>
          </w:tcPr>
          <w:p>
            <w:r>
              <w:rPr>
                <w:sz w:val="17"/>
              </w:rPr>
              <w:t>IdP unavailable</w:t>
            </w:r>
          </w:p>
        </w:tc>
        <w:tc>
          <w:tcPr>
            <w:tcW w:type="dxa" w:w="5040"/>
            <w:vAlign w:val="top"/>
          </w:tcPr>
          <w:p>
            <w:r>
              <w:rPr>
                <w:sz w:val="17"/>
              </w:rPr>
              <w:t>Existing short-lived sessions may continue only within explicitly defined limits; no new authentication/privilege elevation.</w:t>
            </w:r>
          </w:p>
        </w:tc>
      </w:tr>
      <w:tr>
        <w:tc>
          <w:tcPr>
            <w:tcW w:type="dxa" w:w="5040"/>
            <w:vAlign w:val="top"/>
          </w:tcPr>
          <w:p>
            <w:r>
              <w:rPr>
                <w:sz w:val="17"/>
              </w:rPr>
              <w:t>PDP unavailable</w:t>
            </w:r>
          </w:p>
        </w:tc>
        <w:tc>
          <w:tcPr>
            <w:tcW w:type="dxa" w:w="5040"/>
            <w:vAlign w:val="top"/>
          </w:tcPr>
          <w:p>
            <w:r>
              <w:rPr>
                <w:sz w:val="17"/>
              </w:rPr>
              <w:t>Fail closed for privileged writes; optionally use signed/versioned cached decisions only for explicitly classified low-risk reads.</w:t>
            </w:r>
          </w:p>
        </w:tc>
      </w:tr>
      <w:tr>
        <w:tc>
          <w:tcPr>
            <w:tcW w:type="dxa" w:w="5040"/>
            <w:vAlign w:val="top"/>
          </w:tcPr>
          <w:p>
            <w:r>
              <w:rPr>
                <w:sz w:val="17"/>
              </w:rPr>
              <w:t>Risk engine unavailable</w:t>
            </w:r>
          </w:p>
        </w:tc>
        <w:tc>
          <w:tcPr>
            <w:tcW w:type="dxa" w:w="5040"/>
            <w:vAlign w:val="top"/>
          </w:tcPr>
          <w:p>
            <w:r>
              <w:rPr>
                <w:sz w:val="17"/>
              </w:rPr>
              <w:t>Do not silently interpret UNKNOWN as LOW. Use conservative fallback policy.</w:t>
            </w:r>
          </w:p>
        </w:tc>
      </w:tr>
      <w:tr>
        <w:tc>
          <w:tcPr>
            <w:tcW w:type="dxa" w:w="5040"/>
            <w:vAlign w:val="top"/>
          </w:tcPr>
          <w:p>
            <w:r>
              <w:rPr>
                <w:sz w:val="17"/>
              </w:rPr>
              <w:t>SPIRE/workload identity renewal issue</w:t>
            </w:r>
          </w:p>
        </w:tc>
        <w:tc>
          <w:tcPr>
            <w:tcW w:type="dxa" w:w="5040"/>
            <w:vAlign w:val="top"/>
          </w:tcPr>
          <w:p>
            <w:r>
              <w:rPr>
                <w:sz w:val="17"/>
              </w:rPr>
              <w:t>Grace only within certificate validity/operational policy; alert before expiry; no insecure plaintext fallback.</w:t>
            </w:r>
          </w:p>
        </w:tc>
      </w:tr>
      <w:tr>
        <w:tc>
          <w:tcPr>
            <w:tcW w:type="dxa" w:w="5040"/>
            <w:vAlign w:val="top"/>
          </w:tcPr>
          <w:p>
            <w:r>
              <w:rPr>
                <w:sz w:val="17"/>
              </w:rPr>
              <w:t>SIEM unavailable</w:t>
            </w:r>
          </w:p>
        </w:tc>
        <w:tc>
          <w:tcPr>
            <w:tcW w:type="dxa" w:w="5040"/>
            <w:vAlign w:val="top"/>
          </w:tcPr>
          <w:p>
            <w:r>
              <w:rPr>
                <w:sz w:val="17"/>
              </w:rPr>
              <w:t>Buffer/queue security events; application authorization should not depend synchronously on SIEM availability.</w:t>
            </w:r>
          </w:p>
        </w:tc>
      </w:tr>
    </w:tbl>
    <w:p>
      <w:pPr>
        <w:pStyle w:val="Heading1"/>
      </w:pPr>
      <w:r>
        <w:t>17. Principal Engineer Implementation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7"/>
              </w:rPr>
              <w:t>Phase</w:t>
            </w:r>
          </w:p>
        </w:tc>
        <w:tc>
          <w:tcPr>
            <w:tcW w:type="dxa" w:w="3360"/>
          </w:tcPr>
          <w:p>
            <w:r>
              <w:rPr>
                <w:b/>
                <w:sz w:val="17"/>
              </w:rPr>
              <w:t>Outcome</w:t>
            </w:r>
          </w:p>
        </w:tc>
        <w:tc>
          <w:tcPr>
            <w:tcW w:type="dxa" w:w="3360"/>
          </w:tcPr>
          <w:p>
            <w:r>
              <w:rPr>
                <w:b/>
                <w:sz w:val="17"/>
              </w:rPr>
              <w:t>Exit criteria</w:t>
            </w:r>
          </w:p>
        </w:tc>
      </w:tr>
      <w:tr>
        <w:tc>
          <w:tcPr>
            <w:tcW w:type="dxa" w:w="3360"/>
            <w:vAlign w:val="top"/>
          </w:tcPr>
          <w:p>
            <w:r>
              <w:rPr>
                <w:sz w:val="17"/>
              </w:rPr>
              <w:t>P0 - Foundation</w:t>
            </w:r>
          </w:p>
        </w:tc>
        <w:tc>
          <w:tcPr>
            <w:tcW w:type="dxa" w:w="3360"/>
            <w:vAlign w:val="top"/>
          </w:tcPr>
          <w:p>
            <w:r>
              <w:rPr>
                <w:sz w:val="17"/>
              </w:rPr>
              <w:t>Threat model, trust boundaries, identity taxonomy, data classification, security ADRs.</w:t>
            </w:r>
          </w:p>
        </w:tc>
        <w:tc>
          <w:tcPr>
            <w:tcW w:type="dxa" w:w="3360"/>
            <w:vAlign w:val="top"/>
          </w:tcPr>
          <w:p>
            <w:r>
              <w:rPr>
                <w:sz w:val="17"/>
              </w:rPr>
              <w:t>Critical assets/actors/flows mapped; deny-by-default principles approved.</w:t>
            </w:r>
          </w:p>
        </w:tc>
      </w:tr>
      <w:tr>
        <w:tc>
          <w:tcPr>
            <w:tcW w:type="dxa" w:w="3360"/>
            <w:vAlign w:val="top"/>
          </w:tcPr>
          <w:p>
            <w:r>
              <w:rPr>
                <w:sz w:val="17"/>
              </w:rPr>
              <w:t>P1 - Human identity</w:t>
            </w:r>
          </w:p>
        </w:tc>
        <w:tc>
          <w:tcPr>
            <w:tcW w:type="dxa" w:w="3360"/>
            <w:vAlign w:val="top"/>
          </w:tcPr>
          <w:p>
            <w:r>
              <w:rPr>
                <w:sz w:val="17"/>
              </w:rPr>
              <w:t>OIDC+PKCE, BFF, passkeys/MFA, session/device registry, logout-all.</w:t>
            </w:r>
          </w:p>
        </w:tc>
        <w:tc>
          <w:tcPr>
            <w:tcW w:type="dxa" w:w="3360"/>
            <w:vAlign w:val="top"/>
          </w:tcPr>
          <w:p>
            <w:r>
              <w:rPr>
                <w:sz w:val="17"/>
              </w:rPr>
              <w:t>No browser refresh-token persistence; revocation and session tests pass.</w:t>
            </w:r>
          </w:p>
        </w:tc>
      </w:tr>
      <w:tr>
        <w:tc>
          <w:tcPr>
            <w:tcW w:type="dxa" w:w="3360"/>
            <w:vAlign w:val="top"/>
          </w:tcPr>
          <w:p>
            <w:r>
              <w:rPr>
                <w:sz w:val="17"/>
              </w:rPr>
              <w:t>P2 - API authorization</w:t>
            </w:r>
          </w:p>
        </w:tc>
        <w:tc>
          <w:tcPr>
            <w:tcW w:type="dxa" w:w="3360"/>
            <w:vAlign w:val="top"/>
          </w:tcPr>
          <w:p>
            <w:r>
              <w:rPr>
                <w:sz w:val="17"/>
              </w:rPr>
              <w:t>Resource servers, audience validation, RBAC+ABAC contract, tenant/resource tests.</w:t>
            </w:r>
          </w:p>
        </w:tc>
        <w:tc>
          <w:tcPr>
            <w:tcW w:type="dxa" w:w="3360"/>
            <w:vAlign w:val="top"/>
          </w:tcPr>
          <w:p>
            <w:r>
              <w:rPr>
                <w:sz w:val="17"/>
              </w:rPr>
              <w:t>IDOR/cross-tenant negative suite and policy auditability pass.</w:t>
            </w:r>
          </w:p>
        </w:tc>
      </w:tr>
      <w:tr>
        <w:tc>
          <w:tcPr>
            <w:tcW w:type="dxa" w:w="3360"/>
            <w:vAlign w:val="top"/>
          </w:tcPr>
          <w:p>
            <w:r>
              <w:rPr>
                <w:sz w:val="17"/>
              </w:rPr>
              <w:t>P3 - Workload identity</w:t>
            </w:r>
          </w:p>
        </w:tc>
        <w:tc>
          <w:tcPr>
            <w:tcW w:type="dxa" w:w="3360"/>
            <w:vAlign w:val="top"/>
          </w:tcPr>
          <w:p>
            <w:r>
              <w:rPr>
                <w:sz w:val="17"/>
              </w:rPr>
              <w:t>SPIFFE/SPIRE pilot, mTLS, service policy, NetworkPolicy.</w:t>
            </w:r>
          </w:p>
        </w:tc>
        <w:tc>
          <w:tcPr>
            <w:tcW w:type="dxa" w:w="3360"/>
            <w:vAlign w:val="top"/>
          </w:tcPr>
          <w:p>
            <w:r>
              <w:rPr>
                <w:sz w:val="17"/>
              </w:rPr>
              <w:t>No static inter-service shared secret in pilot path; lateral-movement tests pass.</w:t>
            </w:r>
          </w:p>
        </w:tc>
      </w:tr>
      <w:tr>
        <w:tc>
          <w:tcPr>
            <w:tcW w:type="dxa" w:w="3360"/>
            <w:vAlign w:val="top"/>
          </w:tcPr>
          <w:p>
            <w:r>
              <w:rPr>
                <w:sz w:val="17"/>
              </w:rPr>
              <w:t>P4 - Data/event security</w:t>
            </w:r>
          </w:p>
        </w:tc>
        <w:tc>
          <w:tcPr>
            <w:tcW w:type="dxa" w:w="3360"/>
            <w:vAlign w:val="top"/>
          </w:tcPr>
          <w:p>
            <w:r>
              <w:rPr>
                <w:sz w:val="17"/>
              </w:rPr>
              <w:t>DB identities, Kafka ACLs, secrets/KMS rotation.</w:t>
            </w:r>
          </w:p>
        </w:tc>
        <w:tc>
          <w:tcPr>
            <w:tcW w:type="dxa" w:w="3360"/>
            <w:vAlign w:val="top"/>
          </w:tcPr>
          <w:p>
            <w:r>
              <w:rPr>
                <w:sz w:val="17"/>
              </w:rPr>
              <w:t>Least-privilege matrices verified and rotation game-day completed.</w:t>
            </w:r>
          </w:p>
        </w:tc>
      </w:tr>
      <w:tr>
        <w:tc>
          <w:tcPr>
            <w:tcW w:type="dxa" w:w="3360"/>
            <w:vAlign w:val="top"/>
          </w:tcPr>
          <w:p>
            <w:r>
              <w:rPr>
                <w:sz w:val="17"/>
              </w:rPr>
              <w:t>P5 - Supply chain</w:t>
            </w:r>
          </w:p>
        </w:tc>
        <w:tc>
          <w:tcPr>
            <w:tcW w:type="dxa" w:w="3360"/>
            <w:vAlign w:val="top"/>
          </w:tcPr>
          <w:p>
            <w:r>
              <w:rPr>
                <w:sz w:val="17"/>
              </w:rPr>
              <w:t>SBOM, SCA/Trivy, signing/provenance, admission.</w:t>
            </w:r>
          </w:p>
        </w:tc>
        <w:tc>
          <w:tcPr>
            <w:tcW w:type="dxa" w:w="3360"/>
            <w:vAlign w:val="top"/>
          </w:tcPr>
          <w:p>
            <w:r>
              <w:rPr>
                <w:sz w:val="17"/>
              </w:rPr>
              <w:t>Unsigned/unapproved digest cannot reach production.</w:t>
            </w:r>
          </w:p>
        </w:tc>
      </w:tr>
      <w:tr>
        <w:tc>
          <w:tcPr>
            <w:tcW w:type="dxa" w:w="3360"/>
            <w:vAlign w:val="top"/>
          </w:tcPr>
          <w:p>
            <w:r>
              <w:rPr>
                <w:sz w:val="17"/>
              </w:rPr>
              <w:t>P6 - Detection/response</w:t>
            </w:r>
          </w:p>
        </w:tc>
        <w:tc>
          <w:tcPr>
            <w:tcW w:type="dxa" w:w="3360"/>
            <w:vAlign w:val="top"/>
          </w:tcPr>
          <w:p>
            <w:r>
              <w:rPr>
                <w:sz w:val="17"/>
              </w:rPr>
              <w:t>Security event schema, SIEM correlation, risk/step-up, runbooks.</w:t>
            </w:r>
          </w:p>
        </w:tc>
        <w:tc>
          <w:tcPr>
            <w:tcW w:type="dxa" w:w="3360"/>
            <w:vAlign w:val="top"/>
          </w:tcPr>
          <w:p>
            <w:r>
              <w:rPr>
                <w:sz w:val="17"/>
              </w:rPr>
              <w:t>Token theft/service compromise tabletop + automated revocation exercised.</w:t>
            </w:r>
          </w:p>
        </w:tc>
      </w:tr>
      <w:tr>
        <w:tc>
          <w:tcPr>
            <w:tcW w:type="dxa" w:w="3360"/>
            <w:vAlign w:val="top"/>
          </w:tcPr>
          <w:p>
            <w:r>
              <w:rPr>
                <w:sz w:val="17"/>
              </w:rPr>
              <w:t>P7 - Assurance</w:t>
            </w:r>
          </w:p>
        </w:tc>
        <w:tc>
          <w:tcPr>
            <w:tcW w:type="dxa" w:w="3360"/>
            <w:vAlign w:val="top"/>
          </w:tcPr>
          <w:p>
            <w:r>
              <w:rPr>
                <w:sz w:val="17"/>
              </w:rPr>
              <w:t>Pen test, threat-model refresh, chaos/security game days, SLOs.</w:t>
            </w:r>
          </w:p>
        </w:tc>
        <w:tc>
          <w:tcPr>
            <w:tcW w:type="dxa" w:w="3360"/>
            <w:vAlign w:val="top"/>
          </w:tcPr>
          <w:p>
            <w:r>
              <w:rPr>
                <w:sz w:val="17"/>
              </w:rPr>
              <w:t>Measured MTTD/MTTR/revocation SLA; high findings closed or governed.</w:t>
            </w:r>
          </w:p>
        </w:tc>
      </w:tr>
    </w:tbl>
    <w:p>
      <w:pPr>
        <w:pStyle w:val="Heading1"/>
      </w:pPr>
      <w:r>
        <w:t>18. Security SLOs / Architecture Fitness Functions</w:t>
      </w:r>
    </w:p>
    <w:p>
      <w:pPr>
        <w:pStyle w:val="ListBullet"/>
      </w:pPr>
      <w:r>
        <w:t>100% production APIs reject invalid issuer and wrong audience.</w:t>
      </w:r>
    </w:p>
    <w:p>
      <w:pPr>
        <w:pStyle w:val="ListBullet"/>
      </w:pPr>
      <w:r>
        <w:t>100% privileged APIs have explicit resource/action authorization and negative tests.</w:t>
      </w:r>
    </w:p>
    <w:p>
      <w:pPr>
        <w:pStyle w:val="ListBullet"/>
      </w:pPr>
      <w:r>
        <w:t>100% production workloads use unique machine identity; no shared service credential.</w:t>
      </w:r>
    </w:p>
    <w:p>
      <w:pPr>
        <w:pStyle w:val="ListBullet"/>
      </w:pPr>
      <w:r>
        <w:t>100% production images are immutable-digest deployments and pass signature/admission verification.</w:t>
      </w:r>
    </w:p>
    <w:p>
      <w:pPr>
        <w:pStyle w:val="ListBullet"/>
      </w:pPr>
      <w:r>
        <w:t>0 secrets committed to source; detected secret blocks merge/release.</w:t>
      </w:r>
    </w:p>
    <w:p>
      <w:pPr>
        <w:pStyle w:val="ListBullet"/>
      </w:pPr>
      <w:r>
        <w:t>Critical credential/session revocation propagation has a defined, measured SLA.</w:t>
      </w:r>
    </w:p>
    <w:p>
      <w:pPr>
        <w:pStyle w:val="ListBullet"/>
      </w:pPr>
      <w:r>
        <w:t>All privileged mutations produce correlated audit records with policy/version and trace identifiers.</w:t>
      </w:r>
    </w:p>
    <w:p>
      <w:pPr>
        <w:pStyle w:val="ListBullet"/>
      </w:pPr>
      <w:r>
        <w:t>Cross-tenant authorization test suite must remain at 100% pass rate.</w:t>
      </w:r>
    </w:p>
    <w:p>
      <w:pPr>
        <w:pStyle w:val="ListBullet"/>
      </w:pPr>
      <w:r>
        <w:t>Key/secret rotation is exercised, not merely documented.</w:t>
      </w:r>
    </w:p>
    <w:p>
      <w:pPr>
        <w:pStyle w:val="Heading1"/>
      </w:pPr>
      <w:r>
        <w:t>19. Key ADRs to Create</w:t>
      </w:r>
    </w:p>
    <w:p>
      <w:pPr>
        <w:pStyle w:val="ListBullet"/>
      </w:pPr>
      <w:r>
        <w:t>ADR-SEC-001: BFF vs browser-held OAuth tokens</w:t>
      </w:r>
    </w:p>
    <w:p>
      <w:pPr>
        <w:pStyle w:val="ListBullet"/>
      </w:pPr>
      <w:r>
        <w:t>ADR-SEC-002: Access-token format, TTL and revocation SLA</w:t>
      </w:r>
    </w:p>
    <w:p>
      <w:pPr>
        <w:pStyle w:val="ListBullet"/>
      </w:pPr>
      <w:r>
        <w:t>ADR-SEC-003: token_valid_after/security-epoch model</w:t>
      </w:r>
    </w:p>
    <w:p>
      <w:pPr>
        <w:pStyle w:val="ListBullet"/>
      </w:pPr>
      <w:r>
        <w:t>ADR-SEC-004: Refresh-token rotation and reuse response</w:t>
      </w:r>
    </w:p>
    <w:p>
      <w:pPr>
        <w:pStyle w:val="ListBullet"/>
      </w:pPr>
      <w:r>
        <w:t>ADR-SEC-005: RBAC + ABAC + domain-authorization boundaries</w:t>
      </w:r>
    </w:p>
    <w:p>
      <w:pPr>
        <w:pStyle w:val="ListBullet"/>
      </w:pPr>
      <w:r>
        <w:t>ADR-SEC-006: SPIFFE/SPIRE workload identity and trust-domain topology</w:t>
      </w:r>
    </w:p>
    <w:p>
      <w:pPr>
        <w:pStyle w:val="ListBullet"/>
      </w:pPr>
      <w:r>
        <w:t>ADR-SEC-007: Service-to-service token exchange/downscoping</w:t>
      </w:r>
    </w:p>
    <w:p>
      <w:pPr>
        <w:pStyle w:val="ListBullet"/>
      </w:pPr>
      <w:r>
        <w:t>ADR-SEC-008: Sender-constrained token adoption scope (DPoP/mTLS)</w:t>
      </w:r>
    </w:p>
    <w:p>
      <w:pPr>
        <w:pStyle w:val="ListBullet"/>
      </w:pPr>
      <w:r>
        <w:t>ADR-SEC-009: Secrets/KMS/HSM and key-rotation lifecycle</w:t>
      </w:r>
    </w:p>
    <w:p>
      <w:pPr>
        <w:pStyle w:val="ListBullet"/>
      </w:pPr>
      <w:r>
        <w:t>ADR-SEC-010: Software supply-chain signing/provenance/admission</w:t>
      </w:r>
    </w:p>
    <w:p>
      <w:pPr>
        <w:pStyle w:val="ListBullet"/>
      </w:pPr>
      <w:r>
        <w:t>ADR-SEC-011: Security telemetry schema and incident revocation</w:t>
      </w:r>
    </w:p>
    <w:p>
      <w:pPr>
        <w:pStyle w:val="ListBullet"/>
      </w:pPr>
      <w:r>
        <w:t>ADR-SEC-012: Fail-open/fail-closed matrix for security dependencies</w:t>
      </w:r>
    </w:p>
    <w:p>
      <w:pPr>
        <w:pStyle w:val="Heading1"/>
      </w:pPr>
      <w:r>
        <w:t>20. Principal Engineer Review Checklist</w:t>
      </w:r>
    </w:p>
    <w:p>
      <w:pPr>
        <w:pStyle w:val="ListBullet"/>
      </w:pPr>
      <w:r>
        <w:t>Can I identify every trust boundary on one architecture diagram?</w:t>
      </w:r>
    </w:p>
    <w:p>
      <w:pPr>
        <w:pStyle w:val="ListBullet"/>
      </w:pPr>
      <w:r>
        <w:t>Can every API prove issuer, audience, subject/workload and authorization decision?</w:t>
      </w:r>
    </w:p>
    <w:p>
      <w:pPr>
        <w:pStyle w:val="ListBullet"/>
      </w:pPr>
      <w:r>
        <w:t>Can I revoke one session, one device, one user, one workload and one credential independently?</w:t>
      </w:r>
    </w:p>
    <w:p>
      <w:pPr>
        <w:pStyle w:val="ListBullet"/>
      </w:pPr>
      <w:r>
        <w:t>If a pod is compromised, exactly which services/topics/schemas can it reach?</w:t>
      </w:r>
    </w:p>
    <w:p>
      <w:pPr>
        <w:pStyle w:val="ListBullet"/>
      </w:pPr>
      <w:r>
        <w:t>Can a stolen token be replayed from another client/device? If yes, is that accepted by the threat model?</w:t>
      </w:r>
    </w:p>
    <w:p>
      <w:pPr>
        <w:pStyle w:val="ListBullet"/>
      </w:pPr>
      <w:r>
        <w:t>Can a frontend vulnerability expose refresh credentials?</w:t>
      </w:r>
    </w:p>
    <w:p>
      <w:pPr>
        <w:pStyle w:val="ListBullet"/>
      </w:pPr>
      <w:r>
        <w:t>Can a role accidentally authorize another tenant's resource?</w:t>
      </w:r>
    </w:p>
    <w:p>
      <w:pPr>
        <w:pStyle w:val="ListBullet"/>
      </w:pPr>
      <w:r>
        <w:t>Can an unsigned or unreviewed image enter production?</w:t>
      </w:r>
    </w:p>
    <w:p>
      <w:pPr>
        <w:pStyle w:val="ListBullet"/>
      </w:pPr>
      <w:r>
        <w:t>Can security keys rotate without downtime?</w:t>
      </w:r>
    </w:p>
    <w:p>
      <w:pPr>
        <w:pStyle w:val="ListBullet"/>
      </w:pPr>
      <w:r>
        <w:t>Do audit logs explain why access was allowed, not merely that a request happened?</w:t>
      </w:r>
    </w:p>
    <w:p>
      <w:pPr>
        <w:pStyle w:val="ListBullet"/>
      </w:pPr>
      <w:r>
        <w:t>What happens if IdP/PDP/SPIRE/KMS/SIEM is unavailable?</w:t>
      </w:r>
    </w:p>
    <w:p>
      <w:pPr>
        <w:pStyle w:val="ListBullet"/>
      </w:pPr>
      <w:r>
        <w:t>Have we actually tested compromise and revocation paths?</w:t>
      </w:r>
    </w:p>
    <w:p>
      <w:pPr>
        <w:pStyle w:val="Heading1"/>
      </w:pPr>
      <w:r>
        <w:t>21. Research References</w:t>
      </w:r>
    </w:p>
    <w:p>
      <w:r>
        <w:rPr>
          <w:b/>
        </w:rPr>
        <w:t xml:space="preserve">SPIRE GitHub: </w:t>
      </w:r>
      <w:r>
        <w:t>https://github.com/spiffe/spire — Workload attestation, SPIFFE IDs/SVIDs, mTLS/JWT trust, Java libraries.</w:t>
      </w:r>
    </w:p>
    <w:p>
      <w:r>
        <w:rPr>
          <w:b/>
        </w:rPr>
        <w:t xml:space="preserve">SPIFFE GitHub: </w:t>
      </w:r>
      <w:r>
        <w:t>https://github.com/spiffe/spiffe — SPIFFE standards, trust domains, Workload API and federation.</w:t>
      </w:r>
    </w:p>
    <w:p>
      <w:r>
        <w:rPr>
          <w:b/>
        </w:rPr>
        <w:t xml:space="preserve">Keycloak token exchange: </w:t>
      </w:r>
      <w:r>
        <w:t>https://github.com/keycloak/keycloak/blob/main/docs/guides/securing-apps/token-exchange.adoc — Standard token exchange V2, audience constraints, sender-constrained token notes and revocation behavior.</w:t>
      </w:r>
    </w:p>
    <w:p>
      <w:r>
        <w:rPr>
          <w:b/>
        </w:rPr>
        <w:t xml:space="preserve">Spring Security: </w:t>
      </w:r>
      <w:r>
        <w:t>https://github.com/spring-projects/spring-security — OAuth2 resource-server and method/request authorization foundation.</w:t>
      </w:r>
    </w:p>
    <w:p>
      <w:r>
        <w:rPr>
          <w:b/>
        </w:rPr>
        <w:t xml:space="preserve">Sigstore Cosign: </w:t>
      </w:r>
      <w:r>
        <w:t>https://github.com/sigstore/cosign — OCI artifact signing, verification and attestations.</w:t>
      </w:r>
    </w:p>
    <w:p>
      <w:r>
        <w:rPr>
          <w:b/>
        </w:rPr>
        <w:t xml:space="preserve">Trivy: </w:t>
      </w:r>
      <w:r>
        <w:t>https://github.com/aquasecurity/trivy — Container/SBOM vulnerability and license scanning.</w:t>
      </w:r>
    </w:p>
    <w:p>
      <w:r>
        <w:rPr>
          <w:b/>
        </w:rPr>
        <w:t xml:space="preserve">Falco: </w:t>
      </w:r>
      <w:r>
        <w:t>https://github.com/falcosecurity/falco — Cloud-native runtime detection.</w:t>
      </w:r>
    </w:p>
    <w:p>
      <w:r>
        <w:rPr>
          <w:b/>
        </w:rPr>
        <w:t xml:space="preserve">NIST SP 800-207: </w:t>
      </w:r>
      <w:r>
        <w:t>https://csrc.nist.gov/pubs/sp/800/207/final — Zero Trust Architecture principles.</w:t>
      </w:r>
    </w:p>
    <w:p>
      <w:r>
        <w:rPr>
          <w:b/>
        </w:rPr>
        <w:t xml:space="preserve">NIST SP 800-207A: </w:t>
      </w:r>
      <w:r>
        <w:t>https://csrc.nist.gov/pubs/sp/800/207/a/final — Cloud-native application/service identity guidance.</w:t>
      </w:r>
    </w:p>
    <w:p>
      <w:r>
        <w:rPr>
          <w:b/>
        </w:rPr>
        <w:t xml:space="preserve">OAuth 2.0 Security BCP - RFC 9700: </w:t>
      </w:r>
      <w:r>
        <w:t>https://www.rfc-editor.org/rfc/rfc9700 — Current OAuth security best practices.</w:t>
      </w:r>
    </w:p>
    <w:p>
      <w:r>
        <w:rPr>
          <w:b/>
        </w:rPr>
        <w:t xml:space="preserve">OpenID FAPI 2.0: </w:t>
      </w:r>
      <w:r>
        <w:t>https://openid.net/specs/fapi-security-profile-2_0.html — High-security OAuth profile for sensitive APIs.</w:t>
      </w:r>
    </w:p>
    <w:p>
      <w:pPr>
        <w:pStyle w:val="Heading1"/>
      </w:pPr>
      <w:r>
        <w:t>22. Final Architecture Position</w:t>
      </w:r>
    </w:p>
    <w:p>
      <w:r>
        <w:rPr>
          <w:b w:val="0"/>
          <w:i w:val="0"/>
        </w:rPr>
        <w:t>The strongest practical design is not a single product or an oversized JWT. It is a layered control system: phishing-resistant human identity, protected browser sessions, short-lived and purpose-bound tokens, resource-level authorization, cryptographic workload identity, micro-segmentation, least-privilege data access, governed secrets/keys, signed software supply chain, high-fidelity telemetry, and rehearsed revocation/incident response.</w:t>
      </w:r>
    </w:p>
    <w:p>
      <w:r>
        <w:rPr>
          <w:b w:val="0"/>
          <w:i w:val="0"/>
        </w:rPr>
        <w:t>For a Java Principal Engineer, the key responsibility is to make these controls explicit architectural invariants, encode them into reusable platform capabilities and CI/CD fitness functions, and ensure that application teams cannot accidentally bypass them.</w:t>
      </w:r>
    </w:p>
    <w:p>
      <w:r/>
    </w:p>
    <w:p>
      <w:pPr>
        <w:pStyle w:val="Heading1"/>
      </w:pPr>
      <w:r>
        <w:t>23. Architecture Update v1.3 - Custom Authentication &amp; Authorization Platform</w:t>
      </w:r>
    </w:p>
    <w:p>
      <w:r>
        <w:t>Architecture decision for this reference implementation: the runtime platform will not depend on Keycloak as its Identity Provider. The platform deliberately implements the identity mechanics in Java using Spring Boot, Spring Security, Spring Authorization Server, PostgreSQL and a dedicated Backend For Frontend (BFF). For most production organizations, the default recommendation remains a hardened, well-operated off-the-shelf or managed Identity Provider unless there is a justified requirement to own identity-server implementation risk. This build exists to make the mechanics, controls, failure modes and verification obligations explicit; Keycloak may still be used as a standards/reference comparison.</w:t>
      </w:r>
    </w:p>
    <w:p>
      <w:r>
        <w:rPr>
          <w:b/>
        </w:rPr>
        <w:t xml:space="preserve">Why this change: </w:t>
      </w:r>
      <w:r>
        <w:t>the objective is to understand and implement the security mechanics directly: registration, login, OAuth/OIDC flows, Authorization Code + PKCE, MFA, passkeys/WebAuthn, session management, token issuance, refresh-token rotation, reuse detection, revocation, device management, fine-grained authorization, security telemetry, and Zero Trust enforcement.</w:t>
      </w:r>
    </w:p>
    <w:p>
      <w:pPr>
        <w:pStyle w:val="Heading2"/>
      </w:pPr>
      <w:r>
        <w:t>Target end-to-end architecture</w:t>
      </w:r>
    </w:p>
    <w:p>
      <w:pPr>
        <w:jc w:val="center"/>
      </w:pPr>
      <w:r/>
    </w:p>
    <w:p>
      <w:pPr>
        <w:pStyle w:val="Heading2"/>
      </w:pPr>
      <w:r>
        <w:t>User-facing security capabilities</w:t>
      </w:r>
    </w:p>
    <w:tbl>
      <w:tblPr>
        <w:tblStyle w:val="TableGrid"/>
        <w:tblW w:type="auto" w:w="0"/>
        <w:tblLook w:firstColumn="1" w:firstRow="1" w:lastColumn="0" w:lastRow="0" w:noHBand="0" w:noVBand="1" w:val="04A0"/>
      </w:tblPr>
      <w:tblGrid>
        <w:gridCol w:w="5040"/>
        <w:gridCol w:w="5040"/>
      </w:tblGrid>
      <w:tr>
        <w:tc>
          <w:tcPr>
            <w:tcW w:type="dxa" w:w="5040"/>
          </w:tcPr>
          <w:p>
            <w:r>
              <w:t>UI</w:t>
            </w:r>
          </w:p>
        </w:tc>
        <w:tc>
          <w:tcPr>
            <w:tcW w:type="dxa" w:w="5040"/>
          </w:tcPr>
          <w:p>
            <w:r>
              <w:t>Purpose</w:t>
            </w:r>
          </w:p>
        </w:tc>
      </w:tr>
      <w:tr>
        <w:tc>
          <w:tcPr>
            <w:tcW w:type="dxa" w:w="5040"/>
          </w:tcPr>
          <w:p>
            <w:r>
              <w:t>Registration</w:t>
            </w:r>
          </w:p>
        </w:tc>
        <w:tc>
          <w:tcPr>
            <w:tcW w:type="dxa" w:w="5040"/>
          </w:tcPr>
          <w:p>
            <w:r>
              <w:t>Create account and initiate identity verification</w:t>
            </w:r>
          </w:p>
        </w:tc>
      </w:tr>
      <w:tr>
        <w:tc>
          <w:tcPr>
            <w:tcW w:type="dxa" w:w="5040"/>
          </w:tcPr>
          <w:p>
            <w:r>
              <w:t>Login</w:t>
            </w:r>
          </w:p>
        </w:tc>
        <w:tc>
          <w:tcPr>
            <w:tcW w:type="dxa" w:w="5040"/>
          </w:tcPr>
          <w:p>
            <w:r>
              <w:t>Authenticate with password/passkey and required assurance level</w:t>
            </w:r>
          </w:p>
        </w:tc>
      </w:tr>
      <w:tr>
        <w:tc>
          <w:tcPr>
            <w:tcW w:type="dxa" w:w="5040"/>
          </w:tcPr>
          <w:p>
            <w:r>
              <w:t>Email verification</w:t>
            </w:r>
          </w:p>
        </w:tc>
        <w:tc>
          <w:tcPr>
            <w:tcW w:type="dxa" w:w="5040"/>
          </w:tcPr>
          <w:p>
            <w:r>
              <w:t>Verify ownership of the registered email address</w:t>
            </w:r>
          </w:p>
        </w:tc>
      </w:tr>
      <w:tr>
        <w:tc>
          <w:tcPr>
            <w:tcW w:type="dxa" w:w="5040"/>
          </w:tcPr>
          <w:p>
            <w:r>
              <w:t>MFA setup</w:t>
            </w:r>
          </w:p>
        </w:tc>
        <w:tc>
          <w:tcPr>
            <w:tcW w:type="dxa" w:w="5040"/>
          </w:tcPr>
          <w:p>
            <w:r>
              <w:t>Enroll and manage a second factor</w:t>
            </w:r>
          </w:p>
        </w:tc>
      </w:tr>
      <w:tr>
        <w:tc>
          <w:tcPr>
            <w:tcW w:type="dxa" w:w="5040"/>
          </w:tcPr>
          <w:p>
            <w:r>
              <w:t>Passkey setup</w:t>
            </w:r>
          </w:p>
        </w:tc>
        <w:tc>
          <w:tcPr>
            <w:tcW w:type="dxa" w:w="5040"/>
          </w:tcPr>
          <w:p>
            <w:r>
              <w:t>Register and manage WebAuthn/FIDO2 passkeys</w:t>
            </w:r>
          </w:p>
        </w:tc>
      </w:tr>
      <w:tr>
        <w:tc>
          <w:tcPr>
            <w:tcW w:type="dxa" w:w="5040"/>
          </w:tcPr>
          <w:p>
            <w:r>
              <w:t>Forgot password</w:t>
            </w:r>
          </w:p>
        </w:tc>
        <w:tc>
          <w:tcPr>
            <w:tcW w:type="dxa" w:w="5040"/>
          </w:tcPr>
          <w:p>
            <w:r>
              <w:t>Start controlled account recovery</w:t>
            </w:r>
          </w:p>
        </w:tc>
      </w:tr>
      <w:tr>
        <w:tc>
          <w:tcPr>
            <w:tcW w:type="dxa" w:w="5040"/>
          </w:tcPr>
          <w:p>
            <w:r>
              <w:t>Reset password</w:t>
            </w:r>
          </w:p>
        </w:tc>
        <w:tc>
          <w:tcPr>
            <w:tcW w:type="dxa" w:w="5040"/>
          </w:tcPr>
          <w:p>
            <w:r>
              <w:t>Perform secure credential reset</w:t>
            </w:r>
          </w:p>
        </w:tc>
      </w:tr>
      <w:tr>
        <w:tc>
          <w:tcPr>
            <w:tcW w:type="dxa" w:w="5040"/>
          </w:tcPr>
          <w:p>
            <w:r>
              <w:t>Account security</w:t>
            </w:r>
          </w:p>
        </w:tc>
        <w:tc>
          <w:tcPr>
            <w:tcW w:type="dxa" w:w="5040"/>
          </w:tcPr>
          <w:p>
            <w:r>
              <w:t>Manage security settings and authentication methods</w:t>
            </w:r>
          </w:p>
        </w:tc>
      </w:tr>
      <w:tr>
        <w:tc>
          <w:tcPr>
            <w:tcW w:type="dxa" w:w="5040"/>
          </w:tcPr>
          <w:p>
            <w:r>
              <w:t>Active sessions/devices</w:t>
            </w:r>
          </w:p>
        </w:tc>
        <w:tc>
          <w:tcPr>
            <w:tcW w:type="dxa" w:w="5040"/>
          </w:tcPr>
          <w:p>
            <w:r>
              <w:t>View logged-in devices and session metadata</w:t>
            </w:r>
          </w:p>
        </w:tc>
      </w:tr>
      <w:tr>
        <w:tc>
          <w:tcPr>
            <w:tcW w:type="dxa" w:w="5040"/>
          </w:tcPr>
          <w:p>
            <w:r>
              <w:t>Revoke session</w:t>
            </w:r>
          </w:p>
        </w:tc>
        <w:tc>
          <w:tcPr>
            <w:tcW w:type="dxa" w:w="5040"/>
          </w:tcPr>
          <w:p>
            <w:r>
              <w:t>Terminate a selected device/session</w:t>
            </w:r>
          </w:p>
        </w:tc>
      </w:tr>
      <w:tr>
        <w:tc>
          <w:tcPr>
            <w:tcW w:type="dxa" w:w="5040"/>
          </w:tcPr>
          <w:p>
            <w:r>
              <w:t>Logout all devices</w:t>
            </w:r>
          </w:p>
        </w:tc>
        <w:tc>
          <w:tcPr>
            <w:tcW w:type="dxa" w:w="5040"/>
          </w:tcPr>
          <w:p>
            <w:r>
              <w:t>Globally terminate the user's active sessions</w:t>
            </w:r>
          </w:p>
        </w:tc>
      </w:tr>
      <w:tr>
        <w:tc>
          <w:tcPr>
            <w:tcW w:type="dxa" w:w="5040"/>
          </w:tcPr>
          <w:p>
            <w:r>
              <w:t>Security activity</w:t>
            </w:r>
          </w:p>
        </w:tc>
        <w:tc>
          <w:tcPr>
            <w:tcW w:type="dxa" w:w="5040"/>
          </w:tcPr>
          <w:p>
            <w:r>
              <w:t>View recent authentication and security events</w:t>
            </w:r>
          </w:p>
        </w:tc>
      </w:tr>
    </w:tbl>
    <w:p>
      <w:pPr>
        <w:pStyle w:val="Heading2"/>
      </w:pPr>
      <w:r>
        <w:t>Runtime component responsibilities</w:t>
      </w:r>
    </w:p>
    <w:p>
      <w:pPr>
        <w:pStyle w:val="ListBullet"/>
      </w:pPr>
      <w:r>
        <w:rPr>
          <w:b/>
        </w:rPr>
        <w:t xml:space="preserve">React UI: </w:t>
      </w:r>
      <w:r>
        <w:t>Registration/login/recovery/security-management UX. It never persistently stores access or refresh tokens.</w:t>
      </w:r>
    </w:p>
    <w:p>
      <w:pPr>
        <w:pStyle w:val="ListBullet"/>
      </w:pPr>
      <w:r>
        <w:rPr>
          <w:b/>
        </w:rPr>
        <w:t xml:space="preserve">Security BFF: </w:t>
      </w:r>
      <w:r>
        <w:t>Frontend-specific Spring Boot backend. Owns secure HttpOnly session cookies, CSRF controls, OAuth client interaction, token custody, frontend orchestration, and controlled API forwarding.</w:t>
      </w:r>
    </w:p>
    <w:p>
      <w:pPr>
        <w:pStyle w:val="ListBullet"/>
      </w:pPr>
      <w:r>
        <w:rPr>
          <w:b/>
        </w:rPr>
        <w:t xml:space="preserve">Authentication &amp; Authorization Server: </w:t>
      </w:r>
      <w:r>
        <w:t>Spring Boot + Spring Security + Spring Authorization Server. Owns user authentication, OAuth/OIDC, PKCE validation, token issuance, JWKS, key rotation hooks, revocation/introspection, MFA/passkeys, and identity/session lifecycle.</w:t>
      </w:r>
    </w:p>
    <w:p>
      <w:pPr>
        <w:pStyle w:val="ListBullet"/>
      </w:pPr>
      <w:r>
        <w:rPr>
          <w:b/>
        </w:rPr>
        <w:t xml:space="preserve">Resource Servers: </w:t>
      </w:r>
      <w:r>
        <w:t>Spring Boot APIs that validate issuer/audience/signature/expiry and enforce RBAC + ABAC + resource/domain authorization.</w:t>
      </w:r>
    </w:p>
    <w:p>
      <w:pPr>
        <w:pStyle w:val="ListBullet"/>
      </w:pPr>
      <w:r>
        <w:rPr>
          <w:b/>
        </w:rPr>
        <w:t xml:space="preserve">Identity Database: </w:t>
      </w:r>
      <w:r>
        <w:t>PostgreSQL storage for users, credentials, MFA devices, passkeys, sessions, refresh-token families, security state, and security events.</w:t>
      </w:r>
    </w:p>
    <w:p>
      <w:pPr>
        <w:pStyle w:val="ListBullet"/>
      </w:pPr>
      <w:r>
        <w:rPr>
          <w:b/>
        </w:rPr>
        <w:t xml:space="preserve">Policy Layer: </w:t>
      </w:r>
      <w:r>
        <w:t>Fine-grained authorization through PEP/PDP boundaries, with domain invariants remaining in Java.</w:t>
      </w:r>
    </w:p>
    <w:p>
      <w:pPr>
        <w:pStyle w:val="ListBullet"/>
      </w:pPr>
      <w:r>
        <w:rPr>
          <w:b/>
        </w:rPr>
        <w:t xml:space="preserve">Workload Security: </w:t>
      </w:r>
      <w:r>
        <w:t>SPIFFE/SPIRE identities and mTLS for east-west service authentication; network location is never sufficient trust.</w:t>
      </w:r>
    </w:p>
    <w:p>
      <w:pPr>
        <w:pStyle w:val="ListBullet"/>
      </w:pPr>
      <w:r>
        <w:rPr>
          <w:b/>
        </w:rPr>
        <w:t xml:space="preserve">Data/Messaging: </w:t>
      </w:r>
      <w:r>
        <w:t>Least-privilege PostgreSQL identities, Kafka authentication/ACLs, encryption, secrets management, and key separation.</w:t>
      </w:r>
    </w:p>
    <w:p>
      <w:pPr>
        <w:pStyle w:val="Heading2"/>
      </w:pPr>
      <w:r>
        <w:t>Authentication flow with BFF and PKCE</w:t>
      </w:r>
    </w:p>
    <w:p>
      <w:pPr>
        <w:pStyle w:val="ListNumber"/>
      </w:pPr>
      <w:r>
        <w:t>Browser requests login through the BFF.</w:t>
      </w:r>
    </w:p>
    <w:p>
      <w:pPr>
        <w:pStyle w:val="ListNumber"/>
      </w:pPr>
      <w:r>
        <w:t>BFF creates state, nonce, code_verifier and S256 code_challenge.</w:t>
      </w:r>
    </w:p>
    <w:p>
      <w:pPr>
        <w:pStyle w:val="ListNumber"/>
      </w:pPr>
      <w:r>
        <w:t>Browser is redirected to the custom Authorization Server.</w:t>
      </w:r>
    </w:p>
    <w:p>
      <w:pPr>
        <w:pStyle w:val="ListNumber"/>
      </w:pPr>
      <w:r>
        <w:t>Authorization Server authenticates the user and performs MFA/passkey step-up when required.</w:t>
      </w:r>
    </w:p>
    <w:p>
      <w:pPr>
        <w:pStyle w:val="ListNumber"/>
      </w:pPr>
      <w:r>
        <w:t>Authorization Server returns an authorization code to the registered callback.</w:t>
      </w:r>
    </w:p>
    <w:p>
      <w:pPr>
        <w:pStyle w:val="ListNumber"/>
      </w:pPr>
      <w:r>
        <w:t>BFF exchanges the code plus code_verifier at the token endpoint.</w:t>
      </w:r>
    </w:p>
    <w:p>
      <w:pPr>
        <w:pStyle w:val="ListNumber"/>
      </w:pPr>
      <w:r>
        <w:t>Authorization Server validates PKCE, client, redirect URI, code lifetime and replay state.</w:t>
      </w:r>
    </w:p>
    <w:p>
      <w:pPr>
        <w:pStyle w:val="ListNumber"/>
      </w:pPr>
      <w:r>
        <w:t>Tokens remain server-side; the browser receives only a hardened session cookie.</w:t>
      </w:r>
    </w:p>
    <w:p>
      <w:pPr>
        <w:pStyle w:val="ListNumber"/>
      </w:pPr>
      <w:r>
        <w:t>BFF calls protected Resource Servers with an audience-restricted access token.</w:t>
      </w:r>
    </w:p>
    <w:p>
      <w:pPr>
        <w:pStyle w:val="ListNumber"/>
      </w:pPr>
      <w:r>
        <w:t>Resource Servers perform authentication plus resource/domain authorization.</w:t>
      </w:r>
    </w:p>
    <w:p>
      <w:pPr>
        <w:pStyle w:val="Heading2"/>
      </w:pPr>
      <w:r>
        <w:t>Production implementation plan - 5 Work Packages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WP</w:t>
            </w:r>
          </w:p>
        </w:tc>
        <w:tc>
          <w:tcPr>
            <w:tcW w:type="dxa" w:w="2520"/>
          </w:tcPr>
          <w:p>
            <w:r>
              <w:t>Theme</w:t>
            </w:r>
          </w:p>
        </w:tc>
        <w:tc>
          <w:tcPr>
            <w:tcW w:type="dxa" w:w="2520"/>
          </w:tcPr>
          <w:p>
            <w:r>
              <w:t>Primary ADRs</w:t>
            </w:r>
          </w:p>
        </w:tc>
        <w:tc>
          <w:tcPr>
            <w:tcW w:type="dxa" w:w="2520"/>
          </w:tcPr>
          <w:p>
            <w:r>
              <w:t>Production outcome</w:t>
            </w:r>
          </w:p>
        </w:tc>
      </w:tr>
      <w:tr>
        <w:tc>
          <w:tcPr>
            <w:tcW w:type="dxa" w:w="2520"/>
          </w:tcPr>
          <w:p>
            <w:r>
              <w:t>WP-01</w:t>
            </w:r>
          </w:p>
        </w:tc>
        <w:tc>
          <w:tcPr>
            <w:tcW w:type="dxa" w:w="2520"/>
          </w:tcPr>
          <w:p>
            <w:r>
              <w:t>Zero Trust Foundation &amp; Strong Identity</w:t>
            </w:r>
          </w:p>
        </w:tc>
        <w:tc>
          <w:tcPr>
            <w:tcW w:type="dxa" w:w="2520"/>
          </w:tcPr>
          <w:p>
            <w:r>
              <w:t>ADR-001 to ADR-004</w:t>
            </w:r>
          </w:p>
        </w:tc>
        <w:tc>
          <w:tcPr>
            <w:tcW w:type="dxa" w:w="2520"/>
          </w:tcPr>
          <w:p>
            <w:r>
              <w:t>Threat model, trust boundaries, custom Java Authorization Server, registration/login UI, OIDC Authorization Code + PKCE, MFA/WebAuthn and step-up.</w:t>
            </w:r>
          </w:p>
        </w:tc>
      </w:tr>
      <w:tr>
        <w:tc>
          <w:tcPr>
            <w:tcW w:type="dxa" w:w="2520"/>
          </w:tcPr>
          <w:p>
            <w:r>
              <w:t>WP-02</w:t>
            </w:r>
          </w:p>
        </w:tc>
        <w:tc>
          <w:tcPr>
            <w:tcW w:type="dxa" w:w="2520"/>
          </w:tcPr>
          <w:p>
            <w:r>
              <w:t>Browser, BFF, Token, Session &amp; Revocation</w:t>
            </w:r>
          </w:p>
        </w:tc>
        <w:tc>
          <w:tcPr>
            <w:tcW w:type="dxa" w:w="2520"/>
          </w:tcPr>
          <w:p>
            <w:r>
              <w:t>ADR-005 to ADR-006</w:t>
            </w:r>
          </w:p>
        </w:tc>
        <w:tc>
          <w:tcPr>
            <w:tcW w:type="dxa" w:w="2520"/>
          </w:tcPr>
          <w:p>
            <w:r>
              <w:t>Secure BFF, hardened cookies, CSRF/CORS/CSP, short-lived tokens, refresh rotation/reuse detection, device sessions, token_valid_after, logout current/selected/all devices.</w:t>
            </w:r>
          </w:p>
        </w:tc>
      </w:tr>
      <w:tr>
        <w:tc>
          <w:tcPr>
            <w:tcW w:type="dxa" w:w="2520"/>
          </w:tcPr>
          <w:p>
            <w:r>
              <w:t>WP-03</w:t>
            </w:r>
          </w:p>
        </w:tc>
        <w:tc>
          <w:tcPr>
            <w:tcW w:type="dxa" w:w="2520"/>
          </w:tcPr>
          <w:p>
            <w:r>
              <w:t>API &amp; Fine-Grained Authorization</w:t>
            </w:r>
          </w:p>
        </w:tc>
        <w:tc>
          <w:tcPr>
            <w:tcW w:type="dxa" w:w="2520"/>
          </w:tcPr>
          <w:p>
            <w:r>
              <w:t>ADR-007 to ADR-008</w:t>
            </w:r>
          </w:p>
        </w:tc>
        <w:tc>
          <w:tcPr>
            <w:tcW w:type="dxa" w:w="2520"/>
          </w:tcPr>
          <w:p>
            <w:r>
              <w:t>Spring Resource Servers, issuer/audience validation, RBAC + ABAC + resource/tenant authorization, PDP/PEP integration, ALLOW/DENY/STEP_UP.</w:t>
            </w:r>
          </w:p>
        </w:tc>
      </w:tr>
      <w:tr>
        <w:tc>
          <w:tcPr>
            <w:tcW w:type="dxa" w:w="2520"/>
          </w:tcPr>
          <w:p>
            <w:r>
              <w:t>WP-04</w:t>
            </w:r>
          </w:p>
        </w:tc>
        <w:tc>
          <w:tcPr>
            <w:tcW w:type="dxa" w:w="2520"/>
          </w:tcPr>
          <w:p>
            <w:r>
              <w:t>Workload, Kubernetes, Data, Kafka &amp; Secrets</w:t>
            </w:r>
          </w:p>
        </w:tc>
        <w:tc>
          <w:tcPr>
            <w:tcW w:type="dxa" w:w="2520"/>
          </w:tcPr>
          <w:p>
            <w:r>
              <w:t>ADR-009 to ADR-010</w:t>
            </w:r>
          </w:p>
        </w:tc>
        <w:tc>
          <w:tcPr>
            <w:tcW w:type="dxa" w:w="2520"/>
          </w:tcPr>
          <w:p>
            <w:r>
              <w:t>SPIFFE/SPIRE, mTLS, default-deny network controls, least-privilege DB identities, Kafka ACLs, secrets management, KMS/HSM-ready key lifecycle.</w:t>
            </w:r>
          </w:p>
        </w:tc>
      </w:tr>
      <w:tr>
        <w:tc>
          <w:tcPr>
            <w:tcW w:type="dxa" w:w="2520"/>
          </w:tcPr>
          <w:p>
            <w:r>
              <w:t>WP-05</w:t>
            </w:r>
          </w:p>
        </w:tc>
        <w:tc>
          <w:tcPr>
            <w:tcW w:type="dxa" w:w="2520"/>
          </w:tcPr>
          <w:p>
            <w:r>
              <w:t>Detection, Attack Simulation &amp; Production Readiness</w:t>
            </w:r>
          </w:p>
        </w:tc>
        <w:tc>
          <w:tcPr>
            <w:tcW w:type="dxa" w:w="2520"/>
          </w:tcPr>
          <w:p>
            <w:r>
              <w:t>Extends ADR-001 to ADR-010</w:t>
            </w:r>
          </w:p>
        </w:tc>
        <w:tc>
          <w:tcPr>
            <w:tcW w:type="dxa" w:w="2520"/>
          </w:tcPr>
          <w:p>
            <w:r>
              <w:t>Security event model, audit/SIEM integration, compromise response, negative tests, attack simulation, outage behavior, authorization and security performance validation.</w:t>
            </w:r>
          </w:p>
        </w:tc>
      </w:tr>
    </w:tbl>
    <w:p>
      <w:pPr>
        <w:pStyle w:val="Heading2"/>
      </w:pPr>
      <w:r>
        <w:t>ADR baseline</w:t>
      </w:r>
    </w:p>
    <w:p>
      <w:pPr>
        <w:pStyle w:val="ListBullet"/>
      </w:pPr>
      <w:r>
        <w:t>ADR-001 - Zero Trust Security Boundaries</w:t>
      </w:r>
    </w:p>
    <w:p>
      <w:pPr>
        <w:pStyle w:val="ListBullet"/>
      </w:pPr>
      <w:r>
        <w:t>ADR-002 - Human, Device and Workload Identity Model</w:t>
      </w:r>
    </w:p>
    <w:p>
      <w:pPr>
        <w:pStyle w:val="ListBullet"/>
      </w:pPr>
      <w:r>
        <w:t>ADR-003 - OIDC Authorization Code + PKCE S256</w:t>
      </w:r>
    </w:p>
    <w:p>
      <w:pPr>
        <w:pStyle w:val="ListBullet"/>
      </w:pPr>
      <w:r>
        <w:t>ADR-004 - MFA, WebAuthn and Step-Up Authentication</w:t>
      </w:r>
    </w:p>
    <w:p>
      <w:pPr>
        <w:pStyle w:val="ListBullet"/>
      </w:pPr>
      <w:r>
        <w:t>ADR-005 - BFF and Browser Token Custody</w:t>
      </w:r>
    </w:p>
    <w:p>
      <w:pPr>
        <w:pStyle w:val="ListBullet"/>
      </w:pPr>
      <w:r>
        <w:t>ADR-006 - Token, Session, Device and Revocation Model</w:t>
      </w:r>
    </w:p>
    <w:p>
      <w:pPr>
        <w:pStyle w:val="ListBullet"/>
      </w:pPr>
      <w:r>
        <w:t>ADR-007 - RBAC + ABAC + Resource Authorization</w:t>
      </w:r>
    </w:p>
    <w:p>
      <w:pPr>
        <w:pStyle w:val="ListBullet"/>
      </w:pPr>
      <w:r>
        <w:t>ADR-008 - PDP / PEP Authorization Architecture</w:t>
      </w:r>
    </w:p>
    <w:p>
      <w:pPr>
        <w:pStyle w:val="ListBullet"/>
      </w:pPr>
      <w:r>
        <w:t>ADR-009 - SPIFFE/SPIRE + mTLS Workload Identity</w:t>
      </w:r>
    </w:p>
    <w:p>
      <w:pPr>
        <w:pStyle w:val="ListBullet"/>
      </w:pPr>
      <w:r>
        <w:t>ADR-010 - Database, Kafka, Secrets and Cryptographic Key Security</w:t>
      </w:r>
    </w:p>
    <w:p>
      <w:pPr>
        <w:pStyle w:val="Heading2"/>
      </w:pPr>
      <w:r>
        <w:t>Explicitly deferred to the next phase</w:t>
      </w:r>
    </w:p>
    <w:p>
      <w:r>
        <w:rPr>
          <w:b/>
        </w:rPr>
        <w:t xml:space="preserve">CI/CD and software supply-chain implementation are intentionally deferred. </w:t>
      </w:r>
      <w:r>
        <w:t>After WP-01 through WP-05 are complete, a separate delivery architecture will cover build-once/promote, SAST, SCA, secret scanning, SBOM, image scanning, signing/provenance, immutable digests, registry controls, Kubernetes admission verification, GitOps/ArgoCD, security gates, exception governance and rollback.</w:t>
      </w:r>
    </w:p>
    <w:p>
      <w:r/>
    </w:p>
    <w:p>
      <w:pPr>
        <w:pStyle w:val="Heading1"/>
      </w:pPr>
      <w:r>
        <w:t>24. Security Architecture Corrections and Production Readiness v1.3</w:t>
      </w:r>
    </w:p>
    <w:p>
      <w:r>
        <w:t>This revision closes four architecture gaps: account recovery, multi-tenancy, delivery resourcing, and authorization-path latency. It also turns the security fitness functions into executable platform tests.</w:t>
      </w:r>
    </w:p>
    <w:p>
      <w:pPr>
        <w:pStyle w:val="Heading2"/>
      </w:pPr>
      <w:r>
        <w:t>24.1 Normative Target Architecture</w:t>
      </w:r>
    </w:p>
    <w:p>
      <w:r>
        <w:rPr>
          <w:rFonts w:ascii="Consolas" w:hAnsi="Consolas"/>
          <w:sz w:val="17"/>
        </w:rPr>
        <w:t>React UI</w:t>
        <w:br/>
        <w:t xml:space="preserve">  |  HTTPS + Secure/HttpOnly/SameSite session cookie</w:t>
        <w:br/>
        <w:t xml:space="preserve">  v</w:t>
        <w:br/>
        <w:t>Spring Boot BFF</w:t>
        <w:br/>
        <w:t xml:space="preserve">  |-- CSRF / CORS / CSP / rate limits</w:t>
        <w:br/>
        <w:t xml:space="preserve">  |-- OAuth client; tokens remain server-side</w:t>
        <w:br/>
        <w:t xml:space="preserve">  |</w:t>
        <w:br/>
        <w:t xml:space="preserve">  +--&gt; Java Authorization Server</w:t>
        <w:br/>
        <w:t xml:space="preserve">  |      Spring Boot + Spring Security + Spring Authorization Server</w:t>
        <w:br/>
        <w:t xml:space="preserve">  |      OIDC + Authorization Code + PKCE S256</w:t>
        <w:br/>
        <w:t xml:space="preserve">  |      Argon2id password hashing</w:t>
        <w:br/>
        <w:t xml:space="preserve">  |      Passkeys/WebAuthn (preferred high assurance)</w:t>
        <w:br/>
        <w:t xml:space="preserve">  |      TOTP (fallback / medium assurance)</w:t>
        <w:br/>
        <w:t xml:space="preserve">  |      Token issuance, rotation, revocation, JWKS</w:t>
        <w:br/>
        <w:t xml:space="preserve">  |      Account recovery + session/device security</w:t>
        <w:br/>
        <w:t xml:space="preserve">  |</w:t>
        <w:br/>
        <w:t xml:space="preserve">  +--&gt; Spring Resource Servers</w:t>
        <w:br/>
        <w:t xml:space="preserve">         JWT issuer + audience + time validation</w:t>
        <w:br/>
        <w:t xml:space="preserve">         RBAC + ABAC + resource/tenant authorization</w:t>
        <w:br/>
        <w:t xml:space="preserve">         PEP -&gt; PDP for centrally governed decisions</w:t>
        <w:br/>
        <w:t xml:space="preserve">         Java domain invariants remain local</w:t>
        <w:br/>
        <w:br/>
        <w:t>Workload plane: SPIFFE/SPIRE + mTLS</w:t>
        <w:br/>
        <w:t>Data plane: PostgreSQL least privilege + Kafka ACLs + secrets/KMS</w:t>
        <w:br/>
        <w:t>Security plane: audit events -&gt; Kafka/SIEM -&gt; detection -&gt; containment/revocation</w:t>
      </w:r>
    </w:p>
    <w:p>
      <w:pPr>
        <w:pStyle w:val="Heading2"/>
      </w:pPr>
      <w:r>
        <w:t>24.2 Account Recovery Threat Model</w:t>
      </w:r>
    </w:p>
    <w:p>
      <w:r>
        <w:t>Account recovery is an authentication path, not an administrative convenience. Recovery must never provide a lower-assurance shortcut around passkeys, MFA, session revocation, or privileged-account controls.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Recovery level</w:t>
            </w:r>
          </w:p>
        </w:tc>
        <w:tc>
          <w:tcPr>
            <w:tcW w:type="dxa" w:w="2520"/>
          </w:tcPr>
          <w:p>
            <w:r>
              <w:t>Example subject</w:t>
            </w:r>
          </w:p>
        </w:tc>
        <w:tc>
          <w:tcPr>
            <w:tcW w:type="dxa" w:w="2520"/>
          </w:tcPr>
          <w:p>
            <w:r>
              <w:t>Minimum recovery controls</w:t>
            </w:r>
          </w:p>
        </w:tc>
        <w:tc>
          <w:tcPr>
            <w:tcW w:type="dxa" w:w="2520"/>
          </w:tcPr>
          <w:p>
            <w:r>
              <w:t>Post-recovery action</w:t>
            </w:r>
          </w:p>
        </w:tc>
      </w:tr>
      <w:tr>
        <w:tc>
          <w:tcPr>
            <w:tcW w:type="dxa" w:w="2520"/>
          </w:tcPr>
          <w:p>
            <w:r>
              <w:t>R1 - Standard</w:t>
            </w:r>
          </w:p>
        </w:tc>
        <w:tc>
          <w:tcPr>
            <w:tcW w:type="dxa" w:w="2520"/>
          </w:tcPr>
          <w:p>
            <w:r>
              <w:t>Normal user with verified email</w:t>
            </w:r>
          </w:p>
        </w:tc>
        <w:tc>
          <w:tcPr>
            <w:tcW w:type="dxa" w:w="2520"/>
          </w:tcPr>
          <w:p>
            <w:r>
              <w:t>Single-use, short-lived reset token; rate limiting; enumeration resistance; risk checks; no security questions</w:t>
            </w:r>
          </w:p>
        </w:tc>
        <w:tc>
          <w:tcPr>
            <w:tcW w:type="dxa" w:w="2520"/>
          </w:tcPr>
          <w:p>
            <w:r>
              <w:t>Revoke refresh-token family; rotate session; notify user; security event</w:t>
            </w:r>
          </w:p>
        </w:tc>
      </w:tr>
      <w:tr>
        <w:tc>
          <w:tcPr>
            <w:tcW w:type="dxa" w:w="2520"/>
          </w:tcPr>
          <w:p>
            <w:r>
              <w:t>R2 - Elevated</w:t>
            </w:r>
          </w:p>
        </w:tc>
        <w:tc>
          <w:tcPr>
            <w:tcW w:type="dxa" w:w="2520"/>
          </w:tcPr>
          <w:p>
            <w:r>
              <w:t>User with MFA/passkey enrolled</w:t>
            </w:r>
          </w:p>
        </w:tc>
        <w:tc>
          <w:tcPr>
            <w:tcW w:type="dxa" w:w="2520"/>
          </w:tcPr>
          <w:p>
            <w:r>
              <w:t>Verified recovery channel plus existing factor or recovery code where available; stronger risk checks</w:t>
            </w:r>
          </w:p>
        </w:tc>
        <w:tc>
          <w:tcPr>
            <w:tcW w:type="dxa" w:w="2520"/>
          </w:tcPr>
          <w:p>
            <w:r>
              <w:t>Revoke all sessions; require factor re-enrollment review; notify all verified channels</w:t>
            </w:r>
          </w:p>
        </w:tc>
      </w:tr>
      <w:tr>
        <w:tc>
          <w:tcPr>
            <w:tcW w:type="dxa" w:w="2520"/>
          </w:tcPr>
          <w:p>
            <w:r>
              <w:t>R3 - Privileged</w:t>
            </w:r>
          </w:p>
        </w:tc>
        <w:tc>
          <w:tcPr>
            <w:tcW w:type="dxa" w:w="2520"/>
          </w:tcPr>
          <w:p>
            <w:r>
              <w:t>Admin/support/security-sensitive user</w:t>
            </w:r>
          </w:p>
        </w:tc>
        <w:tc>
          <w:tcPr>
            <w:tcW w:type="dxa" w:w="2520"/>
          </w:tcPr>
          <w:p>
            <w:r>
              <w:t>No email-only reset. Require phishing-resistant factor or controlled manual recovery with dual approval</w:t>
            </w:r>
          </w:p>
        </w:tc>
        <w:tc>
          <w:tcPr>
            <w:tcW w:type="dxa" w:w="2520"/>
          </w:tcPr>
          <w:p>
            <w:r>
              <w:t>Global revocation; privileged-access hold until re-verification; immutable audit</w:t>
            </w:r>
          </w:p>
        </w:tc>
      </w:tr>
      <w:tr>
        <w:tc>
          <w:tcPr>
            <w:tcW w:type="dxa" w:w="2520"/>
          </w:tcPr>
          <w:p>
            <w:r>
              <w:t>R4 - Lost-all-factors</w:t>
            </w:r>
          </w:p>
        </w:tc>
        <w:tc>
          <w:tcPr>
            <w:tcW w:type="dxa" w:w="2520"/>
          </w:tcPr>
          <w:p>
            <w:r>
              <w:t>No usable authenticators</w:t>
            </w:r>
          </w:p>
        </w:tc>
        <w:tc>
          <w:tcPr>
            <w:tcW w:type="dxa" w:w="2520"/>
          </w:tcPr>
          <w:p>
            <w:r>
              <w:t>High-friction identity proofing/manual process; cooling-off period; dual control; no help-desk unilateral override</w:t>
            </w:r>
          </w:p>
        </w:tc>
        <w:tc>
          <w:tcPr>
            <w:tcW w:type="dxa" w:w="2520"/>
          </w:tcPr>
          <w:p>
            <w:r>
              <w:t>Global revocation; delayed restoration; alerts; mandatory re-enrollment</w:t>
            </w:r>
          </w:p>
        </w:tc>
      </w:tr>
    </w:tbl>
    <w:p>
      <w:r>
        <w:t>Recovery-specific threats and controls:</w:t>
      </w:r>
    </w:p>
    <w:p>
      <w:pPr>
        <w:pStyle w:val="ListBullet"/>
      </w:pPr>
      <w:r>
        <w:t>Email takeover: email alone must not recover privileged accounts; recovery links are single-use, short-lived and bound to the recovery transaction.</w:t>
      </w:r>
    </w:p>
    <w:p>
      <w:pPr>
        <w:pStyle w:val="ListBullet"/>
      </w:pPr>
      <w:r>
        <w:t>Help-desk social engineering: support agents cannot bypass authentication policy. High-risk recovery uses dual approval, explicit evidence capture, reason codes and immutable audit.</w:t>
      </w:r>
    </w:p>
    <w:p>
      <w:pPr>
        <w:pStyle w:val="ListBullet"/>
      </w:pPr>
      <w:r>
        <w:t>SIM-swap / SMS interception: SMS and email OTP are low-assurance fallback mechanisms only; they are not accepted as phishing-resistant authentication.</w:t>
      </w:r>
    </w:p>
    <w:p>
      <w:pPr>
        <w:pStyle w:val="ListBullet"/>
      </w:pPr>
      <w:r>
        <w:t>User enumeration: registration, forgot-password and recovery responses do not reveal whether an account exists.</w:t>
      </w:r>
    </w:p>
    <w:p>
      <w:pPr>
        <w:pStyle w:val="ListBullet"/>
      </w:pPr>
      <w:r>
        <w:t>Reset-token theft/replay: store only protected token material, enforce expiry and one-time use, invalidate on successful reset, and detect replay.</w:t>
      </w:r>
    </w:p>
    <w:p>
      <w:pPr>
        <w:pStyle w:val="ListBullet"/>
      </w:pPr>
      <w:r>
        <w:t>Recovery after compromise: successful password or factor recovery triggers session/token revocation according to the recovery assurance level.</w:t>
      </w:r>
    </w:p>
    <w:p>
      <w:pPr>
        <w:pStyle w:val="ListBullet"/>
      </w:pPr>
      <w:r>
        <w:t>Factor replacement: adding/replacing a passkey or MFA factor is itself a sensitive operation requiring recent authentication or controlled recovery.</w:t>
      </w:r>
    </w:p>
    <w:p>
      <w:pPr>
        <w:pStyle w:val="Heading2"/>
      </w:pPr>
      <w:r>
        <w:t>24.3 Multi-Tenancy Security Model</w:t>
      </w:r>
    </w:p>
    <w:p>
      <w:r>
        <w:t>Tenant isolation is server-enforced. A tenant identifier supplied by the browser or carried in a token is context, not authoritative proof that the subject may access a resource. The resource's tenant is derived from trusted server-side data, and access is granted only after membership/entitlement is evaluated.</w:t>
      </w:r>
    </w:p>
    <w:p>
      <w:r>
        <w:rPr>
          <w:rFonts w:ascii="Consolas" w:hAnsi="Consolas"/>
          <w:sz w:val="17"/>
        </w:rPr>
        <w:t>subject</w:t>
        <w:br/>
        <w:t xml:space="preserve">  |</w:t>
        <w:br/>
        <w:t xml:space="preserve">  +-- memberships: [tenant-A, tenant-B]</w:t>
        <w:br/>
        <w:t xml:space="preserve">  |</w:t>
        <w:br/>
        <w:t xml:space="preserve">  +-- active tenant context: tenant-A</w:t>
        <w:br/>
        <w:t xml:space="preserve">             |</w:t>
        <w:br/>
        <w:t>request ------+</w:t>
        <w:br/>
        <w:t xml:space="preserve">             v</w:t>
        <w:br/>
        <w:t>load resource by opaque resource ID</w:t>
        <w:br/>
        <w:t xml:space="preserve">             |</w:t>
        <w:br/>
        <w:t xml:space="preserve">             v</w:t>
        <w:br/>
        <w:t>derive resource.tenant_id from database</w:t>
        <w:br/>
        <w:t xml:space="preserve">             |</w:t>
        <w:br/>
        <w:t xml:space="preserve">             v</w:t>
        <w:br/>
        <w:t>membership(subject, resource.tenant_id)?</w:t>
        <w:br/>
        <w:t xml:space="preserve">             |</w:t>
        <w:br/>
        <w:t xml:space="preserve">      +------+------+</w:t>
        <w:br/>
        <w:t xml:space="preserve">      |             |</w:t>
        <w:br/>
        <w:t xml:space="preserve">     YES           NO</w:t>
        <w:br/>
        <w:t xml:space="preserve">      |             |</w:t>
        <w:br/>
        <w:t xml:space="preserve"> policy checks     DENY</w:t>
        <w:br/>
        <w:t xml:space="preserve">      |</w:t>
        <w:br/>
        <w:t xml:space="preserve"> RBAC + ABAC + domain rules</w:t>
      </w:r>
    </w:p>
    <w:p>
      <w:pPr>
        <w:pStyle w:val="ListBullet"/>
      </w:pPr>
      <w:r>
        <w:t>A subject may belong to multiple tenants through an explicit subject_tenant_membership relation.</w:t>
      </w:r>
    </w:p>
    <w:p>
      <w:pPr>
        <w:pStyle w:val="ListBullet"/>
      </w:pPr>
      <w:r>
        <w:t>The active tenant may be represented in session/token context to reduce ambiguity, but it never replaces server-side resource tenancy validation.</w:t>
      </w:r>
    </w:p>
    <w:p>
      <w:pPr>
        <w:pStyle w:val="ListBullet"/>
      </w:pPr>
      <w:r>
        <w:t>Resource tenant ownership is derived from the authoritative resource record, never solely from a URL/header/body claim.</w:t>
      </w:r>
    </w:p>
    <w:p>
      <w:pPr>
        <w:pStyle w:val="ListBullet"/>
      </w:pPr>
      <w:r>
        <w:t>Tenant switching is an explicit operation that verifies membership and updates the server-side session/context; privileged tenant switches can require step-up authentication.</w:t>
      </w:r>
    </w:p>
    <w:p>
      <w:pPr>
        <w:pStyle w:val="ListBullet"/>
      </w:pPr>
      <w:r>
        <w:t>Global/platform administrators use a distinct privileged authorization path with explicit reason/audit requirements; they do not receive implicit cross-tenant access.</w:t>
      </w:r>
    </w:p>
    <w:p>
      <w:pPr>
        <w:pStyle w:val="ListBullet"/>
      </w:pPr>
      <w:r>
        <w:t>Repository/query boundaries include tenant predicates or tenant-scoped data access abstractions to reduce accidental cross-tenant reads.</w:t>
      </w:r>
    </w:p>
    <w:p>
      <w:pPr>
        <w:pStyle w:val="ListBullet"/>
      </w:pPr>
      <w:r>
        <w:t>Cross-tenant IDOR/BOLA tests must cover guessed IDs, changed tenant headers, stale tenant context, multi-tenant subjects, admin paths and bulk/list endpoints.</w:t>
      </w:r>
    </w:p>
    <w:p>
      <w:pPr>
        <w:pStyle w:val="Heading2"/>
      </w:pPr>
      <w:r>
        <w:t>24.4 Authorization Performance and Resilience Budget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Control</w:t>
            </w:r>
          </w:p>
        </w:tc>
        <w:tc>
          <w:tcPr>
            <w:tcW w:type="dxa" w:w="2520"/>
          </w:tcPr>
          <w:p>
            <w:r>
              <w:t>Initial target</w:t>
            </w:r>
          </w:p>
        </w:tc>
        <w:tc>
          <w:tcPr>
            <w:tcW w:type="dxa" w:w="2520"/>
          </w:tcPr>
          <w:p>
            <w:r>
              <w:t>Design rule</w:t>
            </w:r>
          </w:p>
        </w:tc>
        <w:tc>
          <w:tcPr>
            <w:tcW w:type="dxa" w:w="2520"/>
          </w:tcPr>
          <w:p>
            <w:r>
              <w:t>Failure behavior</w:t>
            </w:r>
          </w:p>
        </w:tc>
      </w:tr>
      <w:tr>
        <w:tc>
          <w:tcPr>
            <w:tcW w:type="dxa" w:w="2520"/>
          </w:tcPr>
          <w:p>
            <w:r>
              <w:t>Local JWT validation</w:t>
            </w:r>
          </w:p>
        </w:tc>
        <w:tc>
          <w:tcPr>
            <w:tcW w:type="dxa" w:w="2520"/>
          </w:tcPr>
          <w:p>
            <w:r>
              <w:t>p99 &lt; 5 ms added service latency</w:t>
            </w:r>
          </w:p>
        </w:tc>
        <w:tc>
          <w:tcPr>
            <w:tcW w:type="dxa" w:w="2520"/>
          </w:tcPr>
          <w:p>
            <w:r>
              <w:t>Cache JWKS with bounded refresh; no IdP round trip per request</w:t>
            </w:r>
          </w:p>
        </w:tc>
        <w:tc>
          <w:tcPr>
            <w:tcW w:type="dxa" w:w="2520"/>
          </w:tcPr>
          <w:p>
            <w:r>
              <w:t>Reject unverifiable tokens</w:t>
            </w:r>
          </w:p>
        </w:tc>
      </w:tr>
      <w:tr>
        <w:tc>
          <w:tcPr>
            <w:tcW w:type="dxa" w:w="2520"/>
          </w:tcPr>
          <w:p>
            <w:r>
              <w:t>PDP decision</w:t>
            </w:r>
          </w:p>
        </w:tc>
        <w:tc>
          <w:tcPr>
            <w:tcW w:type="dxa" w:w="2520"/>
          </w:tcPr>
          <w:p>
            <w:r>
              <w:t>p95 &lt; 15 ms; p99 &lt; 30 ms in-region</w:t>
            </w:r>
          </w:p>
        </w:tc>
        <w:tc>
          <w:tcPr>
            <w:tcW w:type="dxa" w:w="2520"/>
          </w:tcPr>
          <w:p>
            <w:r>
              <w:t>One policy call per protected boundary where possible; batch/compose decisions</w:t>
            </w:r>
          </w:p>
        </w:tc>
        <w:tc>
          <w:tcPr>
            <w:tcW w:type="dxa" w:w="2520"/>
          </w:tcPr>
          <w:p>
            <w:r>
              <w:t>Fail closed for privileged writes; documented degraded policy for low-risk reads</w:t>
            </w:r>
          </w:p>
        </w:tc>
      </w:tr>
      <w:tr>
        <w:tc>
          <w:tcPr>
            <w:tcW w:type="dxa" w:w="2520"/>
          </w:tcPr>
          <w:p>
            <w:r>
              <w:t>Decision cache</w:t>
            </w:r>
          </w:p>
        </w:tc>
        <w:tc>
          <w:tcPr>
            <w:tcW w:type="dxa" w:w="2520"/>
          </w:tcPr>
          <w:p>
            <w:r>
              <w:t>0-30 s depending on policy sensitivity</w:t>
            </w:r>
          </w:p>
        </w:tc>
        <w:tc>
          <w:tcPr>
            <w:tcW w:type="dxa" w:w="2520"/>
          </w:tcPr>
          <w:p>
            <w:r>
              <w:t>Cache only when subject/resource/action/context key is safe; never cache dynamic high-risk decisions blindly</w:t>
            </w:r>
          </w:p>
        </w:tc>
        <w:tc>
          <w:tcPr>
            <w:tcW w:type="dxa" w:w="2520"/>
          </w:tcPr>
          <w:p>
            <w:r>
              <w:t>Expiry forces re-evaluation</w:t>
            </w:r>
          </w:p>
        </w:tc>
      </w:tr>
      <w:tr>
        <w:tc>
          <w:tcPr>
            <w:tcW w:type="dxa" w:w="2520"/>
          </w:tcPr>
          <w:p>
            <w:r>
              <w:t>Token exchange</w:t>
            </w:r>
          </w:p>
        </w:tc>
        <w:tc>
          <w:tcPr>
            <w:tcW w:type="dxa" w:w="2520"/>
          </w:tcPr>
          <w:p>
            <w:r>
              <w:t>Avoid on internal fan-out unless delegation/downscoping is required</w:t>
            </w:r>
          </w:p>
        </w:tc>
        <w:tc>
          <w:tcPr>
            <w:tcW w:type="dxa" w:w="2520"/>
          </w:tcPr>
          <w:p>
            <w:r>
              <w:t>Propagate/downscope deliberately; do not exchange at every hop by default</w:t>
            </w:r>
          </w:p>
        </w:tc>
        <w:tc>
          <w:tcPr>
            <w:tcW w:type="dxa" w:w="2520"/>
          </w:tcPr>
          <w:p>
            <w:r>
              <w:t>No silent fallback to broader token</w:t>
            </w:r>
          </w:p>
        </w:tc>
      </w:tr>
      <w:tr>
        <w:tc>
          <w:tcPr>
            <w:tcW w:type="dxa" w:w="2520"/>
          </w:tcPr>
          <w:p>
            <w:r>
              <w:t>End-to-end security overhead</w:t>
            </w:r>
          </w:p>
        </w:tc>
        <w:tc>
          <w:tcPr>
            <w:tcW w:type="dxa" w:w="2520"/>
          </w:tcPr>
          <w:p>
            <w:r>
              <w:t>Budget &lt;= 10% of API p99 latency for normal protected calls</w:t>
            </w:r>
          </w:p>
        </w:tc>
        <w:tc>
          <w:tcPr>
            <w:tcW w:type="dxa" w:w="2520"/>
          </w:tcPr>
          <w:p>
            <w:r>
              <w:t>Measure baseline vs security-enabled path in WP-05</w:t>
            </w:r>
          </w:p>
        </w:tc>
        <w:tc>
          <w:tcPr>
            <w:tcW w:type="dxa" w:w="2520"/>
          </w:tcPr>
          <w:p>
            <w:r>
              <w:t>Release gate if budget regresses without approved exception</w:t>
            </w:r>
          </w:p>
        </w:tc>
      </w:tr>
    </w:tbl>
    <w:p>
      <w:r>
        <w:t>PDP slowness is treated separately from PDP unavailability. Timeouts, circuit breaking, bounded retries, queueing, connection pooling, cache hit ratio and policy-evaluation latency are mandatory telemetry. Fan-out paths must be modeled so that authorization calls do not multiply uncontrolled across service hops.</w:t>
      </w:r>
    </w:p>
    <w:p>
      <w:pPr>
        <w:pStyle w:val="Heading2"/>
      </w:pPr>
      <w:r>
        <w:t>24.5 Resourcing and Delivery Estimate</w:t>
      </w:r>
    </w:p>
    <w:p>
      <w:r>
        <w:t>These are planning ranges for a dedicated team building the platform to production quality. They are not commitments; integration constraints, compliance requirements and enterprise infrastructure can materially change elapsed time.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Phase</w:t>
            </w:r>
          </w:p>
        </w:tc>
        <w:tc>
          <w:tcPr>
            <w:tcW w:type="dxa" w:w="2016"/>
          </w:tcPr>
          <w:p>
            <w:r>
              <w:t>Indicative team</w:t>
            </w:r>
          </w:p>
        </w:tc>
        <w:tc>
          <w:tcPr>
            <w:tcW w:type="dxa" w:w="2016"/>
          </w:tcPr>
          <w:p>
            <w:r>
              <w:t>Elapsed time</w:t>
            </w:r>
          </w:p>
        </w:tc>
        <w:tc>
          <w:tcPr>
            <w:tcW w:type="dxa" w:w="2016"/>
          </w:tcPr>
          <w:p>
            <w:r>
              <w:t>Primary scope</w:t>
            </w:r>
          </w:p>
        </w:tc>
        <w:tc>
          <w:tcPr>
            <w:tcW w:type="dxa" w:w="2016"/>
          </w:tcPr>
          <w:p>
            <w:r>
              <w:t>First scope reduction under pressure</w:t>
            </w:r>
          </w:p>
        </w:tc>
      </w:tr>
      <w:tr>
        <w:tc>
          <w:tcPr>
            <w:tcW w:type="dxa" w:w="2016"/>
          </w:tcPr>
          <w:p>
            <w:r>
              <w:t>WP-01</w:t>
            </w:r>
          </w:p>
        </w:tc>
        <w:tc>
          <w:tcPr>
            <w:tcW w:type="dxa" w:w="2016"/>
          </w:tcPr>
          <w:p>
            <w:r>
              <w:t>2 backend/security + 1 frontend + shared architect</w:t>
            </w:r>
          </w:p>
        </w:tc>
        <w:tc>
          <w:tcPr>
            <w:tcW w:type="dxa" w:w="2016"/>
          </w:tcPr>
          <w:p>
            <w:r>
              <w:t>8-12 weeks</w:t>
            </w:r>
          </w:p>
        </w:tc>
        <w:tc>
          <w:tcPr>
            <w:tcW w:type="dxa" w:w="2016"/>
          </w:tcPr>
          <w:p>
            <w:r>
              <w:t>Identity server, registration/login, OIDC/PKCE, MFA, recovery foundation</w:t>
            </w:r>
          </w:p>
        </w:tc>
        <w:tc>
          <w:tcPr>
            <w:tcW w:type="dxa" w:w="2016"/>
          </w:tcPr>
          <w:p>
            <w:r>
              <w:t>Defer social login and nonessential UI polish; do not cut issuer/audience/recovery controls</w:t>
            </w:r>
          </w:p>
        </w:tc>
      </w:tr>
      <w:tr>
        <w:tc>
          <w:tcPr>
            <w:tcW w:type="dxa" w:w="2016"/>
          </w:tcPr>
          <w:p>
            <w:r>
              <w:t>WP-02</w:t>
            </w:r>
          </w:p>
        </w:tc>
        <w:tc>
          <w:tcPr>
            <w:tcW w:type="dxa" w:w="2016"/>
          </w:tcPr>
          <w:p>
            <w:r>
              <w:t>2 backend + 1 frontend + 1 QA/security</w:t>
            </w:r>
          </w:p>
        </w:tc>
        <w:tc>
          <w:tcPr>
            <w:tcW w:type="dxa" w:w="2016"/>
          </w:tcPr>
          <w:p>
            <w:r>
              <w:t>8-10 weeks</w:t>
            </w:r>
          </w:p>
        </w:tc>
        <w:tc>
          <w:tcPr>
            <w:tcW w:type="dxa" w:w="2016"/>
          </w:tcPr>
          <w:p>
            <w:r>
              <w:t>BFF, sessions/devices, rotation/reuse, revocation, browser hardening</w:t>
            </w:r>
          </w:p>
        </w:tc>
        <w:tc>
          <w:tcPr>
            <w:tcW w:type="dxa" w:w="2016"/>
          </w:tcPr>
          <w:p>
            <w:r>
              <w:t>Defer rich security-activity UX; retain BFF, CSRF and revocation</w:t>
            </w:r>
          </w:p>
        </w:tc>
      </w:tr>
      <w:tr>
        <w:tc>
          <w:tcPr>
            <w:tcW w:type="dxa" w:w="2016"/>
          </w:tcPr>
          <w:p>
            <w:r>
              <w:t>WP-03</w:t>
            </w:r>
          </w:p>
        </w:tc>
        <w:tc>
          <w:tcPr>
            <w:tcW w:type="dxa" w:w="2016"/>
          </w:tcPr>
          <w:p>
            <w:r>
              <w:t>2 backend/security + 1 QA</w:t>
            </w:r>
          </w:p>
        </w:tc>
        <w:tc>
          <w:tcPr>
            <w:tcW w:type="dxa" w:w="2016"/>
          </w:tcPr>
          <w:p>
            <w:r>
              <w:t>8-12 weeks</w:t>
            </w:r>
          </w:p>
        </w:tc>
        <w:tc>
          <w:tcPr>
            <w:tcW w:type="dxa" w:w="2016"/>
          </w:tcPr>
          <w:p>
            <w:r>
              <w:t>Resource servers, tenancy, RBAC/ABAC, PDP/PEP</w:t>
            </w:r>
          </w:p>
        </w:tc>
        <w:tc>
          <w:tcPr>
            <w:tcW w:type="dxa" w:w="2016"/>
          </w:tcPr>
          <w:p>
            <w:r>
              <w:t>Start with a narrow policy domain; do not fall back to role-only authorization</w:t>
            </w:r>
          </w:p>
        </w:tc>
      </w:tr>
      <w:tr>
        <w:tc>
          <w:tcPr>
            <w:tcW w:type="dxa" w:w="2016"/>
          </w:tcPr>
          <w:p>
            <w:r>
              <w:t>WP-04</w:t>
            </w:r>
          </w:p>
        </w:tc>
        <w:tc>
          <w:tcPr>
            <w:tcW w:type="dxa" w:w="2016"/>
          </w:tcPr>
          <w:p>
            <w:r>
              <w:t>2 platform/security + 1 backend</w:t>
            </w:r>
          </w:p>
        </w:tc>
        <w:tc>
          <w:tcPr>
            <w:tcW w:type="dxa" w:w="2016"/>
          </w:tcPr>
          <w:p>
            <w:r>
              <w:t>10-14 weeks</w:t>
            </w:r>
          </w:p>
        </w:tc>
        <w:tc>
          <w:tcPr>
            <w:tcW w:type="dxa" w:w="2016"/>
          </w:tcPr>
          <w:p>
            <w:r>
              <w:t>SPIFFE/SPIRE, mTLS, DB/Kafka isolation, secrets/KMS</w:t>
            </w:r>
          </w:p>
        </w:tc>
        <w:tc>
          <w:tcPr>
            <w:tcW w:type="dxa" w:w="2016"/>
          </w:tcPr>
          <w:p>
            <w:r>
              <w:t>Reduce number of integrated services first; retain workload identity and least privilege</w:t>
            </w:r>
          </w:p>
        </w:tc>
      </w:tr>
      <w:tr>
        <w:tc>
          <w:tcPr>
            <w:tcW w:type="dxa" w:w="2016"/>
          </w:tcPr>
          <w:p>
            <w:r>
              <w:t>WP-05</w:t>
            </w:r>
          </w:p>
        </w:tc>
        <w:tc>
          <w:tcPr>
            <w:tcW w:type="dxa" w:w="2016"/>
          </w:tcPr>
          <w:p>
            <w:r>
              <w:t>1 security + 1 QA/SDET + shared backend/platform</w:t>
            </w:r>
          </w:p>
        </w:tc>
        <w:tc>
          <w:tcPr>
            <w:tcW w:type="dxa" w:w="2016"/>
          </w:tcPr>
          <w:p>
            <w:r>
              <w:t>8-12 weeks</w:t>
            </w:r>
          </w:p>
        </w:tc>
        <w:tc>
          <w:tcPr>
            <w:tcW w:type="dxa" w:w="2016"/>
          </w:tcPr>
          <w:p>
            <w:r>
              <w:t>Telemetry, attack simulation, resilience/performance, production readiness</w:t>
            </w:r>
          </w:p>
        </w:tc>
        <w:tc>
          <w:tcPr>
            <w:tcW w:type="dxa" w:w="2016"/>
          </w:tcPr>
          <w:p>
            <w:r>
              <w:t>Reduce scenario breadth before removing critical negative tests or incident controls</w:t>
            </w:r>
          </w:p>
        </w:tc>
      </w:tr>
      <w:tr>
        <w:tc>
          <w:tcPr>
            <w:tcW w:type="dxa" w:w="2016"/>
          </w:tcPr>
          <w:p>
            <w:r>
              <w:t>Program range</w:t>
            </w:r>
          </w:p>
        </w:tc>
        <w:tc>
          <w:tcPr>
            <w:tcW w:type="dxa" w:w="2016"/>
          </w:tcPr>
          <w:p>
            <w:r>
              <w:t>Core 5-7 engineers plus part-time architecture/ops/compliance</w:t>
            </w:r>
          </w:p>
        </w:tc>
        <w:tc>
          <w:tcPr>
            <w:tcW w:type="dxa" w:w="2016"/>
          </w:tcPr>
          <w:p>
            <w:r>
              <w:t>~10-15 months with overlap; longer with enterprise dependencies</w:t>
            </w:r>
          </w:p>
        </w:tc>
        <w:tc>
          <w:tcPr>
            <w:tcW w:type="dxa" w:w="2016"/>
          </w:tcPr>
          <w:p>
            <w:r>
              <w:t>WP-01 through WP-05</w:t>
            </w:r>
          </w:p>
        </w:tc>
        <w:tc>
          <w:tcPr>
            <w:tcW w:type="dxa" w:w="2016"/>
          </w:tcPr>
          <w:p>
            <w:r>
              <w:t>Ship fewer integrations/use cases, not weaker security invariants</w:t>
            </w:r>
          </w:p>
        </w:tc>
      </w:tr>
    </w:tbl>
    <w:p>
      <w:pPr>
        <w:pStyle w:val="Heading2"/>
      </w:pPr>
      <w:r>
        <w:t>24.6 Security Fitness Functions Become Executable Tests</w:t>
      </w:r>
    </w:p>
    <w:p>
      <w:r>
        <w:t>Architecture fitness functions are release controls only when they execute. Every normative security invariant in Section 18 must map to a named automated test in a shared security-test module consumed by every Resource Server.</w:t>
      </w:r>
    </w:p>
    <w:p>
      <w:pPr>
        <w:pStyle w:val="ListBullet"/>
      </w:pPr>
      <w:r>
        <w:t>rejectsTokenWithWrongIssuer</w:t>
      </w:r>
    </w:p>
    <w:p>
      <w:pPr>
        <w:pStyle w:val="ListBullet"/>
      </w:pPr>
      <w:r>
        <w:t>rejectsTokenWithWrongAudience</w:t>
      </w:r>
    </w:p>
    <w:p>
      <w:pPr>
        <w:pStyle w:val="ListBullet"/>
      </w:pPr>
      <w:r>
        <w:t>rejectsExpiredToken</w:t>
      </w:r>
    </w:p>
    <w:p>
      <w:pPr>
        <w:pStyle w:val="ListBullet"/>
      </w:pPr>
      <w:r>
        <w:t>rejectsUnsignedOrInvalidSignatureToken</w:t>
      </w:r>
    </w:p>
    <w:p>
      <w:pPr>
        <w:pStyle w:val="ListBullet"/>
      </w:pPr>
      <w:r>
        <w:t>rejectsCrossTenantResourceAccess</w:t>
      </w:r>
    </w:p>
    <w:p>
      <w:pPr>
        <w:pStyle w:val="ListBullet"/>
      </w:pPr>
      <w:r>
        <w:t>rejectsMissingRequiredAuthenticationLevel</w:t>
      </w:r>
    </w:p>
    <w:p>
      <w:pPr>
        <w:pStyle w:val="ListBullet"/>
      </w:pPr>
      <w:r>
        <w:t>rejectsRevokedOrPreSecurityEpochSession</w:t>
      </w:r>
    </w:p>
    <w:p>
      <w:pPr>
        <w:pStyle w:val="ListBullet"/>
      </w:pPr>
      <w:r>
        <w:t>rejectsRefreshTokenReuse</w:t>
      </w:r>
    </w:p>
    <w:p>
      <w:pPr>
        <w:pStyle w:val="ListBullet"/>
      </w:pPr>
      <w:r>
        <w:t>deniesPolicyDecisionOnPrivilegedWriteWhenPdpUnavailable</w:t>
      </w:r>
    </w:p>
    <w:p>
      <w:pPr>
        <w:pStyle w:val="ListBullet"/>
      </w:pPr>
      <w:r>
        <w:t>recordsCorrelatedSecurityDecisionEvent</w:t>
      </w:r>
    </w:p>
    <w:p>
      <w:r>
        <w:t>Concrete defect class: JwtValidators.createDefaultWithIssuer(...) supplies the standard timestamp checks plus issuer validation, but audience is an application-specific constraint and must be wired explicitly. Minting an aud claim is not equivalent to validating it.</w:t>
      </w:r>
    </w:p>
    <w:p>
      <w:r>
        <w:t>Reference Spring Security validator chain:</w:t>
      </w:r>
    </w:p>
    <w:p>
      <w:r>
        <w:rPr>
          <w:rFonts w:ascii="Consolas" w:hAnsi="Consolas"/>
          <w:sz w:val="16"/>
        </w:rPr>
        <w:t>@Bean</w:t>
        <w:br/>
        <w:t>JwtDecoder jwtDecoder(SecurityProperties props) {</w:t>
        <w:br/>
        <w:t xml:space="preserve">    NimbusJwtDecoder decoder =</w:t>
        <w:br/>
        <w:t xml:space="preserve">        NimbusJwtDecoder.withJwkSetUri(props.jwkSetUri()).build();</w:t>
        <w:br/>
        <w:br/>
        <w:t xml:space="preserve">    OAuth2TokenValidator&lt;Jwt&gt; validator =</w:t>
        <w:br/>
        <w:t xml:space="preserve">        JwtValidators.createAtJwtValidator()</w:t>
        <w:br/>
        <w:t xml:space="preserve">            .issuer(props.issuer())</w:t>
        <w:br/>
        <w:t xml:space="preserve">            .audience(props.requiredAudience())</w:t>
        <w:br/>
        <w:t xml:space="preserve">            .build();</w:t>
        <w:br/>
        <w:br/>
        <w:t xml:space="preserve">    decoder.setJwtValidator(validator);</w:t>
        <w:br/>
        <w:t xml:space="preserve">    return decoder;</w:t>
        <w:br/>
        <w:t>}</w:t>
      </w:r>
    </w:p>
    <w:p>
      <w:r>
        <w:t>The shared test module must prove both positive and negative cases. A service that omits the audience validator must fail its build/test gate before CI/CD architecture is introduced.</w:t>
      </w:r>
    </w:p>
    <w:p>
      <w:pPr>
        <w:pStyle w:val="Heading2"/>
      </w:pPr>
      <w:r>
        <w:t>24.7 Password and MFA Position</w:t>
      </w:r>
    </w:p>
    <w:p>
      <w:r>
        <w:t>Password hashing standard: Argon2id with parameters benchmarked for the deployment environment and periodically re-evaluated. bcrypt is not the target default for new credentials. Passkeys/WebAuthn are the preferred phishing-resistant authenticator for high-assurance use. TOTP may be retained as a medium-assurance fallback. SMS/email OTP, if business requirements force their use, are low-assurance recovery/fallback channels and must not satisfy privileged phishing-resistant authentication requirements.</w:t>
      </w:r>
    </w:p>
    <w:p>
      <w:pPr>
        <w:pStyle w:val="Heading2"/>
      </w:pPr>
      <w:r>
        <w:t>24.8 Additional Attack Simulations</w:t>
      </w:r>
    </w:p>
    <w:p>
      <w:pPr>
        <w:pStyle w:val="ListBullet"/>
      </w:pPr>
      <w:r>
        <w:t>Password-reset link theft and replay</w:t>
      </w:r>
    </w:p>
    <w:p>
      <w:pPr>
        <w:pStyle w:val="ListBullet"/>
      </w:pPr>
      <w:r>
        <w:t>Email-account takeover followed by recovery attempt</w:t>
      </w:r>
    </w:p>
    <w:p>
      <w:pPr>
        <w:pStyle w:val="ListBullet"/>
      </w:pPr>
      <w:r>
        <w:t>Help-desk social-engineering recovery attempt</w:t>
      </w:r>
    </w:p>
    <w:p>
      <w:pPr>
        <w:pStyle w:val="ListBullet"/>
      </w:pPr>
      <w:r>
        <w:t>MFA/passkey replacement through recovery</w:t>
      </w:r>
    </w:p>
    <w:p>
      <w:pPr>
        <w:pStyle w:val="ListBullet"/>
      </w:pPr>
      <w:r>
        <w:t>Tenant-header/body tampering</w:t>
      </w:r>
    </w:p>
    <w:p>
      <w:pPr>
        <w:pStyle w:val="ListBullet"/>
      </w:pPr>
      <w:r>
        <w:t>Multi-tenant subject accessing a resource outside active/authorized membership</w:t>
      </w:r>
    </w:p>
    <w:p>
      <w:pPr>
        <w:pStyle w:val="ListBullet"/>
      </w:pPr>
      <w:r>
        <w:t>PDP latency spike, timeout and partial degradation</w:t>
      </w:r>
    </w:p>
    <w:p>
      <w:pPr>
        <w:pStyle w:val="ListBullet"/>
      </w:pPr>
      <w:r>
        <w:t>Authorization cache staleness after entitlement or risk-state change</w:t>
      </w:r>
    </w:p>
    <w:p>
      <w:r>
        <w:br w:type="page"/>
      </w:r>
    </w:p>
    <w:p>
      <w:pPr>
        <w:pStyle w:val="Heading1"/>
      </w:pPr>
      <w:r>
        <w:t>25. v1.3 Corrections: Validation, Revocation Latency and Crypto Agility</w:t>
      </w:r>
    </w:p>
    <w:p>
      <w:pPr>
        <w:pStyle w:val="Heading2"/>
      </w:pPr>
      <w:r>
        <w:t>25.1 JWT Validation - RFC 9068 Access-Token Profile</w:t>
      </w:r>
    </w:p>
    <w:p>
      <w:r>
        <w:t>The reference implementation should prefer Spring Security's first-party RFC 9068 validator builder rather than a hand-written audience lambda. Spring Security 6.5 introduced JwtAudienceValidator and JwtValidators.createAtJwtValidator(); the latter is the preferred target here because this platform issues JWT access tokens and the builder composes the required access-token-profile validation around issuer and audience.</w:t>
      </w:r>
    </w:p>
    <w:p>
      <w:r>
        <w:rPr>
          <w:rFonts w:ascii="Consolas" w:hAnsi="Consolas"/>
          <w:sz w:val="17"/>
        </w:rPr>
        <w:t>OAuth2TokenValidator&lt;Jwt&gt; validator =</w:t>
        <w:br/>
        <w:t xml:space="preserve">    JwtValidators.createAtJwtValidator()</w:t>
        <w:br/>
        <w:t xml:space="preserve">        .issuer(properties.issuer())</w:t>
        <w:br/>
        <w:t xml:space="preserve">        .audience(properties.requiredAudience())</w:t>
        <w:br/>
        <w:t xml:space="preserve">        .build();</w:t>
        <w:br/>
        <w:br/>
        <w:t>decoder.setJwtValidator(validator);</w:t>
      </w:r>
    </w:p>
    <w:p>
      <w:r>
        <w:t>This avoids a null-handling defect in a custom jwt.getAudience().contains(...) validator when aud is absent, and makes the implementation intent explicit. Negative tests remain mandatory: missing aud, wrong aud, wrong iss, expired token, invalid signature, invalid typ/profile and missing required access-token claims.</w:t>
      </w:r>
    </w:p>
    <w:p>
      <w:pPr>
        <w:pStyle w:val="Heading2"/>
      </w:pPr>
      <w:r>
        <w:t>25.2 Continuous Verification / Security-Epoch Latency Budget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Control</w:t>
            </w:r>
          </w:p>
        </w:tc>
        <w:tc>
          <w:tcPr>
            <w:tcW w:type="dxa" w:w="2016"/>
          </w:tcPr>
          <w:p>
            <w:r>
              <w:t>Initial target</w:t>
            </w:r>
          </w:p>
        </w:tc>
        <w:tc>
          <w:tcPr>
            <w:tcW w:type="dxa" w:w="2016"/>
          </w:tcPr>
          <w:p>
            <w:r>
              <w:t>Cache / lookup rule</w:t>
            </w:r>
          </w:p>
        </w:tc>
        <w:tc>
          <w:tcPr>
            <w:tcW w:type="dxa" w:w="2016"/>
          </w:tcPr>
          <w:p>
            <w:r>
              <w:t>Revocation consequence</w:t>
            </w:r>
          </w:p>
        </w:tc>
        <w:tc>
          <w:tcPr>
            <w:tcW w:type="dxa" w:w="2016"/>
          </w:tcPr>
          <w:p>
            <w:r>
              <w:t>Required telemetry</w:t>
            </w:r>
          </w:p>
        </w:tc>
      </w:tr>
      <w:tr>
        <w:tc>
          <w:tcPr>
            <w:tcW w:type="dxa" w:w="2016"/>
          </w:tcPr>
          <w:p>
            <w:r>
              <w:t>Security epoch / session state</w:t>
            </w:r>
          </w:p>
        </w:tc>
        <w:tc>
          <w:tcPr>
            <w:tcW w:type="dxa" w:w="2016"/>
          </w:tcPr>
          <w:p>
            <w:r>
              <w:t>Cache hit p99 &lt; 2 ms; cache miss p99 &lt; 20 ms target</w:t>
            </w:r>
          </w:p>
        </w:tc>
        <w:tc>
          <w:tcPr>
            <w:tcW w:type="dxa" w:w="2016"/>
          </w:tcPr>
          <w:p>
            <w:r>
              <w:t>Distributed/local cache keyed by user/session security state. Initial TTL 15-30 s for ordinary sessions; privileged operations may require fresher state or direct authoritative check.</w:t>
            </w:r>
          </w:p>
        </w:tc>
        <w:tc>
          <w:tcPr>
            <w:tcW w:type="dxa" w:w="2016"/>
          </w:tcPr>
          <w:p>
            <w:r>
              <w:t>Cache TTL is an upper bound on revocation visibility for cached state. The revocation SLA must therefore be &gt;= effective TTL + propagation time, or the design must use push invalidation/introspection for stricter paths.</w:t>
            </w:r>
          </w:p>
        </w:tc>
        <w:tc>
          <w:tcPr>
            <w:tcW w:type="dxa" w:w="2016"/>
          </w:tcPr>
          <w:p>
            <w:r>
              <w:t>cache hit ratio, lookup p95/p99, DB fallback rate, invalidation lag, stale-decision count, revocation propagation time</w:t>
            </w:r>
          </w:p>
        </w:tc>
      </w:tr>
    </w:tbl>
    <w:p>
      <w:r>
        <w:t>A PostgreSQL users.findById() on every authenticated request is not considered 'local JWT validation'. The performance model must measure JWT cryptographic validation separately from continuous-verification state lookup. For logout-all-devices or token_valid_after changes, the preferred evolution is event-driven/push cache invalidation plus a bounded TTL as a safety net. High-risk operations can bypass or tighten the cache when the revocation SLA requires it.</w:t>
      </w:r>
    </w:p>
    <w:p>
      <w:r>
        <w:t>Fitness-function linkage: rejectsRevokedOrPreSecurityEpochSession must be tested together with a time-bounded assertion such as revocationBecomesEffectiveWithinConfiguredSla, so correctness and propagation latency are both release-gated.</w:t>
      </w:r>
    </w:p>
    <w:p>
      <w:pPr>
        <w:pStyle w:val="Heading2"/>
      </w:pPr>
      <w:r>
        <w:t>25.3 Post-Quantum Readiness and Cryptographic Agility</w:t>
      </w:r>
    </w:p>
    <w:p>
      <w:r>
        <w:t>PQC is treated as a migration and crypto-agility concern, not as a reason to replace every production primitive immediately. The architecture must inventory public-key cryptography, isolate algorithm choices behind replaceable providers/configuration, and avoid hard-coding key types or signature algorithms into domain contracts.</w:t>
      </w:r>
    </w:p>
    <w:p>
      <w:pPr>
        <w:pStyle w:val="ListBullet"/>
      </w:pPr>
      <w:r>
        <w:t>Maintain a cryptographic inventory: TLS/mTLS certificates, JWT/JWS signing, software/artifact signing, backup encryption, KMS/HSM keys, service identities, database/client certificates and external integrations.</w:t>
      </w:r>
    </w:p>
    <w:p>
      <w:pPr>
        <w:pStyle w:val="ListBullet"/>
      </w:pPr>
      <w:r>
        <w:t>Classify data by confidentiality lifetime and identify harvest-now-decrypt-later exposure; long-lived sensitive data gets higher migration priority.</w:t>
      </w:r>
    </w:p>
    <w:p>
      <w:pPr>
        <w:pStyle w:val="ListBullet"/>
      </w:pPr>
      <w:r>
        <w:t>Design algorithm agility into JWKS/key metadata, certificate issuance, trust bundles, key rotation and verification libraries; algorithm changes must not require domain-model changes.</w:t>
      </w:r>
    </w:p>
    <w:p>
      <w:pPr>
        <w:pStyle w:val="ListBullet"/>
      </w:pPr>
      <w:r>
        <w:t>Track NIST FIPS 203 (ML-KEM), FIPS 204 (ML-DSA) and FIPS 205 (SLH-DSA) as standardized PQC building blocks; migration should follow ecosystem/protocol and provider support rather than bespoke cryptography.</w:t>
      </w:r>
    </w:p>
    <w:p>
      <w:pPr>
        <w:pStyle w:val="ListBullet"/>
      </w:pPr>
      <w:r>
        <w:t>Plan hybrid/classical-to-PQC migration experiments in a non-production interoperability track before making PQC mandatory for browser, TLS, SPIFFE or JWT paths.</w:t>
      </w:r>
    </w:p>
    <w:p>
      <w:pPr>
        <w:pStyle w:val="ListBullet"/>
      </w:pPr>
      <w:r>
        <w:t>Do not implement custom cryptographic algorithms. Use standards-conformant, maintained providers and validated modules where compliance requires them.</w:t>
      </w:r>
    </w:p>
    <w:p>
      <w:pPr>
        <w:pStyle w:val="ListBullet"/>
      </w:pPr>
      <w:r>
        <w:t>Include crypto-agility tests: key rollover, algorithm allow-list changes, old/new trust overlap, verifier compatibility, rollback and emergency algorithm disablement.</w:t>
      </w:r>
    </w:p>
    <w:p>
      <w:r>
        <w:t>Proposed future ADR (not counted against the existing ten until formally adopted):</w:t>
      </w:r>
    </w:p>
    <w:p>
      <w:r>
        <w:rPr>
          <w:b/>
        </w:rPr>
        <w:t>ADR-SEC-PQC-001 - Cryptographic Agility and Post-Quantum Migration Strategy</w:t>
      </w:r>
    </w:p>
    <w:p>
      <w:r>
        <w:t>Decision: establish a crypto inventory and algorithm-agility boundary now; adopt NIST-standard PQC algorithms through supported protocols/providers as interoperability, performance, compliance and threat requirements mature. Do not couple application authorization semantics to a specific signing/KEM algorithm.</w:t>
      </w:r>
    </w:p>
    <w:p>
      <w:pPr>
        <w:pStyle w:val="Heading2"/>
      </w:pPr>
      <w:r>
        <w:t>25.4 v1.3 Review Closure</w:t>
      </w:r>
    </w:p>
    <w:p>
      <w:pPr>
        <w:pStyle w:val="ListBullet"/>
      </w:pPr>
      <w:r>
        <w:t>Removed the empty Figure 23-1 caption and orphaned visual dependency from the document body.</w:t>
      </w:r>
    </w:p>
    <w:p>
      <w:pPr>
        <w:pStyle w:val="ListBullet"/>
      </w:pPr>
      <w:r>
        <w:t>Replaced the custom audience-validation lambda with Spring Security's RFC 9068 access-token validator builder.</w:t>
      </w:r>
    </w:p>
    <w:p>
      <w:pPr>
        <w:pStyle w:val="ListBullet"/>
      </w:pPr>
      <w:r>
        <w:t>Added an explicit security-epoch/session-state performance row and connected cache TTL to revocation SLA.</w:t>
      </w:r>
    </w:p>
    <w:p>
      <w:pPr>
        <w:pStyle w:val="ListBullet"/>
      </w:pPr>
      <w:r>
        <w:t>Clarified that the custom Java IdP is a reference implementation; a hardened managed/off-the-shelf IdP remains the normal production default unless ownership is justified.</w:t>
      </w:r>
    </w:p>
    <w:p>
      <w:pPr>
        <w:pStyle w:val="ListBullet"/>
      </w:pPr>
      <w:r>
        <w:t>Added a crypto-agility/PQC migration position and proposed ADR without expanding the five implementation WPs.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Java Zero Trust Security Architecture - Principal Engineer Reference - v1.3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Code">
    <w:name w:val="Architecture Code"/>
    <w:pPr>
      <w:spacing w:after="60"/>
      <w:ind w:lef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