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AGNI — Triple-Agent Fraud Wind Tunnel</w:t>
      </w:r>
    </w:p>
    <w:p>
      <w:pPr>
        <w:jc w:val="center"/>
      </w:pPr>
      <w:r>
        <w:t>Mastercard Innovation Challenge 2026 · AI Defense Lab</w:t>
      </w:r>
    </w:p>
    <w:p>
      <w:pPr>
        <w:pStyle w:val="Heading1"/>
      </w:pPr>
      <w:r>
        <w:t>1. What this is</w:t>
      </w:r>
    </w:p>
    <w:p>
      <w:r>
        <w:t>AGNI is a closed-loop wind tunnel for GenAI payment fraud. Scout proposes vectors from threat intel, Forge writes scam artifacts, Critic mutates toward defender blind spots, Sentinel retrains under an FPR budget. Prototype URL belongs in the Kaggle writeup after Render deploy.</w:t>
      </w:r>
    </w:p>
    <w:p>
      <w:r>
        <w:rPr>
          <w:b/>
        </w:rPr>
        <w:t>Headline (multi-seed, IEEE-CIS FX-normalized): AUC 0.995, Sentinel recall 89%, rules recall 1.6%, FPR 0.39%, TtE 4, 13 tier-A playbooks / 38 labelled vectors.</w:t>
      </w:r>
    </w:p>
    <w:p>
      <w:pPr>
        <w:pStyle w:val="Heading1"/>
      </w:pPr>
      <w:r>
        <w:t>2. Rubric map</w:t>
      </w:r>
    </w:p>
    <w:tbl>
      <w:tblPr>
        <w:tblStyle w:val="TableGrid"/>
        <w:tblW w:type="auto" w:w="0"/>
        <w:tblLook w:firstColumn="1" w:firstRow="1" w:lastColumn="0" w:lastRow="0" w:noHBand="0" w:noVBand="1" w:val="04A0"/>
      </w:tblPr>
      <w:tblGrid>
        <w:gridCol w:w="4320"/>
        <w:gridCol w:w="4320"/>
      </w:tblGrid>
      <w:tr>
        <w:tc>
          <w:tcPr>
            <w:tcW w:type="dxa" w:w="4320"/>
          </w:tcPr>
          <w:p>
            <w:r>
              <w:t>Criterion</w:t>
            </w:r>
          </w:p>
        </w:tc>
        <w:tc>
          <w:tcPr>
            <w:tcW w:type="dxa" w:w="4320"/>
          </w:tcPr>
          <w:p>
            <w:r>
              <w:t>Evidence</w:t>
            </w:r>
          </w:p>
        </w:tc>
      </w:tr>
      <w:tr>
        <w:tc>
          <w:tcPr>
            <w:tcW w:type="dxa" w:w="4320"/>
          </w:tcPr>
          <w:p>
            <w:r>
              <w:t>Diversity</w:t>
            </w:r>
          </w:p>
        </w:tc>
        <w:tc>
          <w:tcPr>
            <w:tcW w:type="dxa" w:w="4320"/>
          </w:tcPr>
          <w:p>
            <w:r>
              <w:t>13 executable playbooks (tier A) + param variants (B) + Scout (C)</w:t>
            </w:r>
          </w:p>
        </w:tc>
      </w:tr>
      <w:tr>
        <w:tc>
          <w:tcPr>
            <w:tcW w:type="dxa" w:w="4320"/>
          </w:tcPr>
          <w:p>
            <w:r>
              <w:t>Fidelity</w:t>
            </w:r>
          </w:p>
        </w:tc>
        <w:tc>
          <w:tcPr>
            <w:tcW w:type="dxa" w:w="4320"/>
          </w:tcPr>
          <w:p>
            <w:r>
              <w:t>KS vs IEEE-CIS amounts converted USD→INR; hour shape; velocity; Forge text</w:t>
            </w:r>
          </w:p>
        </w:tc>
      </w:tr>
      <w:tr>
        <w:tc>
          <w:tcPr>
            <w:tcW w:type="dxa" w:w="4320"/>
          </w:tcPr>
          <w:p>
            <w:r>
              <w:t>Detection</w:t>
            </w:r>
          </w:p>
        </w:tc>
        <w:tc>
          <w:tcPr>
            <w:tcW w:type="dxa" w:w="4320"/>
          </w:tcPr>
          <w:p>
            <w:r>
              <w:t>Fusion HGB+TF-IDF; held-out mule/mandate/NPCI on gen 0; FPR ≤ 0.5%</w:t>
            </w:r>
          </w:p>
        </w:tc>
      </w:tr>
      <w:tr>
        <w:tc>
          <w:tcPr>
            <w:tcW w:type="dxa" w:w="4320"/>
          </w:tcPr>
          <w:p>
            <w:r>
              <w:t>Novelty</w:t>
            </w:r>
          </w:p>
        </w:tc>
        <w:tc>
          <w:tcPr>
            <w:tcW w:type="dxa" w:w="4320"/>
          </w:tcPr>
          <w:p>
            <w:r>
              <w:t>Red Queen TtE; Agent Council; unique-src 1h mule graph</w:t>
            </w:r>
          </w:p>
        </w:tc>
      </w:tr>
      <w:tr>
        <w:tc>
          <w:tcPr>
            <w:tcW w:type="dxa" w:w="4320"/>
          </w:tcPr>
          <w:p>
            <w:r>
              <w:t>Feasibility</w:t>
            </w:r>
          </w:p>
        </w:tc>
        <w:tc>
          <w:tcPr>
            <w:tcW w:type="dxa" w:w="4320"/>
          </w:tcPr>
          <w:p>
            <w:r>
              <w:t>Hosted SOC UI; score API; no PII; Agent Pay token-abuse vectors</w:t>
            </w:r>
          </w:p>
        </w:tc>
      </w:tr>
    </w:tbl>
    <w:p>
      <w:pPr>
        <w:pStyle w:val="Heading1"/>
      </w:pPr>
      <w:r>
        <w:t>3. Identify</w:t>
      </w:r>
    </w:p>
    <w:p>
      <w:r>
        <w:t>Do not treat 38 JSON files as 38 unique simulators. Tier A has dedicated playbooks (voice clone, digital arrest, BEC, KYC bust-out, smishing, QR swap, investment pump, agentic gift cards, mule recruitment, NPCI chatbot, mandate trap, mule graph ring). Scout may add GEN-S*** at runtime from FBI/NPCI/digital-arrest intel.</w:t>
      </w:r>
    </w:p>
    <w:p>
      <w:pPr>
        <w:pStyle w:val="Heading1"/>
      </w:pPr>
      <w:r>
        <w:t>4. Generate &amp; fidelity</w:t>
      </w:r>
    </w:p>
    <w:p>
      <w:r>
        <w:t>Twin fitted on 590,540 IEEE-CIS rows. Judge compares attack INR amounts to TransactionAmt × fx assumption USD-&gt;INR = 83.0. Hour KS uses Vesta shape only (epoch unknown). Forge enriches one artifact per (genome, kind) when DeepSeek is on.</w:t>
      </w:r>
    </w:p>
    <w:p>
      <w:pPr>
        <w:pStyle w:val="Heading1"/>
      </w:pPr>
      <w:r>
        <w:t>5. Defend</w:t>
      </w:r>
    </w:p>
    <w:p>
      <w:r>
        <w:t>Sentinel: HistGradientBoosting on velocity, z-score, fan-in, unique senders in 1h, new dests in 24h, plus TF-IDF on artifacts. Threshold maximizes F1 under FPR 0.5%. Gen 0 omits mule_graph_ring, subscription_mandate_trap, npci_chatbot_phish so a frozen defender faces a true held-out pattern. Conservative velocity/amount rules are the baseline — not Mastercard Decision Intelligence.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Seed</w:t>
            </w:r>
          </w:p>
        </w:tc>
        <w:tc>
          <w:tcPr>
            <w:tcW w:type="dxa" w:w="1440"/>
          </w:tcPr>
          <w:p>
            <w:r>
              <w:t>AUC</w:t>
            </w:r>
          </w:p>
        </w:tc>
        <w:tc>
          <w:tcPr>
            <w:tcW w:type="dxa" w:w="1440"/>
          </w:tcPr>
          <w:p>
            <w:r>
              <w:t>Recall</w:t>
            </w:r>
          </w:p>
        </w:tc>
        <w:tc>
          <w:tcPr>
            <w:tcW w:type="dxa" w:w="1440"/>
          </w:tcPr>
          <w:p>
            <w:r>
              <w:t>Rules</w:t>
            </w:r>
          </w:p>
        </w:tc>
        <w:tc>
          <w:tcPr>
            <w:tcW w:type="dxa" w:w="1440"/>
          </w:tcPr>
          <w:p>
            <w:r>
              <w:t>FPR</w:t>
            </w:r>
          </w:p>
        </w:tc>
        <w:tc>
          <w:tcPr>
            <w:tcW w:type="dxa" w:w="1440"/>
          </w:tcPr>
          <w:p>
            <w:r>
              <w:t>Fidelity</w:t>
            </w:r>
          </w:p>
        </w:tc>
      </w:tr>
      <w:tr>
        <w:tc>
          <w:tcPr>
            <w:tcW w:type="dxa" w:w="1440"/>
          </w:tcPr>
          <w:p>
            <w:r>
              <w:t>7</w:t>
            </w:r>
          </w:p>
        </w:tc>
        <w:tc>
          <w:tcPr>
            <w:tcW w:type="dxa" w:w="1440"/>
          </w:tcPr>
          <w:p>
            <w:r>
              <w:t>0.9954</w:t>
            </w:r>
          </w:p>
        </w:tc>
        <w:tc>
          <w:tcPr>
            <w:tcW w:type="dxa" w:w="1440"/>
          </w:tcPr>
          <w:p>
            <w:r>
              <w:t>89.3%</w:t>
            </w:r>
          </w:p>
        </w:tc>
        <w:tc>
          <w:tcPr>
            <w:tcW w:type="dxa" w:w="1440"/>
          </w:tcPr>
          <w:p>
            <w:r>
              <w:t>1.6%</w:t>
            </w:r>
          </w:p>
        </w:tc>
        <w:tc>
          <w:tcPr>
            <w:tcW w:type="dxa" w:w="1440"/>
          </w:tcPr>
          <w:p>
            <w:r>
              <w:t>0.39%</w:t>
            </w:r>
          </w:p>
        </w:tc>
        <w:tc>
          <w:tcPr>
            <w:tcW w:type="dxa" w:w="1440"/>
          </w:tcPr>
          <w:p>
            <w:r>
              <w:t>0.668</w:t>
            </w:r>
          </w:p>
        </w:tc>
      </w:tr>
    </w:tbl>
    <w:p>
      <w:pPr>
        <w:pStyle w:val="Heading1"/>
      </w:pPr>
      <w:r>
        <w:t>6. Feasibility &amp; GFF demo (90s)</w:t>
      </w:r>
    </w:p>
    <w:p>
      <w:r>
        <w:t>Open the hosted URL. Rubric strip = four criteria. Agent Council = Scout/Critic. Mule SVG = unique-src fan-in. Heatmap = held-out miss (red) vs caught (green). Agent Pay: GEN-007 listing injection, stored agentic token, no step-up. Governance: synthetic IDs; raw Vesta CSV never redistributed.</w:t>
      </w:r>
    </w:p>
    <w:p>
      <w:pPr>
        <w:pStyle w:val="ListNumber"/>
      </w:pPr>
      <w:r>
        <w:t>1. Confirm IEEE-CIS + LLM badges</w:t>
      </w:r>
    </w:p>
    <w:p>
      <w:pPr>
        <w:pStyle w:val="ListNumber"/>
      </w:pPr>
      <w:r>
        <w:t>2. Click GEN-038 / GEN-002</w:t>
      </w:r>
    </w:p>
    <w:p>
      <w:pPr>
        <w:pStyle w:val="ListNumber"/>
      </w:pPr>
      <w:r>
        <w:t>3. Run one generation if the dyno is awake</w:t>
      </w:r>
    </w:p>
    <w:p>
      <w:pPr>
        <w:pStyle w:val="ListNumber"/>
      </w:pPr>
      <w:r>
        <w:t>4. Walk Forge LLM artifact vs template</w:t>
      </w:r>
    </w:p>
    <w:p>
      <w:pPr>
        <w:pStyle w:val="ListNumber"/>
      </w:pPr>
      <w:r>
        <w:t>5. Close on rules vs Sentinel recall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