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
        <w:rPr>
          <w:lang w:val="en-US"/>
        </w:rPr>
      </w:pPr>
      <w:r>
        <w:rPr>
          <w:lang w:val="en-US"/>
        </w:rPr>
        <w:t>OpenTBS demo</w:t>
      </w:r>
    </w:p>
    <w:p>
      <w:pPr>
        <w:rPr>
          <w:noProof/>
          <w:lang w:val="en-US"/>
        </w:rPr>
      </w:pPr>
      <w:r>
        <w:rPr>
          <w:lang w:val="en-US"/>
        </w:rPr>
        <w:t xml:space="preserve">Hello </w:t>
      </w:r>
      <w:r>
        <w:rPr>
          <w:b/>
          <w:noProof/>
          <w:lang w:val="en-US"/>
        </w:rPr>
        <w:t>[onshow.yourname]</w:t>
      </w:r>
      <w:r>
        <w:rPr>
          <w:noProof/>
          <w:lang w:val="en-US"/>
        </w:rPr>
        <w:t>,</w:t>
      </w:r>
    </w:p>
    <w:p>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pPr>
        <w:tabs>
          <w:tab w:val="left" w:pos="360"/>
        </w:tabs>
        <w:rPr>
          <w:color w:val="800000"/>
          <w:lang w:val="en-US"/>
        </w:rPr>
      </w:pPr>
      <w:r>
        <w:rPr>
          <w:color w:val="800000"/>
          <w:lang w:val="en-US"/>
        </w:rPr>
        <w:t>You may consider this before building your own Microsoft Word template:</w:t>
      </w:r>
    </w:p>
    <w:p>
      <w:pPr>
        <w:pStyle w:val="Paragraphedeliste"/>
        <w:numPr>
          <w:ilvl w:val="0"/>
          <w:numId w:val="14"/>
        </w:numPr>
        <w:tabs>
          <w:tab w:val="left" w:pos="360"/>
        </w:tabs>
        <w:rPr>
          <w:color w:val="800000"/>
          <w:lang w:val="en-US"/>
        </w:rPr>
      </w:pPr>
      <w:r>
        <w:rPr>
          <w:color w:val="800000"/>
          <w:lang w:val="en-US"/>
        </w:rPr>
        <w:t xml:space="preserve">Some formats, spelling errors and grammar errors may split the inner XML source of TBS tags in the template. The OpenTBS add-in for </w:t>
      </w:r>
      <w:r>
        <w:rPr>
          <w:noProof/>
          <w:color w:val="800000"/>
          <w:lang w:val="en-US"/>
        </w:rPr>
        <w:t>Ms Word</w:t>
      </w:r>
      <w:r>
        <w:rPr>
          <w:color w:val="800000"/>
          <w:lang w:val="en-US"/>
        </w:rPr>
        <w:t xml:space="preserve"> helps you to clean up TBS tags.</w:t>
      </w:r>
    </w:p>
    <w:p>
      <w:pPr>
        <w:pStyle w:val="Paragraphedeliste"/>
        <w:numPr>
          <w:ilvl w:val="0"/>
          <w:numId w:val="14"/>
        </w:num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pPr>
        <w:pStyle w:val="Paragraphedeliste"/>
        <w:numPr>
          <w:ilvl w:val="0"/>
          <w:numId w:val="14"/>
        </w:num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pPr>
        <w:pStyle w:val="Paragraphedeliste"/>
        <w:numPr>
          <w:ilvl w:val="0"/>
          <w:numId w:val="14"/>
        </w:numPr>
        <w:tabs>
          <w:tab w:val="left" w:pos="360"/>
        </w:tabs>
        <w:rPr>
          <w:color w:val="800000"/>
          <w:lang w:val="en-US"/>
        </w:rPr>
      </w:pPr>
      <w:r>
        <w:rPr>
          <w:color w:val="800000"/>
          <w:lang w:val="en-US"/>
        </w:rPr>
        <w:t xml:space="preserve">Headers and footers are saved in separated sub-files too. But OpenTBS automatically load those files for you, and thus </w:t>
      </w:r>
      <w:r>
        <w:rPr>
          <w:noProof/>
          <w:color w:val="800000"/>
          <w:lang w:val="en-US"/>
        </w:rPr>
        <w:t>“onload”</w:t>
      </w:r>
      <w:r>
        <w:rPr>
          <w:color w:val="800000"/>
          <w:lang w:val="en-US"/>
        </w:rPr>
        <w:t xml:space="preserve"> and </w:t>
      </w:r>
      <w:bookmarkStart w:id="0" w:name="_GoBack"/>
      <w:r>
        <w:rPr>
          <w:noProof/>
          <w:color w:val="800000"/>
          <w:lang w:val="en-US"/>
        </w:rPr>
        <w:t>“onswhow”</w:t>
      </w:r>
      <w:bookmarkEnd w:id="0"/>
      <w:r>
        <w:rPr>
          <w:color w:val="800000"/>
          <w:lang w:val="en-US"/>
        </w:rPr>
        <w:t xml:space="preserve"> tags are automatically merged in headers and footers. For other merging in headers and footers you have to use command </w:t>
      </w:r>
      <w:r>
        <w:rPr>
          <w:smallCaps/>
          <w:color w:val="800000"/>
          <w:lang w:val="en-US"/>
        </w:rPr>
        <w:t>OPENTBS_SELECT_HEADER</w:t>
      </w:r>
      <w:r>
        <w:rPr>
          <w:color w:val="800000"/>
          <w:lang w:val="en-US"/>
        </w:rPr>
        <w:t>.</w:t>
      </w:r>
    </w:p>
    <w:p>
      <w:pPr>
        <w:pStyle w:val="Titre2"/>
        <w:rPr>
          <w:noProof/>
          <w:lang w:val="en-US"/>
        </w:rPr>
      </w:pPr>
      <w:r>
        <w:rPr>
          <w:noProof/>
          <w:lang w:val="en-US"/>
        </w:rPr>
        <w:t>Merge data with a Chart</w:t>
      </w:r>
    </w:p>
    <w:p>
      <w:pPr>
        <w:spacing w:before="200"/>
        <w:jc w:val="center"/>
        <w:rPr>
          <w:lang w:val="en-US"/>
        </w:rPr>
      </w:pPr>
      <w:r>
        <w:rPr>
          <w:noProof/>
          <w:lang w:eastAsia="fr-FR"/>
        </w:rPr>
        <w:drawing>
          <wp:inline distT="0" distB="0" distL="0" distR="0">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trPr>
          <w:trHeight w:hRule="exact" w:val="340"/>
        </w:trPr>
        <w:tc>
          <w:tcPr>
            <w:tcW w:w="2410" w:type="dxa"/>
            <w:shd w:val="clear" w:color="auto" w:fill="C0C0C0"/>
          </w:tcPr>
          <w:p>
            <w:pPr>
              <w:jc w:val="center"/>
              <w:rPr>
                <w:b/>
                <w:noProof/>
                <w:lang w:val="en-US"/>
              </w:rPr>
            </w:pPr>
            <w:r>
              <w:rPr>
                <w:b/>
                <w:noProof/>
                <w:lang w:val="en-US"/>
              </w:rPr>
              <w:t>Rank</w:t>
            </w:r>
          </w:p>
        </w:tc>
        <w:tc>
          <w:tcPr>
            <w:tcW w:w="2693" w:type="dxa"/>
            <w:shd w:val="clear" w:color="auto" w:fill="C0C0C0"/>
            <w:vAlign w:val="center"/>
          </w:tcPr>
          <w:p>
            <w:pPr>
              <w:jc w:val="center"/>
              <w:rPr>
                <w:b/>
                <w:noProof/>
                <w:lang w:val="en-US"/>
              </w:rPr>
            </w:pPr>
            <w:r>
              <w:rPr>
                <w:b/>
                <w:noProof/>
                <w:lang w:val="en-US"/>
              </w:rPr>
              <w:t>First Name</w:t>
            </w:r>
          </w:p>
        </w:tc>
        <w:tc>
          <w:tcPr>
            <w:tcW w:w="1843" w:type="dxa"/>
            <w:shd w:val="clear" w:color="auto" w:fill="C0C0C0"/>
            <w:vAlign w:val="center"/>
          </w:tcPr>
          <w:p>
            <w:pPr>
              <w:jc w:val="center"/>
              <w:rPr>
                <w:b/>
                <w:noProof/>
                <w:lang w:val="en-US"/>
              </w:rPr>
            </w:pPr>
            <w:r>
              <w:rPr>
                <w:b/>
                <w:noProof/>
                <w:lang w:val="en-US"/>
              </w:rPr>
              <w:t>Name</w:t>
            </w:r>
          </w:p>
        </w:tc>
        <w:tc>
          <w:tcPr>
            <w:tcW w:w="1559" w:type="dxa"/>
            <w:shd w:val="clear" w:color="auto" w:fill="C0C0C0"/>
            <w:vAlign w:val="center"/>
          </w:tcPr>
          <w:p>
            <w:pPr>
              <w:jc w:val="center"/>
              <w:rPr>
                <w:b/>
                <w:noProof/>
                <w:lang w:val="en-US"/>
              </w:rPr>
            </w:pPr>
            <w:r>
              <w:rPr>
                <w:b/>
                <w:noProof/>
                <w:lang w:val="en-US"/>
              </w:rPr>
              <w:t>Membership number</w:t>
            </w:r>
          </w:p>
        </w:tc>
      </w:tr>
      <w:tr>
        <w:tc>
          <w:tcPr>
            <w:tcW w:w="2410" w:type="dxa"/>
            <w:vAlign w:val="center"/>
          </w:tcPr>
          <w:p>
            <w:pPr>
              <w:rPr>
                <w:noProof/>
                <w:lang w:val="en-US"/>
              </w:rPr>
            </w:pPr>
            <w:r>
              <w:rPr>
                <w:noProof/>
                <w:lang w:val="en-US"/>
              </w:rPr>
              <w:t>[a.rank] [a.rank;ope=mergecell]</w:t>
            </w:r>
          </w:p>
        </w:tc>
        <w:tc>
          <w:tcPr>
            <w:tcW w:w="2693" w:type="dxa"/>
            <w:vAlign w:val="center"/>
          </w:tcPr>
          <w:p>
            <w:pPr>
              <w:rPr>
                <w:noProof/>
                <w:lang w:val="en-US"/>
              </w:rPr>
            </w:pPr>
            <w:r>
              <w:rPr>
                <w:noProof/>
                <w:lang w:val="en-US"/>
              </w:rPr>
              <w:t>[a.firstname;block=tbs:row]</w:t>
            </w:r>
          </w:p>
        </w:tc>
        <w:tc>
          <w:tcPr>
            <w:tcW w:w="1843" w:type="dxa"/>
            <w:vAlign w:val="center"/>
          </w:tcPr>
          <w:p>
            <w:pPr>
              <w:rPr>
                <w:noProof/>
                <w:lang w:val="en-US"/>
              </w:rPr>
            </w:pPr>
            <w:r>
              <w:rPr>
                <w:noProof/>
                <w:lang w:val="en-US"/>
              </w:rPr>
              <w:t>[a.name]</w:t>
            </w:r>
          </w:p>
        </w:tc>
        <w:tc>
          <w:tcPr>
            <w:tcW w:w="1559" w:type="dxa"/>
            <w:vAlign w:val="center"/>
          </w:tcPr>
          <w:p>
            <w:pPr>
              <w:rPr>
                <w:noProof/>
                <w:lang w:val="en-US"/>
              </w:rPr>
            </w:pPr>
            <w:r>
              <w:rPr>
                <w:noProof/>
                <w:lang w:val="en-US"/>
              </w:rPr>
              <w:t>[a.number]</w:t>
            </w:r>
          </w:p>
        </w:tc>
      </w:tr>
    </w:tbl>
    <w:p>
      <w:pPr>
        <w:pStyle w:val="Titre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trPr>
          <w:trHeight w:hRule="exact" w:val="340"/>
        </w:trPr>
        <w:tc>
          <w:tcPr>
            <w:tcW w:w="1417" w:type="dxa"/>
            <w:shd w:val="clear" w:color="auto" w:fill="C0C0C0"/>
          </w:tcPr>
          <w:p>
            <w:pPr>
              <w:jc w:val="center"/>
              <w:rPr>
                <w:b/>
                <w:noProof/>
                <w:lang w:val="en-US"/>
              </w:rPr>
            </w:pPr>
            <w:r>
              <w:rPr>
                <w:b/>
                <w:noProof/>
                <w:lang w:val="en-US"/>
              </w:rPr>
              <w:t>Category</w:t>
            </w:r>
          </w:p>
        </w:tc>
        <w:tc>
          <w:tcPr>
            <w:tcW w:w="1276" w:type="dxa"/>
            <w:shd w:val="clear" w:color="auto" w:fill="C0C0C0"/>
            <w:vAlign w:val="center"/>
          </w:tcPr>
          <w:p>
            <w:pPr>
              <w:jc w:val="center"/>
              <w:rPr>
                <w:b/>
                <w:noProof/>
                <w:lang w:val="en-US"/>
              </w:rPr>
            </w:pPr>
            <w:r>
              <w:rPr>
                <w:b/>
                <w:noProof/>
                <w:lang w:val="en-US"/>
              </w:rPr>
              <w:t>[c.date]</w:t>
            </w:r>
          </w:p>
        </w:tc>
      </w:tr>
      <w:tr>
        <w:tc>
          <w:tcPr>
            <w:tcW w:w="1417" w:type="dxa"/>
            <w:vAlign w:val="center"/>
          </w:tcPr>
          <w:p>
            <w:pPr>
              <w:spacing w:after="0"/>
              <w:rPr>
                <w:noProof/>
                <w:lang w:val="en-US"/>
              </w:rPr>
            </w:pPr>
            <w:r>
              <w:rPr>
                <w:noProof/>
                <w:lang w:val="en-US"/>
              </w:rPr>
              <w:t>Thin</w:t>
            </w:r>
          </w:p>
        </w:tc>
        <w:tc>
          <w:tcPr>
            <w:tcW w:w="1276" w:type="dxa"/>
            <w:vAlign w:val="center"/>
          </w:tcPr>
          <w:p>
            <w:pPr>
              <w:spacing w:after="0"/>
              <w:jc w:val="right"/>
              <w:rPr>
                <w:noProof/>
                <w:lang w:val="en-US"/>
              </w:rPr>
            </w:pPr>
            <w:r>
              <w:rPr>
                <w:noProof/>
                <w:lang w:val="en-US"/>
              </w:rPr>
              <w:t>[c.thin;block=tbs:cell;parallel=tbs:table]</w:t>
            </w:r>
          </w:p>
        </w:tc>
      </w:tr>
      <w:tr>
        <w:trPr>
          <w:trHeight w:val="325"/>
        </w:trPr>
        <w:tc>
          <w:tcPr>
            <w:tcW w:w="1417" w:type="dxa"/>
            <w:vAlign w:val="center"/>
          </w:tcPr>
          <w:p>
            <w:pPr>
              <w:spacing w:after="0"/>
              <w:rPr>
                <w:noProof/>
                <w:lang w:val="en-US"/>
              </w:rPr>
            </w:pPr>
            <w:r>
              <w:rPr>
                <w:noProof/>
                <w:lang w:val="en-US"/>
              </w:rPr>
              <w:t>Heavy</w:t>
            </w:r>
          </w:p>
        </w:tc>
        <w:tc>
          <w:tcPr>
            <w:tcW w:w="1276" w:type="dxa"/>
            <w:vAlign w:val="center"/>
          </w:tcPr>
          <w:p>
            <w:pPr>
              <w:spacing w:after="0"/>
              <w:jc w:val="right"/>
              <w:rPr>
                <w:noProof/>
                <w:lang w:val="en-US"/>
              </w:rPr>
            </w:pPr>
            <w:r>
              <w:rPr>
                <w:noProof/>
                <w:lang w:val="en-US"/>
              </w:rPr>
              <w:t>[c.heavy]</w:t>
            </w:r>
          </w:p>
        </w:tc>
      </w:tr>
      <w:tr>
        <w:trPr>
          <w:trHeight w:val="233"/>
        </w:trPr>
        <w:tc>
          <w:tcPr>
            <w:tcW w:w="1417" w:type="dxa"/>
            <w:vAlign w:val="center"/>
          </w:tcPr>
          <w:p>
            <w:pPr>
              <w:spacing w:after="0"/>
              <w:rPr>
                <w:b/>
                <w:noProof/>
                <w:lang w:val="en-US"/>
              </w:rPr>
            </w:pPr>
            <w:r>
              <w:rPr>
                <w:b/>
                <w:noProof/>
                <w:lang w:val="en-US"/>
              </w:rPr>
              <w:t>Total</w:t>
            </w:r>
          </w:p>
        </w:tc>
        <w:tc>
          <w:tcPr>
            <w:tcW w:w="1276" w:type="dxa"/>
            <w:vAlign w:val="center"/>
          </w:tcPr>
          <w:p>
            <w:pPr>
              <w:spacing w:after="0"/>
              <w:jc w:val="right"/>
              <w:rPr>
                <w:b/>
                <w:noProof/>
                <w:lang w:val="en-US"/>
              </w:rPr>
            </w:pPr>
            <w:r>
              <w:rPr>
                <w:b/>
                <w:noProof/>
                <w:lang w:val="en-US"/>
              </w:rPr>
              <w:t>[c.total]</w:t>
            </w:r>
          </w:p>
        </w:tc>
      </w:tr>
    </w:tbl>
    <w:p>
      <w:pPr>
        <w:pStyle w:val="Titre2"/>
        <w:rPr>
          <w:noProof/>
          <w:lang w:val="en-US"/>
        </w:rPr>
      </w:pPr>
      <w:r>
        <w:rPr>
          <w:noProof/>
          <w:lang w:val="en-US"/>
        </w:rPr>
        <w:t>Merge or delete bullets and numberings</w:t>
      </w:r>
    </w:p>
    <w:p>
      <w:pPr>
        <w:pStyle w:val="Titre3"/>
        <w:numPr>
          <w:ilvl w:val="0"/>
          <w:numId w:val="12"/>
        </w:numPr>
        <w:rPr>
          <w:noProof/>
          <w:lang w:val="en-US"/>
        </w:rPr>
      </w:pPr>
      <w:r>
        <w:rPr>
          <w:noProof/>
          <w:lang w:val="en-US"/>
        </w:rPr>
        <w:t>Numbered titles</w:t>
      </w:r>
    </w:p>
    <w:p>
      <w:pPr>
        <w:pStyle w:val="Paragraphedeliste"/>
        <w:numPr>
          <w:ilvl w:val="1"/>
          <w:numId w:val="12"/>
        </w:numPr>
        <w:rPr>
          <w:lang w:val="en-US"/>
        </w:rPr>
      </w:pPr>
      <w:r>
        <w:rPr>
          <w:lang w:val="en-US"/>
        </w:rPr>
        <w:t xml:space="preserve">This title is kept </w:t>
      </w:r>
    </w:p>
    <w:p>
      <w:pPr>
        <w:pStyle w:val="Paragraphedeliste"/>
        <w:numPr>
          <w:ilvl w:val="1"/>
          <w:numId w:val="12"/>
        </w:numPr>
        <w:rPr>
          <w:lang w:val="en-US"/>
        </w:rPr>
      </w:pPr>
      <w:r>
        <w:rPr>
          <w:lang w:val="en-US"/>
        </w:rPr>
        <w:t xml:space="preserve">This one will be deleted </w:t>
      </w:r>
      <w:r>
        <w:rPr>
          <w:noProof/>
          <w:lang w:val="en-US"/>
        </w:rPr>
        <w:t>[onload;block=tbs:p;when [var.x_delete]=0]</w:t>
      </w:r>
    </w:p>
    <w:p>
      <w:pPr>
        <w:pStyle w:val="Paragraphedeliste"/>
        <w:numPr>
          <w:ilvl w:val="1"/>
          <w:numId w:val="12"/>
        </w:numPr>
        <w:rPr>
          <w:lang w:val="en-US"/>
        </w:rPr>
      </w:pPr>
      <w:r>
        <w:rPr>
          <w:lang w:val="en-US"/>
        </w:rPr>
        <w:t>But numbering will be automatically arranged by Ms Word</w:t>
      </w:r>
    </w:p>
    <w:p>
      <w:pPr>
        <w:pStyle w:val="Paragraphedeliste"/>
        <w:numPr>
          <w:ilvl w:val="1"/>
          <w:numId w:val="12"/>
        </w:numPr>
        <w:rPr>
          <w:lang w:val="en-US"/>
        </w:rPr>
      </w:pPr>
      <w:r>
        <w:rPr>
          <w:lang w:val="en-US"/>
        </w:rPr>
        <w:t>As you can see</w:t>
      </w:r>
    </w:p>
    <w:p>
      <w:pPr>
        <w:pStyle w:val="Titre3"/>
        <w:numPr>
          <w:ilvl w:val="0"/>
          <w:numId w:val="12"/>
        </w:numPr>
        <w:rPr>
          <w:noProof/>
          <w:lang w:val="en-US"/>
        </w:rPr>
      </w:pPr>
      <w:r>
        <w:rPr>
          <w:noProof/>
          <w:lang w:val="en-US"/>
        </w:rPr>
        <w:t>Bullets</w:t>
      </w:r>
    </w:p>
    <w:p>
      <w:pPr>
        <w:pStyle w:val="Paragraphedeliste"/>
        <w:numPr>
          <w:ilvl w:val="0"/>
          <w:numId w:val="13"/>
        </w:numPr>
        <w:rPr>
          <w:lang w:val="en-US"/>
        </w:rPr>
      </w:pPr>
      <w:r>
        <w:rPr>
          <w:lang w:val="en-US"/>
        </w:rPr>
        <w:t>This bullet is kept</w:t>
      </w:r>
    </w:p>
    <w:p>
      <w:pPr>
        <w:pStyle w:val="Paragraphedeliste"/>
        <w:numPr>
          <w:ilvl w:val="0"/>
          <w:numId w:val="13"/>
        </w:numPr>
        <w:rPr>
          <w:lang w:val="en-US"/>
        </w:rPr>
      </w:pPr>
      <w:r>
        <w:rPr>
          <w:lang w:val="en-US"/>
        </w:rPr>
        <w:t xml:space="preserve">This one will be deleted </w:t>
      </w:r>
      <w:r>
        <w:rPr>
          <w:noProof/>
          <w:lang w:val="en-US"/>
        </w:rPr>
        <w:t>[onload;block=tbs:p;when [var.x_delete]=0]</w:t>
      </w:r>
    </w:p>
    <w:p>
      <w:pPr>
        <w:pStyle w:val="Paragraphedeliste"/>
        <w:numPr>
          <w:ilvl w:val="0"/>
          <w:numId w:val="13"/>
        </w:numPr>
        <w:rPr>
          <w:lang w:val="en-US"/>
        </w:rPr>
      </w:pPr>
      <w:r>
        <w:rPr>
          <w:lang w:val="en-US"/>
        </w:rPr>
        <w:t>As you can see</w:t>
      </w:r>
    </w:p>
    <w:p>
      <w:pPr>
        <w:pStyle w:val="Titre2"/>
        <w:rPr>
          <w:lang w:val="en-US"/>
        </w:rPr>
      </w:pPr>
      <w:r>
        <w:rPr>
          <w:noProof/>
          <w:lang w:val="en-US"/>
        </w:rPr>
        <w:t>Merge</w:t>
      </w:r>
      <w:r>
        <w:rPr>
          <w:lang w:val="en-US"/>
        </w:rPr>
        <w:t xml:space="preserve"> or delete a part of the text</w:t>
      </w:r>
    </w:p>
    <w:p>
      <w:pPr>
        <w:rPr>
          <w:lang w:val="en-US"/>
        </w:rPr>
      </w:pPr>
      <w:r>
        <w:rPr>
          <w:lang w:val="en-US"/>
        </w:rPr>
        <w:t>As you can see, this part of the text contains three paragraphs, including the title.</w:t>
      </w:r>
    </w:p>
    <w:p>
      <w:pPr>
        <w:rPr>
          <w:lang w:val="en-US"/>
        </w:rPr>
      </w:pPr>
      <w:r>
        <w:rPr>
          <w:lang w:val="en-US"/>
        </w:rPr>
        <w:t xml:space="preserve">So you can delete the part using this: </w:t>
      </w:r>
      <w:r>
        <w:rPr>
          <w:noProof/>
          <w:lang w:val="en-US"/>
        </w:rPr>
        <w:t>[onload;block=tbs:p+tbs:p+(tbs:p);when [var.x_delete]=0]</w:t>
      </w:r>
      <w:r>
        <w:rPr>
          <w:lang w:val="en-US"/>
        </w:rPr>
        <w:t>.</w:t>
      </w:r>
    </w:p>
    <w:p>
      <w:pPr>
        <w:pStyle w:val="Titre2"/>
        <w:rPr>
          <w:noProof/>
          <w:lang w:val="en-US"/>
        </w:rPr>
      </w:pPr>
      <w:r>
        <w:rPr>
          <w:noProof/>
          <w:lang w:eastAsia="fr-FR"/>
        </w:rPr>
        <mc:AlternateContent>
          <mc:Choice Requires="wps">
            <w:drawing>
              <wp:anchor distT="0" distB="0" distL="114300" distR="114300" simplePos="0" relativeHeight="251659264" behindDoc="0" locked="0" layoutInCell="0" allowOverlap="1">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pPr>
        <w:pStyle w:val="Titre2"/>
        <w:rPr>
          <w:noProof/>
          <w:lang w:val="en-US"/>
        </w:rPr>
      </w:pPr>
      <w:r>
        <w:rPr>
          <w:noProof/>
          <w:lang w:val="en-US"/>
        </w:rPr>
        <w:t>Delete comments</w:t>
      </w:r>
    </w:p>
    <w:p>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pPr>
        <w:pStyle w:val="Titre2"/>
        <w:pageBreakBefore/>
        <w:rPr>
          <w:noProof/>
          <w:lang w:val="en-US"/>
        </w:rPr>
      </w:pPr>
      <w:r>
        <w:rPr>
          <w:noProof/>
          <w:lang w:val="en-US"/>
        </w:rPr>
        <w:lastRenderedPageBreak/>
        <w:t>Merge data with pages</w:t>
      </w:r>
    </w:p>
    <w:p>
      <w:pPr>
        <w:rPr>
          <w:color w:val="800000"/>
          <w:lang w:val="en-US"/>
        </w:rPr>
      </w:pPr>
      <w:r>
        <w:rPr>
          <w:color w:val="800000"/>
          <w:lang w:val="en-US"/>
        </w:rPr>
        <w:t>In the next page there is an example illustrating how to perform a merge with one page per record.</w:t>
      </w:r>
    </w:p>
    <w:p>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pPr>
        <w:rPr>
          <w:color w:val="800000"/>
          <w:lang w:val="en-US"/>
        </w:rPr>
      </w:pPr>
      <w:r>
        <w:rPr>
          <w:color w:val="800000"/>
          <w:lang w:val="en-US"/>
        </w:rPr>
        <w:t>The example also use a block defined with the alias “</w:t>
      </w:r>
      <w:r>
        <w:rPr>
          <w:noProof/>
          <w:color w:val="800000"/>
          <w:lang w:val="en-US"/>
        </w:rPr>
        <w:t>tbs:page</w:t>
      </w:r>
      <w:r>
        <w:rPr>
          <w:color w:val="800000"/>
          <w:lang w:val="en-US"/>
        </w:rPr>
        <w:t>”. This alias is given by OpenTBS and it helps to found the bounds of the page (or pages) according to the page-break defined in the paragraph properties or inserted manually.</w:t>
      </w:r>
    </w:p>
    <w:p>
      <w:pPr>
        <w:rPr>
          <w:lang w:val="en-US"/>
        </w:rPr>
      </w:pPr>
      <w:r>
        <w:rPr>
          <w:color w:val="800000"/>
          <w:lang w:val="en-US"/>
        </w:rPr>
        <w:t>If you try to merge one page per record without text before the first page, then make sure that the first paragraph has the property giving a page break before.</w:t>
      </w:r>
    </w:p>
    <w:p>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pPr>
        <w:rPr>
          <w:noProof/>
          <w:lang w:val="en-US"/>
        </w:rPr>
      </w:pPr>
      <w:r>
        <w:rPr>
          <w:noProof/>
          <w:lang w:eastAsia="fr-FR"/>
        </w:rPr>
        <w:drawing>
          <wp:inline distT="0" distB="0" distL="0" distR="0">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pPr>
        <w:rPr>
          <w:i/>
          <w:color w:val="800000"/>
          <w:lang w:val="en-US"/>
        </w:rPr>
      </w:pPr>
      <w:r>
        <w:rPr>
          <w:i/>
          <w:color w:val="800000"/>
          <w:lang w:val="en-US"/>
        </w:rPr>
        <w:t>The image is merged using a TBS field which is placed in the Description property of the image.</w:t>
      </w:r>
    </w:p>
    <w:sectPr>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pPr>
        <w:pStyle w:val="Commentaire"/>
        <w:rPr>
          <w:lang w:val="en-US"/>
        </w:rPr>
      </w:pPr>
      <w:r>
        <w:rPr>
          <w:rStyle w:val="Marquedecommentaire"/>
        </w:rPr>
        <w:annotationRef/>
      </w:r>
      <w:r>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OpenTBS automatically merges “onshow” and “onload” fields in the header and the footer. An Ms Word document can have only 3 header/footer contents: first page, odd pages, other pages.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Pr>
      <w:sz w:val="22"/>
      <w:szCs w:val="22"/>
      <w:lang w:eastAsia="en-US"/>
    </w:rPr>
  </w:style>
  <w:style w:type="character" w:customStyle="1" w:styleId="Titre3Car">
    <w:name w:val="Titre 3 Car"/>
    <w:basedOn w:val="Policepardfaut"/>
    <w:link w:val="Titre3"/>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40358400"/>
        <c:axId val="140359936"/>
      </c:lineChart>
      <c:catAx>
        <c:axId val="140358400"/>
        <c:scaling>
          <c:orientation val="minMax"/>
        </c:scaling>
        <c:delete val="0"/>
        <c:axPos val="b"/>
        <c:majorTickMark val="out"/>
        <c:minorTickMark val="none"/>
        <c:tickLblPos val="nextTo"/>
        <c:crossAx val="140359936"/>
        <c:crosses val="autoZero"/>
        <c:auto val="1"/>
        <c:lblAlgn val="ctr"/>
        <c:lblOffset val="100"/>
        <c:noMultiLvlLbl val="0"/>
      </c:catAx>
      <c:valAx>
        <c:axId val="140359936"/>
        <c:scaling>
          <c:orientation val="minMax"/>
        </c:scaling>
        <c:delete val="0"/>
        <c:axPos val="l"/>
        <c:majorGridlines/>
        <c:numFmt formatCode="General" sourceLinked="1"/>
        <c:majorTickMark val="out"/>
        <c:minorTickMark val="none"/>
        <c:tickLblPos val="nextTo"/>
        <c:crossAx val="140358400"/>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CDAC-155B-4976-86F9-6449A6C1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Pages>
  <Words>483</Words>
  <Characters>2662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Qwerty</cp:lastModifiedBy>
  <cp:revision>220</cp:revision>
  <dcterms:created xsi:type="dcterms:W3CDTF">2009-10-15T13:11:00Z</dcterms:created>
  <dcterms:modified xsi:type="dcterms:W3CDTF">2016-02-02T01:33:00Z</dcterms:modified>
</cp:coreProperties>
</file>