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项目计划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功能点统计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开发生产率：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746125"/>
            <wp:effectExtent l="0" t="0" r="2540" b="15875"/>
            <wp:docPr id="1" name="图片 1" descr="生产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生产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4999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2896"/>
        <w:gridCol w:w="2434"/>
        <w:gridCol w:w="24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443" w:type="pct"/>
            <w:tcBorders>
              <w:bottom w:val="single" w:color="auto" w:sz="12" w:space="0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序号</w:t>
            </w:r>
          </w:p>
        </w:tc>
        <w:tc>
          <w:tcPr>
            <w:tcW w:w="1699" w:type="pct"/>
            <w:tcBorders>
              <w:bottom w:val="single" w:color="auto" w:sz="12" w:space="0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功能</w:t>
            </w:r>
          </w:p>
        </w:tc>
        <w:tc>
          <w:tcPr>
            <w:tcW w:w="1428" w:type="pct"/>
            <w:tcBorders>
              <w:bottom w:val="single" w:color="auto" w:sz="12" w:space="0"/>
            </w:tcBorders>
            <w:vAlign w:val="center"/>
          </w:tcPr>
          <w:p>
            <w:p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点数</w:t>
            </w:r>
          </w:p>
        </w:tc>
        <w:tc>
          <w:tcPr>
            <w:tcW w:w="1428" w:type="pct"/>
            <w:tcBorders>
              <w:bottom w:val="single" w:color="auto" w:sz="12" w:space="0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人时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99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屏幕模块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转接电路板设计</w:t>
            </w:r>
          </w:p>
        </w:tc>
        <w:tc>
          <w:tcPr>
            <w:tcW w:w="1428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8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P10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9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屏幕模块底层驱动软件开发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P90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9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GUI基本点线开发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P50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9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GUI字体库开发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P25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4" w:space="0"/>
          </w:tblBorders>
        </w:tblPrEx>
        <w:tc>
          <w:tcPr>
            <w:tcW w:w="44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9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GUI布局设计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P50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9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433M无线通信模块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驱动电路设计(手持机端)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P50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9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433M无线通信模块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驱动电路设计(接收机端)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P50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9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433M无线通信模块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底层驱动软件开发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P90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9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485通信及协议解析软件开发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P25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4" w:space="0"/>
          </w:tblBorders>
        </w:tblPrEx>
        <w:tc>
          <w:tcPr>
            <w:tcW w:w="44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9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机器人状态信息显示软件开发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P25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9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自复式按钮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软件驱动开发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P10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9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自锁式按钮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软件驱动开发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P10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9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旋钮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软件驱动开发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P25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9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问询应答软件开发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P25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9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手持机底板电路设计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8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P25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9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接收机底板电路设计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P10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" w:type="pct"/>
            <w:tcBorders>
              <w:top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99" w:type="pct"/>
            <w:tcBorders>
              <w:top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结构设计</w:t>
            </w:r>
          </w:p>
        </w:tc>
        <w:tc>
          <w:tcPr>
            <w:tcW w:w="1428" w:type="pct"/>
            <w:tcBorders>
              <w:top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6</w:t>
            </w:r>
          </w:p>
        </w:tc>
        <w:tc>
          <w:tcPr>
            <w:tcW w:w="1428" w:type="pct"/>
            <w:tcBorders>
              <w:top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P75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共需要373.96人时，即2.12人月。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材料费统计</w:t>
      </w:r>
    </w:p>
    <w:tbl>
      <w:tblPr>
        <w:tblStyle w:val="5"/>
        <w:tblW w:w="4998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5"/>
        <w:gridCol w:w="2896"/>
        <w:gridCol w:w="2434"/>
        <w:gridCol w:w="24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443" w:type="pct"/>
            <w:tcBorders>
              <w:bottom w:val="single" w:color="auto" w:sz="12" w:space="0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序号</w:t>
            </w:r>
          </w:p>
        </w:tc>
        <w:tc>
          <w:tcPr>
            <w:tcW w:w="1699" w:type="pct"/>
            <w:tcBorders>
              <w:bottom w:val="single" w:color="auto" w:sz="12" w:space="0"/>
            </w:tcBorders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名称</w:t>
            </w:r>
          </w:p>
        </w:tc>
        <w:tc>
          <w:tcPr>
            <w:tcW w:w="1428" w:type="pct"/>
            <w:tcBorders>
              <w:bottom w:val="single" w:color="auto" w:sz="12" w:space="0"/>
            </w:tcBorders>
            <w:vAlign w:val="center"/>
          </w:tcPr>
          <w:p>
            <w:p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个数</w:t>
            </w:r>
          </w:p>
        </w:tc>
        <w:tc>
          <w:tcPr>
            <w:tcW w:w="1428" w:type="pct"/>
            <w:tcBorders>
              <w:bottom w:val="single" w:color="auto" w:sz="12" w:space="0"/>
            </w:tcBorders>
            <w:vAlign w:val="center"/>
          </w:tcPr>
          <w:p>
            <w:pPr>
              <w:jc w:val="both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单价（元）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4" w:space="0"/>
          </w:tblBorders>
        </w:tblPrEx>
        <w:tc>
          <w:tcPr>
            <w:tcW w:w="443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99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屏幕模块</w:t>
            </w:r>
          </w:p>
        </w:tc>
        <w:tc>
          <w:tcPr>
            <w:tcW w:w="1428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8" w:type="pct"/>
            <w:tcBorders>
              <w:top w:val="single" w:color="auto" w:sz="12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9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433M无线通信模块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100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9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433M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天线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9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自复式按钮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9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自锁式按钮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9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STM32F411核心板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150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4" w:space="0"/>
          </w:tblBorders>
        </w:tblPrEx>
        <w:tc>
          <w:tcPr>
            <w:tcW w:w="44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9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手持机底板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500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9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接收机底板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500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99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聚合物锂电池模块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1428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150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3" w:type="pct"/>
            <w:tcBorders>
              <w:top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ind w:left="425" w:leftChars="0" w:hanging="425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1699" w:type="pct"/>
            <w:tcBorders>
              <w:top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外壳</w:t>
            </w:r>
          </w:p>
        </w:tc>
        <w:tc>
          <w:tcPr>
            <w:tcW w:w="1428" w:type="pct"/>
            <w:tcBorders>
              <w:top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2</w:t>
            </w:r>
          </w:p>
        </w:tc>
        <w:tc>
          <w:tcPr>
            <w:tcW w:w="1428" w:type="pct"/>
            <w:tcBorders>
              <w:top w:val="single" w:color="auto" w:sz="4" w:space="0"/>
            </w:tcBorders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  <w:t>200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材料费共计2540元。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总计划及总成本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总时间约2月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总成本=2月x13.3k(合肥人月费率)+2540=2.9万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137FD1"/>
    <w:multiLevelType w:val="singleLevel"/>
    <w:tmpl w:val="DB137F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72379DE"/>
    <w:multiLevelType w:val="singleLevel"/>
    <w:tmpl w:val="372379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349938C"/>
    <w:multiLevelType w:val="multilevel"/>
    <w:tmpl w:val="534993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7059B232"/>
    <w:multiLevelType w:val="singleLevel"/>
    <w:tmpl w:val="7059B23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4C8"/>
    <w:rsid w:val="013C2271"/>
    <w:rsid w:val="01D51DA8"/>
    <w:rsid w:val="020E5ABE"/>
    <w:rsid w:val="02755AD5"/>
    <w:rsid w:val="0408729D"/>
    <w:rsid w:val="0CE86826"/>
    <w:rsid w:val="0E55190B"/>
    <w:rsid w:val="0E564E4E"/>
    <w:rsid w:val="10F64794"/>
    <w:rsid w:val="134A1215"/>
    <w:rsid w:val="14903E3E"/>
    <w:rsid w:val="16B04904"/>
    <w:rsid w:val="1BFB1BBA"/>
    <w:rsid w:val="1C1551B7"/>
    <w:rsid w:val="1E5A39C3"/>
    <w:rsid w:val="23C7702C"/>
    <w:rsid w:val="243B75A4"/>
    <w:rsid w:val="25B54795"/>
    <w:rsid w:val="272F647E"/>
    <w:rsid w:val="27C22268"/>
    <w:rsid w:val="28C3514A"/>
    <w:rsid w:val="2A1555C7"/>
    <w:rsid w:val="2C91017F"/>
    <w:rsid w:val="2CA979AD"/>
    <w:rsid w:val="2F7261D4"/>
    <w:rsid w:val="2FF40251"/>
    <w:rsid w:val="30A41A05"/>
    <w:rsid w:val="31E533B1"/>
    <w:rsid w:val="332D618F"/>
    <w:rsid w:val="362D5E6C"/>
    <w:rsid w:val="37506F69"/>
    <w:rsid w:val="3E9729B7"/>
    <w:rsid w:val="41AD1372"/>
    <w:rsid w:val="43481F0F"/>
    <w:rsid w:val="453E0602"/>
    <w:rsid w:val="4A1E3C98"/>
    <w:rsid w:val="4A957A8E"/>
    <w:rsid w:val="4CB153C7"/>
    <w:rsid w:val="4D0652E5"/>
    <w:rsid w:val="4D1B4706"/>
    <w:rsid w:val="52BE35CD"/>
    <w:rsid w:val="53C20319"/>
    <w:rsid w:val="567E6824"/>
    <w:rsid w:val="56A00A28"/>
    <w:rsid w:val="5B5563DD"/>
    <w:rsid w:val="5CB20B38"/>
    <w:rsid w:val="60FC55A7"/>
    <w:rsid w:val="619F2C4A"/>
    <w:rsid w:val="62E64B33"/>
    <w:rsid w:val="630B2186"/>
    <w:rsid w:val="63195E9D"/>
    <w:rsid w:val="63207BD9"/>
    <w:rsid w:val="6708394D"/>
    <w:rsid w:val="6C9311FF"/>
    <w:rsid w:val="6E5B6BD7"/>
    <w:rsid w:val="70572193"/>
    <w:rsid w:val="72346FA3"/>
    <w:rsid w:val="76A375CA"/>
    <w:rsid w:val="76C72155"/>
    <w:rsid w:val="77BE1714"/>
    <w:rsid w:val="7B044881"/>
    <w:rsid w:val="7B3D15D2"/>
    <w:rsid w:val="7BB52A1F"/>
    <w:rsid w:val="7BB66BC7"/>
    <w:rsid w:val="7C02401B"/>
    <w:rsid w:val="7D6C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2022-06-07T15:28:16Z</dcterms:created>
  <dc:creator>Aaron</dc:creator>
  <cp:lastModifiedBy>WHY-HOW-WHAT</cp:lastModifiedBy>
  <dcterms:modified xsi:type="dcterms:W3CDTF">2022-06-07T16:46:18Z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