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27406C"/>
          <w:spacing w:val="0"/>
          <w:position w:val="0"/>
          <w:sz w:val="40"/>
          <w:shd w:fill="auto" w:val="clear"/>
        </w:rPr>
        <w:t xml:space="preserve">Alpha Husky Token </w:t>
      </w:r>
      <w:r>
        <w:rPr>
          <w:rFonts w:ascii="Calibri" w:hAnsi="Calibri" w:cs="Calibri" w:eastAsia="Calibri"/>
          <w:b/>
          <w:color w:val="27406C"/>
          <w:spacing w:val="0"/>
          <w:position w:val="0"/>
          <w:sz w:val="40"/>
          <w:shd w:fill="auto" w:val="clear"/>
        </w:rPr>
        <w:t xml:space="preserve">— FAQ</w:t>
      </w:r>
    </w:p>
    <w:p>
      <w:pPr>
        <w:spacing w:before="0" w:after="20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9792"/>
      </w:tblGrid>
      <w:tr>
        <w:trPr>
          <w:trHeight w:val="1" w:hRule="atLeast"/>
          <w:jc w:val="center"/>
        </w:trPr>
        <w:tc>
          <w:tcPr>
            <w:tcW w:w="9792" w:type="dxa"/>
            <w:tcBorders>
              <w:top w:val="single" w:color="d9e2f2" w:sz="4"/>
              <w:left w:val="single" w:color="d9e2f2" w:sz="4"/>
              <w:bottom w:val="single" w:color="d9e2f2" w:sz="4"/>
              <w:right w:val="single" w:color="d9e2f2" w:sz="4"/>
            </w:tcBorders>
            <w:shd w:color="000000" w:fill="f3f6f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  <w:t xml:space="preserve">Purpose: this FAQ is designed to answer the most common launch questions clearly and consistently. It keeps Alpha Husky framed as a world and product first, with token support added afterward.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4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1. What is the Alpha Husky token?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Alpha Husky token is being introduced to support the long-term growth of the world, the game, and its continued development.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It is not the reason Alpha Husky exists. Alpha Husky was already being built long before a token became part of the plan.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2. Why launch a token now?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Because the project has already reached the point where a token can support something real.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world, systems, gameplay, art direction, WebApp, factions, events, support layer, and ongoing development already exist. The token is meant to strengthen that foundation, not replace it.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3. Is the token required to play Alpha Husky?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Alpha Husky is not being turned into a paywall. The token is not meant to be a requirement to enter the world.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4. What utility exists at launch?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At launch, the first live utility is tied to the Support / Holder lane, including holder verification and early holder-related support perks.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Additional utility may expand over time as the world and systems continue to grow.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5. How do I verify holder status?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Inside Alpha Husky: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Support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 Connect Solana Wallet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 Sign message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 Refresh Holder Status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If eligible, holder status and holder-related perks will appear there.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6. Does /setwallet verify holder status?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/setwallet is a legacy wallet field only. It does not verify holder status.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Holder verification happens through the Support flow using wallet connection and signed ownership proof.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7. Do I need to send a transaction to verify my wallet?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Wallet verification uses a signed message, not a token transfer and not a payment transaction.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8. What wallet should I use?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Solana wallet supported by the current holder flow, such as a browser environment with Phantom available.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If no wallet is detected, use Phantom or a browser with a Solana wallet extension.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9. What do holders get first?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40" w:line="276"/>
        <w:ind w:right="0" w:left="288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Initial holder-facing support features may include: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40" w:line="276"/>
        <w:ind w:right="0" w:left="288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holder verification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40" w:line="276"/>
        <w:ind w:right="0" w:left="288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holder status / tier recognition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40" w:line="276"/>
        <w:ind w:right="0" w:left="288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holder-linked support perks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40" w:line="276"/>
        <w:ind w:right="0" w:left="288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weekly holder reward flow where eligible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exact holder layer can expand over time.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10. Is this token the whole project now?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Alpha Husky remains a world, a product, and a game first. The token is one layer of the project, not the entire identity of it.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11. Is this financial advice or a promise of profit?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Nothing here is financial advice, and nothing is being presented as a guaranteed return.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token is part of the project ecosystem and support structure.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12. Where will the official contract address be posted?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official contract address will be posted only through official Alpha Husky channels.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Always verify it through the project’s official communication before interacting.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13. How do I stay safe from scams?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Please remember: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only trust the official contract address from official Alpha Husky channels</w:t>
        <w:br/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ignore fake replies and fake accounts</w:t>
        <w:br/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no one from the team will ask for your seed phrase</w:t>
        <w:br/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no legitimate support will ask you to send funds in DMs</w:t>
        <w:br/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only connect your wallet through official Alpha Husky flows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14. Is there a presale in DMs?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 legitimate sale or support process will be handled through random DMs.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Ignore impersonators and scam messages.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15. Will utility expand over time?</w:t>
      </w:r>
    </w:p>
    <w:p>
      <w:pPr>
        <w:spacing w:before="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Yes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 carefully.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goal is to expand utility in a way that fits the world and the product, rather than forcing hype-based features that do not belong in Alpha Husky.</w:t>
      </w:r>
    </w:p>
    <w:p>
      <w:pPr>
        <w:spacing w:before="16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4"/>
          <w:shd w:fill="auto" w:val="clear"/>
        </w:rPr>
        <w:t xml:space="preserve">16. Why should people trust this?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Because Alpha Husky was already being built in public before the token became part of the story.</w:t>
      </w:r>
    </w:p>
    <w:p>
      <w:pPr>
        <w:spacing w:before="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token is not here to invent meaning. It is here to support something that already has it.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7406C"/>
          <w:spacing w:val="0"/>
          <w:position w:val="0"/>
          <w:sz w:val="21"/>
          <w:shd w:fill="auto" w:val="clear"/>
        </w:rPr>
        <w:t xml:space="preserve">Alpha Husky was built first. That remains the point.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