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Microsoft YaHei" w:hAnsi="Microsoft YaHei" w:eastAsia="微软雅黑"/>
          <w:b/>
          <w:color w:val="5B756E"/>
          <w:sz w:val="18"/>
        </w:rPr>
        <w:t>T I N G  F E N G  J I N G</w:t>
      </w:r>
    </w:p>
    <w:p>
      <w:pPr>
        <w:pStyle w:val="Title"/>
        <w:jc w:val="center"/>
      </w:pPr>
      <w:r>
        <w:rPr>
          <w:rFonts w:ascii="Microsoft YaHei" w:hAnsi="Microsoft YaHei" w:eastAsia="微软雅黑"/>
          <w:b/>
          <w:color w:val="3E5B54"/>
          <w:sz w:val="56"/>
        </w:rPr>
        <w:t>听风径民宿</w:t>
      </w:r>
    </w:p>
    <w:p>
      <w:pPr>
        <w:spacing w:after="80"/>
        <w:jc w:val="center"/>
      </w:pPr>
      <w:r>
        <w:rPr>
          <w:rFonts w:ascii="Microsoft YaHei" w:hAnsi="Microsoft YaHei" w:eastAsia="微软雅黑"/>
          <w:b/>
          <w:color w:val="263331"/>
          <w:sz w:val="40"/>
        </w:rPr>
        <w:t>汤泉 B 方案选材与构造指南</w:t>
      </w:r>
    </w:p>
    <w:p>
      <w:pPr>
        <w:spacing w:after="680"/>
        <w:jc w:val="center"/>
      </w:pPr>
      <w:r>
        <w:rPr>
          <w:rFonts w:ascii="Microsoft YaHei" w:hAnsi="Microsoft YaHei" w:eastAsia="微软雅黑"/>
          <w:color w:val="5B756E"/>
          <w:sz w:val="22"/>
        </w:rPr>
        <w:t>瓷砖  ·  天花  ·  玻璃  ·  灯具</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1450"/>
        <w:gridCol w:w="3540"/>
        <w:gridCol w:w="1450"/>
        <w:gridCol w:w="3540"/>
      </w:tblGrid>
      <w:tr>
        <w:trPr>
          <w:cantSplit/>
          <w:tblHeader w:val="true"/>
        </w:trPr>
        <w:tc>
          <w:tcPr>
            <w:tcW w:type="dxa" w:w="14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字段</w:t>
            </w:r>
          </w:p>
        </w:tc>
        <w:tc>
          <w:tcPr>
            <w:tcW w:type="dxa" w:w="354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内容</w:t>
            </w:r>
          </w:p>
        </w:tc>
        <w:tc>
          <w:tcPr>
            <w:tcW w:type="dxa" w:w="14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字段</w:t>
            </w:r>
          </w:p>
        </w:tc>
        <w:tc>
          <w:tcPr>
            <w:tcW w:type="dxa" w:w="354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内容</w:t>
            </w:r>
          </w:p>
        </w:tc>
      </w:tr>
      <w:tr>
        <w:trPr>
          <w:cantSplit/>
        </w:trPr>
        <w:tc>
          <w:tcPr>
            <w:tcW w:type="dxa" w:w="14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项目地点</w:t>
            </w:r>
          </w:p>
        </w:tc>
        <w:tc>
          <w:tcPr>
            <w:tcW w:type="dxa" w:w="354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广东省清远市英德市黄花镇</w:t>
            </w:r>
          </w:p>
        </w:tc>
        <w:tc>
          <w:tcPr>
            <w:tcW w:type="dxa" w:w="14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文件用途</w:t>
            </w:r>
          </w:p>
        </w:tc>
        <w:tc>
          <w:tcPr>
            <w:tcW w:type="dxa" w:w="354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施工交底及供应商询价</w:t>
            </w:r>
          </w:p>
        </w:tc>
      </w:tr>
      <w:tr>
        <w:trPr>
          <w:cantSplit/>
        </w:trPr>
        <w:tc>
          <w:tcPr>
            <w:tcW w:type="dxa" w:w="14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设计方向</w:t>
            </w:r>
          </w:p>
        </w:tc>
        <w:tc>
          <w:tcPr>
            <w:tcW w:type="dxa" w:w="354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明快现代自然</w:t>
            </w:r>
          </w:p>
        </w:tc>
        <w:tc>
          <w:tcPr>
            <w:tcW w:type="dxa" w:w="14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空间条件</w:t>
            </w:r>
          </w:p>
        </w:tc>
        <w:tc>
          <w:tcPr>
            <w:tcW w:type="dxa" w:w="354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全室内封闭高湿</w:t>
            </w:r>
          </w:p>
        </w:tc>
      </w:tr>
      <w:tr>
        <w:trPr>
          <w:cantSplit/>
        </w:trPr>
        <w:tc>
          <w:tcPr>
            <w:tcW w:type="dxa" w:w="14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灯光基准</w:t>
            </w:r>
          </w:p>
        </w:tc>
        <w:tc>
          <w:tcPr>
            <w:tcW w:type="dxa" w:w="354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约 4000K 中性白光</w:t>
            </w:r>
          </w:p>
        </w:tc>
        <w:tc>
          <w:tcPr>
            <w:tcW w:type="dxa" w:w="14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文件状态</w:t>
            </w:r>
          </w:p>
        </w:tc>
        <w:tc>
          <w:tcPr>
            <w:tcW w:type="dxa" w:w="354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交底/询价草案</w:t>
            </w:r>
          </w:p>
        </w:tc>
      </w:tr>
      <w:tr>
        <w:trPr>
          <w:cantSplit/>
        </w:trPr>
        <w:tc>
          <w:tcPr>
            <w:tcW w:type="dxa" w:w="14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版本日期</w:t>
            </w:r>
          </w:p>
        </w:tc>
        <w:tc>
          <w:tcPr>
            <w:tcW w:type="dxa" w:w="354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2026-08-30</w:t>
            </w:r>
          </w:p>
        </w:tc>
        <w:tc>
          <w:tcPr>
            <w:tcW w:type="dxa" w:w="14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方案状态</w:t>
            </w:r>
          </w:p>
        </w:tc>
        <w:tc>
          <w:tcPr>
            <w:tcW w:type="dxa" w:w="354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B 方案已确认</w:t>
            </w:r>
          </w:p>
        </w:tc>
      </w:tr>
    </w:tbl>
    <w:p>
      <w:pPr>
        <w:spacing w:after="20"/>
      </w:pPr>
    </w:p>
    <w:tbl>
      <w:tblPr>
        <w:tblW w:type="dxa" w:w="9980"/>
        <w:jc w:val="center"/>
        <w:tblLayout w:type="fixed"/>
        <w:tblLook w:firstColumn="1" w:firstRow="1" w:lastColumn="0" w:lastRow="0" w:noHBand="0" w:noVBand="1" w:val="04A0"/>
        <w:tblInd w:w="120" w:type="dxa"/>
        <w:tblBorders>
          <w:top w:val="single" w:sz="0" w:space="0" w:color="F8EAEA"/>
          <w:left w:val="single" w:sz="0" w:space="0" w:color="F8EAEA"/>
          <w:bottom w:val="single" w:sz="0" w:space="0" w:color="F8EAEA"/>
          <w:right w:val="single" w:sz="0" w:space="0" w:color="F8EAEA"/>
          <w:insideH w:val="single" w:sz="0" w:space="0" w:color="F8EAEA"/>
          <w:insideV w:val="single" w:sz="0" w:space="0" w:color="F8EAEA"/>
        </w:tblBorders>
      </w:tblPr>
      <w:tblGrid>
        <w:gridCol w:w="9980"/>
      </w:tblGrid>
      <w:tr>
        <w:trPr>
          <w:cantSplit/>
        </w:trPr>
        <w:tc>
          <w:tcPr>
            <w:tcW w:type="dxa" w:w="9980"/>
            <w:shd w:fill="F8EAEA"/>
            <w:tcMar>
              <w:top w:w="80" w:type="dxa"/>
              <w:bottom w:w="80" w:type="dxa"/>
              <w:start w:w="120" w:type="dxa"/>
              <w:end w:w="120" w:type="dxa"/>
            </w:tcMar>
            <w:vAlign w:val="center"/>
          </w:tcPr>
          <w:p>
            <w:pPr>
              <w:spacing w:after="20"/>
            </w:pPr>
            <w:r>
              <w:rPr>
                <w:rFonts w:ascii="Microsoft YaHei" w:hAnsi="Microsoft YaHei" w:eastAsia="微软雅黑"/>
                <w:b/>
                <w:color w:val="8B3D3D"/>
                <w:sz w:val="18"/>
              </w:rPr>
              <w:t xml:space="preserve">文件边界  </w:t>
            </w:r>
            <w:r>
              <w:rPr>
                <w:rFonts w:ascii="Microsoft YaHei" w:hAnsi="Microsoft YaHei" w:eastAsia="微软雅黑"/>
                <w:color w:val="263331"/>
                <w:sz w:val="17"/>
              </w:rPr>
              <w:t>本文件用于选材、询价和施工交底，不替代结构、防水、电气、消防、暖通、给排水或机电施工图；所有专业参数须结合现场和当地规范深化。</w:t>
            </w:r>
          </w:p>
        </w:tc>
      </w:tr>
    </w:tbl>
    <w:p>
      <w:pPr>
        <w:spacing w:after="20"/>
      </w:pPr>
    </w:p>
    <w:p>
      <w:r>
        <w:br w:type="page"/>
      </w:r>
    </w:p>
    <w:p>
      <w:pPr>
        <w:pStyle w:val="Heading1"/>
        <w:keepNext/>
      </w:pPr>
      <w:r>
        <w:t>使用说明与目录</w:t>
      </w:r>
    </w:p>
    <w:p>
      <w:pPr>
        <w:pStyle w:val="BodyText"/>
      </w:pPr>
      <w:r>
        <w:rPr>
          <w:rFonts w:ascii="Microsoft YaHei" w:hAnsi="Microsoft YaHei" w:eastAsia="微软雅黑"/>
          <w:color w:val="263331"/>
          <w:sz w:val="19"/>
        </w:rPr>
        <w:t>本指南把已确认的审美方向转为供应商可回复、施工方可检查的材料和构造要求。带“建议”的参数需结合送样、计算或现场复核；带“必须”的事项应作为询价和验收条件。</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900"/>
        <w:gridCol w:w="2800"/>
        <w:gridCol w:w="6280"/>
      </w:tblGrid>
      <w:tr>
        <w:trPr>
          <w:cantSplit/>
          <w:tblHeader w:val="true"/>
        </w:trPr>
        <w:tc>
          <w:tcPr>
            <w:tcW w:type="dxa" w:w="9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章节</w:t>
            </w:r>
          </w:p>
        </w:tc>
        <w:tc>
          <w:tcPr>
            <w:tcW w:type="dxa" w:w="28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名称</w:t>
            </w:r>
          </w:p>
        </w:tc>
        <w:tc>
          <w:tcPr>
            <w:tcW w:type="dxa" w:w="628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用途</w:t>
            </w:r>
          </w:p>
        </w:tc>
      </w:tr>
      <w:tr>
        <w:trPr>
          <w:cantSplit/>
        </w:trPr>
        <w:tc>
          <w:tcPr>
            <w:tcW w:type="dxa" w:w="9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01</w:t>
            </w:r>
          </w:p>
        </w:tc>
        <w:tc>
          <w:tcPr>
            <w:tcW w:type="dxa" w:w="28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项目与设计基准</w:t>
            </w:r>
          </w:p>
        </w:tc>
        <w:tc>
          <w:tcPr>
            <w:tcW w:type="dxa" w:w="62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明确 B 方案、色材和高湿环境</w:t>
            </w:r>
          </w:p>
        </w:tc>
      </w:tr>
      <w:tr>
        <w:trPr>
          <w:cantSplit/>
        </w:trPr>
        <w:tc>
          <w:tcPr>
            <w:tcW w:type="dxa" w:w="9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02</w:t>
            </w:r>
          </w:p>
        </w:tc>
        <w:tc>
          <w:tcPr>
            <w:tcW w:type="dxa" w:w="28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一页式选材速查</w:t>
            </w:r>
          </w:p>
        </w:tc>
        <w:tc>
          <w:tcPr>
            <w:tcW w:type="dxa" w:w="62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业主、施工及供应商统一口径</w:t>
            </w:r>
          </w:p>
        </w:tc>
      </w:tr>
      <w:tr>
        <w:trPr>
          <w:cantSplit/>
        </w:trPr>
        <w:tc>
          <w:tcPr>
            <w:tcW w:type="dxa" w:w="9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03</w:t>
            </w:r>
          </w:p>
        </w:tc>
        <w:tc>
          <w:tcPr>
            <w:tcW w:type="dxa" w:w="28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瓷砖选择</w:t>
            </w:r>
          </w:p>
        </w:tc>
        <w:tc>
          <w:tcPr>
            <w:tcW w:type="dxa" w:w="62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八个部位、性能、铺装与验收</w:t>
            </w:r>
          </w:p>
        </w:tc>
      </w:tr>
      <w:tr>
        <w:trPr>
          <w:cantSplit/>
        </w:trPr>
        <w:tc>
          <w:tcPr>
            <w:tcW w:type="dxa" w:w="9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04</w:t>
            </w:r>
          </w:p>
        </w:tc>
        <w:tc>
          <w:tcPr>
            <w:tcW w:type="dxa" w:w="28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天花系统</w:t>
            </w:r>
          </w:p>
        </w:tc>
        <w:tc>
          <w:tcPr>
            <w:tcW w:type="dxa" w:w="62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铝蜂窝/铝扣板、检修与防腐</w:t>
            </w:r>
          </w:p>
        </w:tc>
      </w:tr>
      <w:tr>
        <w:trPr>
          <w:cantSplit/>
        </w:trPr>
        <w:tc>
          <w:tcPr>
            <w:tcW w:type="dxa" w:w="9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05</w:t>
            </w:r>
          </w:p>
        </w:tc>
        <w:tc>
          <w:tcPr>
            <w:tcW w:type="dxa" w:w="28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玻璃隔断</w:t>
            </w:r>
          </w:p>
        </w:tc>
        <w:tc>
          <w:tcPr>
            <w:tcW w:type="dxa" w:w="62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安全玻璃、框架、收口和深化边界</w:t>
            </w:r>
          </w:p>
        </w:tc>
      </w:tr>
      <w:tr>
        <w:trPr>
          <w:cantSplit/>
        </w:trPr>
        <w:tc>
          <w:tcPr>
            <w:tcW w:type="dxa" w:w="9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06</w:t>
            </w:r>
          </w:p>
        </w:tc>
        <w:tc>
          <w:tcPr>
            <w:tcW w:type="dxa" w:w="28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灯具选择指南</w:t>
            </w:r>
          </w:p>
        </w:tc>
        <w:tc>
          <w:tcPr>
            <w:tcW w:type="dxa" w:w="62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4000K、IP、显色、配光和检修</w:t>
            </w:r>
          </w:p>
        </w:tc>
      </w:tr>
      <w:tr>
        <w:trPr>
          <w:cantSplit/>
        </w:trPr>
        <w:tc>
          <w:tcPr>
            <w:tcW w:type="dxa" w:w="9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07</w:t>
            </w:r>
          </w:p>
        </w:tc>
        <w:tc>
          <w:tcPr>
            <w:tcW w:type="dxa" w:w="28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样板与询价</w:t>
            </w:r>
          </w:p>
        </w:tc>
        <w:tc>
          <w:tcPr>
            <w:tcW w:type="dxa" w:w="62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封样流程、回复字段与送审资料</w:t>
            </w:r>
          </w:p>
        </w:tc>
      </w:tr>
      <w:tr>
        <w:trPr>
          <w:cantSplit/>
        </w:trPr>
        <w:tc>
          <w:tcPr>
            <w:tcW w:type="dxa" w:w="9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08</w:t>
            </w:r>
          </w:p>
        </w:tc>
        <w:tc>
          <w:tcPr>
            <w:tcW w:type="dxa" w:w="28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施工验收</w:t>
            </w:r>
          </w:p>
        </w:tc>
        <w:tc>
          <w:tcPr>
            <w:tcW w:type="dxa" w:w="62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进场、隐蔽、安装、完工四阶段</w:t>
            </w:r>
          </w:p>
        </w:tc>
      </w:tr>
      <w:tr>
        <w:trPr>
          <w:cantSplit/>
        </w:trPr>
        <w:tc>
          <w:tcPr>
            <w:tcW w:type="dxa" w:w="9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09</w:t>
            </w:r>
          </w:p>
        </w:tc>
        <w:tc>
          <w:tcPr>
            <w:tcW w:type="dxa" w:w="28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专业边界</w:t>
            </w:r>
          </w:p>
        </w:tc>
        <w:tc>
          <w:tcPr>
            <w:tcW w:type="dxa" w:w="62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排除项、待深化项和责任接口</w:t>
            </w:r>
          </w:p>
        </w:tc>
      </w:tr>
      <w:tr>
        <w:trPr>
          <w:cantSplit/>
        </w:trPr>
        <w:tc>
          <w:tcPr>
            <w:tcW w:type="dxa" w:w="9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10</w:t>
            </w:r>
          </w:p>
        </w:tc>
        <w:tc>
          <w:tcPr>
            <w:tcW w:type="dxa" w:w="28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参考附录</w:t>
            </w:r>
          </w:p>
        </w:tc>
        <w:tc>
          <w:tcPr>
            <w:tcW w:type="dxa" w:w="62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采购 Excel、品牌和价格使用规则</w:t>
            </w:r>
          </w:p>
        </w:tc>
      </w:tr>
    </w:tbl>
    <w:p>
      <w:pPr>
        <w:spacing w:after="20"/>
      </w:pPr>
    </w:p>
    <w:p>
      <w:pPr>
        <w:pStyle w:val="Heading1"/>
        <w:keepNext/>
      </w:pPr>
      <w:r>
        <w:t>1  项目与 B 方案设计基准</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2050"/>
        <w:gridCol w:w="7930"/>
      </w:tblGrid>
      <w:tr>
        <w:trPr>
          <w:cantSplit/>
          <w:tblHeader w:val="true"/>
        </w:trPr>
        <w:tc>
          <w:tcPr>
            <w:tcW w:type="dxa" w:w="20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基准项</w:t>
            </w:r>
          </w:p>
        </w:tc>
        <w:tc>
          <w:tcPr>
            <w:tcW w:type="dxa" w:w="793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已确认要求</w:t>
            </w:r>
          </w:p>
        </w:tc>
      </w:tr>
      <w:tr>
        <w:trPr>
          <w:cantSplit/>
        </w:trPr>
        <w:tc>
          <w:tcPr>
            <w:tcW w:type="dxa" w:w="20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项目</w:t>
            </w:r>
          </w:p>
        </w:tc>
        <w:tc>
          <w:tcPr>
            <w:tcW w:type="dxa" w:w="79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听风径民宿汤泉室内装修</w:t>
            </w:r>
          </w:p>
        </w:tc>
      </w:tr>
      <w:tr>
        <w:trPr>
          <w:cantSplit/>
        </w:trPr>
        <w:tc>
          <w:tcPr>
            <w:tcW w:type="dxa" w:w="20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地点</w:t>
            </w:r>
          </w:p>
        </w:tc>
        <w:tc>
          <w:tcPr>
            <w:tcW w:type="dxa" w:w="79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广东省清远市英德市黄花镇</w:t>
            </w:r>
          </w:p>
        </w:tc>
      </w:tr>
      <w:tr>
        <w:trPr>
          <w:cantSplit/>
        </w:trPr>
        <w:tc>
          <w:tcPr>
            <w:tcW w:type="dxa" w:w="20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区域</w:t>
            </w:r>
          </w:p>
        </w:tc>
        <w:tc>
          <w:tcPr>
            <w:tcW w:type="dxa" w:w="79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男女汤及两个休息/过渡区，完整封闭室内高湿环境</w:t>
            </w:r>
          </w:p>
        </w:tc>
      </w:tr>
      <w:tr>
        <w:trPr>
          <w:cantSplit/>
        </w:trPr>
        <w:tc>
          <w:tcPr>
            <w:tcW w:type="dxa" w:w="20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用途</w:t>
            </w:r>
          </w:p>
        </w:tc>
        <w:tc>
          <w:tcPr>
            <w:tcW w:type="dxa" w:w="79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施工交底及供应商询价</w:t>
            </w:r>
          </w:p>
        </w:tc>
      </w:tr>
      <w:tr>
        <w:trPr>
          <w:cantSplit/>
        </w:trPr>
        <w:tc>
          <w:tcPr>
            <w:tcW w:type="dxa" w:w="20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风格</w:t>
            </w:r>
          </w:p>
        </w:tc>
        <w:tc>
          <w:tcPr>
            <w:tcW w:type="dxa" w:w="79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明快现代自然</w:t>
            </w:r>
          </w:p>
        </w:tc>
      </w:tr>
      <w:tr>
        <w:trPr>
          <w:cantSplit/>
        </w:trPr>
        <w:tc>
          <w:tcPr>
            <w:tcW w:type="dxa" w:w="20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色彩</w:t>
            </w:r>
          </w:p>
        </w:tc>
        <w:tc>
          <w:tcPr>
            <w:tcW w:type="dxa" w:w="79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浅冷灰米白、中性灰白、浅灰白橡木；灰绿色少量点缀</w:t>
            </w:r>
          </w:p>
        </w:tc>
      </w:tr>
      <w:tr>
        <w:trPr>
          <w:cantSplit/>
        </w:trPr>
        <w:tc>
          <w:tcPr>
            <w:tcW w:type="dxa" w:w="20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灯具 B</w:t>
            </w:r>
          </w:p>
        </w:tc>
        <w:tc>
          <w:tcPr>
            <w:tcW w:type="dxa" w:w="79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小型无边/微边防潮筒灯 + 隐藏线性灯 + 端景洗墙灯；取消球形壁灯</w:t>
            </w:r>
          </w:p>
        </w:tc>
      </w:tr>
      <w:tr>
        <w:trPr>
          <w:cantSplit/>
        </w:trPr>
        <w:tc>
          <w:tcPr>
            <w:tcW w:type="dxa" w:w="20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家具</w:t>
            </w:r>
          </w:p>
        </w:tc>
        <w:tc>
          <w:tcPr>
            <w:tcW w:type="dxa" w:w="79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取消长凳，主通道保持无障碍物</w:t>
            </w:r>
          </w:p>
        </w:tc>
      </w:tr>
    </w:tbl>
    <w:p>
      <w:pPr>
        <w:spacing w:after="20"/>
      </w:pPr>
    </w:p>
    <w:tbl>
      <w:tblPr>
        <w:tblW w:type="dxa" w:w="9980"/>
        <w:jc w:val="center"/>
        <w:tblLayout w:type="fixed"/>
        <w:tblLook w:firstColumn="1" w:firstRow="1" w:lastColumn="0" w:lastRow="0" w:noHBand="0" w:noVBand="1" w:val="04A0"/>
        <w:tblInd w:w="120" w:type="dxa"/>
        <w:tblBorders>
          <w:top w:val="single" w:sz="0" w:space="0" w:color="F7F2E5"/>
          <w:left w:val="single" w:sz="0" w:space="0" w:color="F7F2E5"/>
          <w:bottom w:val="single" w:sz="0" w:space="0" w:color="F7F2E5"/>
          <w:right w:val="single" w:sz="0" w:space="0" w:color="F7F2E5"/>
          <w:insideH w:val="single" w:sz="0" w:space="0" w:color="F7F2E5"/>
          <w:insideV w:val="single" w:sz="0" w:space="0" w:color="F7F2E5"/>
        </w:tblBorders>
      </w:tblPr>
      <w:tblGrid>
        <w:gridCol w:w="9980"/>
      </w:tblGrid>
      <w:tr>
        <w:trPr>
          <w:cantSplit/>
        </w:trPr>
        <w:tc>
          <w:tcPr>
            <w:tcW w:type="dxa" w:w="9980"/>
            <w:shd w:fill="F7F2E5"/>
            <w:tcMar>
              <w:top w:w="80" w:type="dxa"/>
              <w:bottom w:w="80" w:type="dxa"/>
              <w:start w:w="120" w:type="dxa"/>
              <w:end w:w="120" w:type="dxa"/>
            </w:tcMar>
            <w:vAlign w:val="center"/>
          </w:tcPr>
          <w:p>
            <w:pPr>
              <w:spacing w:after="20"/>
            </w:pPr>
            <w:r>
              <w:rPr>
                <w:rFonts w:ascii="Microsoft YaHei" w:hAnsi="Microsoft YaHei" w:eastAsia="微软雅黑"/>
                <w:b/>
                <w:color w:val="7B6326"/>
                <w:sz w:val="18"/>
              </w:rPr>
              <w:t xml:space="preserve">颜色控制  </w:t>
            </w:r>
            <w:r>
              <w:rPr>
                <w:rFonts w:ascii="Microsoft YaHei" w:hAnsi="Microsoft YaHei" w:eastAsia="微软雅黑"/>
                <w:color w:val="263331"/>
                <w:sz w:val="17"/>
              </w:rPr>
              <w:t>拒绝奶油黄、暖米黄、粉灰、橙红木色和明显金色纹理；所有饰面须同时在自然光与约 4000K 现场灯光下封样。</w:t>
            </w:r>
          </w:p>
        </w:tc>
      </w:tr>
    </w:tbl>
    <w:p>
      <w:pPr>
        <w:spacing w:after="20"/>
      </w:pPr>
    </w:p>
    <w:tbl>
      <w:tblPr>
        <w:tblW w:type="dxa" w:w="9980"/>
        <w:jc w:val="center"/>
        <w:tblLayout w:type="fixed"/>
        <w:tblLook w:firstColumn="1" w:firstRow="1" w:lastColumn="0" w:lastRow="0" w:noHBand="0" w:noVBand="1" w:val="04A0"/>
        <w:tblInd w:w="120" w:type="dxa"/>
        <w:tblBorders>
          <w:top w:val="single" w:sz="0" w:space="0" w:color="F8EAEA"/>
          <w:left w:val="single" w:sz="0" w:space="0" w:color="F8EAEA"/>
          <w:bottom w:val="single" w:sz="0" w:space="0" w:color="F8EAEA"/>
          <w:right w:val="single" w:sz="0" w:space="0" w:color="F8EAEA"/>
          <w:insideH w:val="single" w:sz="0" w:space="0" w:color="F8EAEA"/>
          <w:insideV w:val="single" w:sz="0" w:space="0" w:color="F8EAEA"/>
        </w:tblBorders>
      </w:tblPr>
      <w:tblGrid>
        <w:gridCol w:w="9980"/>
      </w:tblGrid>
      <w:tr>
        <w:trPr>
          <w:cantSplit/>
        </w:trPr>
        <w:tc>
          <w:tcPr>
            <w:tcW w:type="dxa" w:w="9980"/>
            <w:shd w:fill="F8EAEA"/>
            <w:tcMar>
              <w:top w:w="80" w:type="dxa"/>
              <w:bottom w:w="80" w:type="dxa"/>
              <w:start w:w="120" w:type="dxa"/>
              <w:end w:w="120" w:type="dxa"/>
            </w:tcMar>
            <w:vAlign w:val="center"/>
          </w:tcPr>
          <w:p>
            <w:pPr>
              <w:spacing w:after="20"/>
            </w:pPr>
            <w:r>
              <w:rPr>
                <w:rFonts w:ascii="Microsoft YaHei" w:hAnsi="Microsoft YaHei" w:eastAsia="微软雅黑"/>
                <w:b/>
                <w:color w:val="8B3D3D"/>
                <w:sz w:val="18"/>
              </w:rPr>
              <w:t xml:space="preserve">高湿前提  </w:t>
            </w:r>
            <w:r>
              <w:rPr>
                <w:rFonts w:ascii="Microsoft YaHei" w:hAnsi="Microsoft YaHei" w:eastAsia="微软雅黑"/>
                <w:color w:val="263331"/>
                <w:sz w:val="17"/>
              </w:rPr>
              <w:t>全室内封闭汤泉必须专项协调新风、排风、除湿、防结露、防霉和清洁维护；饰面选择不能代替环境控制。</w:t>
            </w:r>
          </w:p>
        </w:tc>
      </w:tr>
    </w:tbl>
    <w:p>
      <w:pPr>
        <w:spacing w:after="20"/>
      </w:pPr>
    </w:p>
    <w:p>
      <w:pPr>
        <w:pStyle w:val="Heading1"/>
        <w:keepNext/>
      </w:pPr>
      <w:r>
        <w:t>2  一页式选材速查</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1250"/>
        <w:gridCol w:w="5000"/>
        <w:gridCol w:w="3730"/>
      </w:tblGrid>
      <w:tr>
        <w:trPr>
          <w:cantSplit/>
          <w:tblHeader w:val="true"/>
        </w:trPr>
        <w:tc>
          <w:tcPr>
            <w:tcW w:type="dxa" w:w="12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系统</w:t>
            </w:r>
          </w:p>
        </w:tc>
        <w:tc>
          <w:tcPr>
            <w:tcW w:type="dxa" w:w="50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主选方向</w:t>
            </w:r>
          </w:p>
        </w:tc>
        <w:tc>
          <w:tcPr>
            <w:tcW w:type="dxa" w:w="373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下单前必须核对</w:t>
            </w:r>
          </w:p>
        </w:tc>
      </w:tr>
      <w:tr>
        <w:trPr>
          <w:cantSplit/>
        </w:trPr>
        <w:tc>
          <w:tcPr>
            <w:tcW w:type="dxa" w:w="12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瓷砖</w:t>
            </w:r>
          </w:p>
        </w:tc>
        <w:tc>
          <w:tcPr>
            <w:tcW w:type="dxa" w:w="50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浅冷灰米白哑光瓷质砖；池底/坐台 150×150，池壁 300×600，地面 600×600，墙面 600×1200</w:t>
            </w:r>
          </w:p>
        </w:tc>
        <w:tc>
          <w:tcPr>
            <w:tcW w:type="dxa" w:w="37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对应型号湿态防滑资料；建议吸水率≤0.5%；锁批次</w:t>
            </w:r>
          </w:p>
        </w:tc>
      </w:tr>
      <w:tr>
        <w:trPr>
          <w:cantSplit/>
        </w:trPr>
        <w:tc>
          <w:tcPr>
            <w:tcW w:type="dxa" w:w="12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天花</w:t>
            </w:r>
          </w:p>
        </w:tc>
        <w:tc>
          <w:tcPr>
            <w:tcW w:type="dxa" w:w="50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中档 600×1200 浅灰白铝蜂窝板；经济 600×600 工程铝扣板</w:t>
            </w:r>
          </w:p>
        </w:tc>
        <w:tc>
          <w:tcPr>
            <w:tcW w:type="dxa" w:w="37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面板、龙骨、吊杆、螺钉和连接件耐潮耐腐蚀</w:t>
            </w:r>
          </w:p>
        </w:tc>
      </w:tr>
      <w:tr>
        <w:trPr>
          <w:cantSplit/>
        </w:trPr>
        <w:tc>
          <w:tcPr>
            <w:tcW w:type="dxa" w:w="12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玻璃</w:t>
            </w:r>
          </w:p>
        </w:tc>
        <w:tc>
          <w:tcPr>
            <w:tcW w:type="dxa" w:w="50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通高超白透明钢化夹层安全玻璃 + 中部连续磨砂防撞带 + 防潮实体门</w:t>
            </w:r>
          </w:p>
        </w:tc>
        <w:tc>
          <w:tcPr>
            <w:tcW w:type="dxa" w:w="37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厚度、分格、固定、五金和挠度由专业计算</w:t>
            </w:r>
          </w:p>
        </w:tc>
      </w:tr>
      <w:tr>
        <w:trPr>
          <w:cantSplit/>
        </w:trPr>
        <w:tc>
          <w:tcPr>
            <w:tcW w:type="dxa" w:w="12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灯具</w:t>
            </w:r>
          </w:p>
        </w:tc>
        <w:tc>
          <w:tcPr>
            <w:tcW w:type="dxa" w:w="50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小型防潮筒灯 + 24V 隐藏线性灯 + 端景洗墙灯；全部 4000K</w:t>
            </w:r>
          </w:p>
        </w:tc>
        <w:tc>
          <w:tcPr>
            <w:tcW w:type="dxa" w:w="37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Ra≥90、SDCM≤3；汤区筒灯建议 IP65；临水灯带建议 IP67</w:t>
            </w:r>
          </w:p>
        </w:tc>
      </w:tr>
      <w:tr>
        <w:trPr>
          <w:cantSplit/>
        </w:trPr>
        <w:tc>
          <w:tcPr>
            <w:tcW w:type="dxa" w:w="12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顶面点缀</w:t>
            </w:r>
          </w:p>
        </w:tc>
        <w:tc>
          <w:tcPr>
            <w:tcW w:type="dxa" w:w="50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中档可用浅灰白橡木纹转印铝板，建议≤可见顶面 15%；经济档取消</w:t>
            </w:r>
          </w:p>
        </w:tc>
        <w:tc>
          <w:tcPr>
            <w:tcW w:type="dxa" w:w="37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不得以天然木皮代替</w:t>
            </w:r>
          </w:p>
        </w:tc>
      </w:tr>
      <w:tr>
        <w:trPr>
          <w:cantSplit/>
        </w:trPr>
        <w:tc>
          <w:tcPr>
            <w:tcW w:type="dxa" w:w="12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端景</w:t>
            </w:r>
          </w:p>
        </w:tc>
        <w:tc>
          <w:tcPr>
            <w:tcW w:type="dxa" w:w="50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浅灰米白浅浮雕/肌理砖 + 4000K 均匀洗墙 + 单株耐湿植物</w:t>
            </w:r>
          </w:p>
        </w:tc>
        <w:tc>
          <w:tcPr>
            <w:tcW w:type="dxa" w:w="37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不设水帘，不用吸水文化石</w:t>
            </w:r>
          </w:p>
        </w:tc>
      </w:tr>
    </w:tbl>
    <w:p>
      <w:pPr>
        <w:spacing w:after="20"/>
      </w:pPr>
    </w:p>
    <w:tbl>
      <w:tblPr>
        <w:tblW w:type="dxa" w:w="9980"/>
        <w:jc w:val="center"/>
        <w:tblLayout w:type="fixed"/>
        <w:tblLook w:firstColumn="1" w:firstRow="1" w:lastColumn="0" w:lastRow="0" w:noHBand="0" w:noVBand="1" w:val="04A0"/>
        <w:tblInd w:w="120" w:type="dxa"/>
        <w:tblBorders>
          <w:top w:val="single" w:sz="0" w:space="0" w:color="F8EAEA"/>
          <w:left w:val="single" w:sz="0" w:space="0" w:color="F8EAEA"/>
          <w:bottom w:val="single" w:sz="0" w:space="0" w:color="F8EAEA"/>
          <w:right w:val="single" w:sz="0" w:space="0" w:color="F8EAEA"/>
          <w:insideH w:val="single" w:sz="0" w:space="0" w:color="F8EAEA"/>
          <w:insideV w:val="single" w:sz="0" w:space="0" w:color="F8EAEA"/>
        </w:tblBorders>
      </w:tblPr>
      <w:tblGrid>
        <w:gridCol w:w="9980"/>
      </w:tblGrid>
      <w:tr>
        <w:trPr>
          <w:cantSplit/>
        </w:trPr>
        <w:tc>
          <w:tcPr>
            <w:tcW w:type="dxa" w:w="9980"/>
            <w:shd w:fill="F8EAEA"/>
            <w:tcMar>
              <w:top w:w="80" w:type="dxa"/>
              <w:bottom w:w="80" w:type="dxa"/>
              <w:start w:w="120" w:type="dxa"/>
              <w:end w:w="120" w:type="dxa"/>
            </w:tcMar>
            <w:vAlign w:val="center"/>
          </w:tcPr>
          <w:p>
            <w:pPr>
              <w:spacing w:after="20"/>
            </w:pPr>
            <w:r>
              <w:rPr>
                <w:rFonts w:ascii="Microsoft YaHei" w:hAnsi="Microsoft YaHei" w:eastAsia="微软雅黑"/>
                <w:b/>
                <w:color w:val="8B3D3D"/>
                <w:sz w:val="18"/>
              </w:rPr>
              <w:t xml:space="preserve">禁用清单  </w:t>
            </w:r>
            <w:r>
              <w:rPr>
                <w:rFonts w:ascii="Microsoft YaHei" w:hAnsi="Microsoft YaHei" w:eastAsia="微软雅黑"/>
                <w:color w:val="263331"/>
                <w:sz w:val="17"/>
              </w:rPr>
              <w:t>普通石膏板；天然木皮；吸水矿棉板；高反光湿区砖；仿古黄石或吸水文化石；奶油黄、暖米黄、粉灰和明显金色纹理；橙红木色或厚重黑框；3000K/3500K 暖光混入 4000K 照明系统。</w:t>
            </w:r>
          </w:p>
        </w:tc>
      </w:tr>
    </w:tbl>
    <w:p>
      <w:pPr>
        <w:spacing w:after="20"/>
      </w:pPr>
    </w:p>
    <w:p>
      <w:pPr>
        <w:pStyle w:val="BodyText"/>
      </w:pPr>
      <w:r>
        <w:rPr>
          <w:rFonts w:ascii="Microsoft YaHei" w:hAnsi="Microsoft YaHei" w:eastAsia="微软雅黑"/>
          <w:b/>
          <w:color w:val="263331"/>
          <w:sz w:val="19"/>
        </w:rPr>
        <w:t>数量口径：</w:t>
      </w:r>
      <w:r>
        <w:rPr>
          <w:rFonts w:ascii="Microsoft YaHei" w:hAnsi="Microsoft YaHei" w:eastAsia="微软雅黑"/>
          <w:color w:val="263331"/>
          <w:sz w:val="19"/>
        </w:rPr>
        <w:t>天花毛面积暂按现有采购模型约 196 m²，仅供概算；墙地砖、玻璃、灯槽和灯具均须以现场复尺、排版及专业深化图为准。</w:t>
      </w:r>
    </w:p>
    <w:p>
      <w:pPr>
        <w:pStyle w:val="Heading1"/>
        <w:keepNext/>
      </w:pPr>
      <w:r>
        <w:t>3  瓷砖选择、性能和铺装要求</w:t>
      </w:r>
    </w:p>
    <w:p>
      <w:pPr>
        <w:pStyle w:val="BodyText"/>
      </w:pPr>
      <w:r>
        <w:rPr>
          <w:rFonts w:ascii="Microsoft YaHei" w:hAnsi="Microsoft YaHei" w:eastAsia="微软雅黑"/>
          <w:color w:val="263331"/>
          <w:sz w:val="19"/>
        </w:rPr>
        <w:t>选砖优先级依次为：湿区安全和检测资料、易清洁与耐温湿变化、颜色与低反光、供货批次和补货能力。品牌仅作为询价起点，不替代型号级性能核对。</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1250"/>
        <w:gridCol w:w="1450"/>
        <w:gridCol w:w="2200"/>
        <w:gridCol w:w="2350"/>
        <w:gridCol w:w="2730"/>
      </w:tblGrid>
      <w:tr>
        <w:trPr>
          <w:cantSplit/>
          <w:tblHeader w:val="true"/>
        </w:trPr>
        <w:tc>
          <w:tcPr>
            <w:tcW w:type="dxa" w:w="12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使用部位</w:t>
            </w:r>
          </w:p>
        </w:tc>
        <w:tc>
          <w:tcPr>
            <w:tcW w:type="dxa" w:w="14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建议规格</w:t>
            </w:r>
          </w:p>
        </w:tc>
        <w:tc>
          <w:tcPr>
            <w:tcW w:type="dxa" w:w="22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颜色/表面</w:t>
            </w:r>
          </w:p>
        </w:tc>
        <w:tc>
          <w:tcPr>
            <w:tcW w:type="dxa" w:w="23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性能资料</w:t>
            </w:r>
          </w:p>
        </w:tc>
        <w:tc>
          <w:tcPr>
            <w:tcW w:type="dxa" w:w="273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施工重点</w:t>
            </w:r>
          </w:p>
        </w:tc>
      </w:tr>
      <w:tr>
        <w:trPr>
          <w:cantSplit/>
        </w:trPr>
        <w:tc>
          <w:tcPr>
            <w:tcW w:type="dxa" w:w="12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池底</w:t>
            </w:r>
          </w:p>
        </w:tc>
        <w:tc>
          <w:tcPr>
            <w:tcW w:type="dxa" w:w="14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约 150×150 mm</w:t>
            </w:r>
          </w:p>
        </w:tc>
        <w:tc>
          <w:tcPr>
            <w:tcW w:type="dxa" w:w="22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浅冷灰哑光小规格瓷质防滑砖</w:t>
            </w:r>
          </w:p>
        </w:tc>
        <w:tc>
          <w:tcPr>
            <w:tcW w:type="dxa" w:w="23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建议吸水率≤0.5%；提交对应型号湿态防滑检测资料</w:t>
            </w:r>
          </w:p>
        </w:tc>
        <w:tc>
          <w:tcPr>
            <w:tcW w:type="dxa" w:w="27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先排版试铺；坡向与排水由防水/给排水专业确认</w:t>
            </w:r>
          </w:p>
        </w:tc>
      </w:tr>
      <w:tr>
        <w:trPr>
          <w:cantSplit/>
        </w:trPr>
        <w:tc>
          <w:tcPr>
            <w:tcW w:type="dxa" w:w="12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池壁</w:t>
            </w:r>
          </w:p>
        </w:tc>
        <w:tc>
          <w:tcPr>
            <w:tcW w:type="dxa" w:w="14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约 300×600 mm</w:t>
            </w:r>
          </w:p>
        </w:tc>
        <w:tc>
          <w:tcPr>
            <w:tcW w:type="dxa" w:w="22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浅灰米白、低纹理、哑光瓷质砖</w:t>
            </w:r>
          </w:p>
        </w:tc>
        <w:tc>
          <w:tcPr>
            <w:tcW w:type="dxa" w:w="23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建议吸水率≤0.5%；耐污、易清洁</w:t>
            </w:r>
          </w:p>
        </w:tc>
        <w:tc>
          <w:tcPr>
            <w:tcW w:type="dxa" w:w="27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与池底和池沿对缝；阴阳角及设备口预排</w:t>
            </w:r>
          </w:p>
        </w:tc>
      </w:tr>
      <w:tr>
        <w:trPr>
          <w:cantSplit/>
        </w:trPr>
        <w:tc>
          <w:tcPr>
            <w:tcW w:type="dxa" w:w="12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坐台/入池</w:t>
            </w:r>
          </w:p>
        </w:tc>
        <w:tc>
          <w:tcPr>
            <w:tcW w:type="dxa" w:w="14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约 150×150 mm</w:t>
            </w:r>
          </w:p>
        </w:tc>
        <w:tc>
          <w:tcPr>
            <w:tcW w:type="dxa" w:w="22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与池底协调的浅冷灰哑光防滑瓷质砖</w:t>
            </w:r>
          </w:p>
        </w:tc>
        <w:tc>
          <w:tcPr>
            <w:tcW w:type="dxa" w:w="23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提交对应型号湿态防滑检测资料</w:t>
            </w:r>
          </w:p>
        </w:tc>
        <w:tc>
          <w:tcPr>
            <w:tcW w:type="dxa" w:w="27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踏步前缘圆滑、防绊；尺寸以池体深化为准</w:t>
            </w:r>
          </w:p>
        </w:tc>
      </w:tr>
      <w:tr>
        <w:trPr>
          <w:cantSplit/>
        </w:trPr>
        <w:tc>
          <w:tcPr>
            <w:tcW w:type="dxa" w:w="12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池沿</w:t>
            </w:r>
          </w:p>
        </w:tc>
        <w:tc>
          <w:tcPr>
            <w:tcW w:type="dxa" w:w="14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约 300×600 mm 加工砖</w:t>
            </w:r>
          </w:p>
        </w:tc>
        <w:tc>
          <w:tcPr>
            <w:tcW w:type="dxa" w:w="22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浅冷灰米白低纹理瓷质砖</w:t>
            </w:r>
          </w:p>
        </w:tc>
        <w:tc>
          <w:tcPr>
            <w:tcW w:type="dxa" w:w="23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低吸水、耐温湿变化；加工后无崩边</w:t>
            </w:r>
          </w:p>
        </w:tc>
        <w:tc>
          <w:tcPr>
            <w:tcW w:type="dxa" w:w="27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外露边圆角或倒圆；先做 1:1 节点样板</w:t>
            </w:r>
          </w:p>
        </w:tc>
      </w:tr>
      <w:tr>
        <w:trPr>
          <w:cantSplit/>
        </w:trPr>
        <w:tc>
          <w:tcPr>
            <w:tcW w:type="dxa" w:w="12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池外汤区地面</w:t>
            </w:r>
          </w:p>
        </w:tc>
        <w:tc>
          <w:tcPr>
            <w:tcW w:type="dxa" w:w="14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约 600×600 mm</w:t>
            </w:r>
          </w:p>
        </w:tc>
        <w:tc>
          <w:tcPr>
            <w:tcW w:type="dxa" w:w="22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浅冷灰米白细石纹哑光防滑砖</w:t>
            </w:r>
          </w:p>
        </w:tc>
        <w:tc>
          <w:tcPr>
            <w:tcW w:type="dxa" w:w="23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提交对应型号湿态防滑检测资料</w:t>
            </w:r>
          </w:p>
        </w:tc>
        <w:tc>
          <w:tcPr>
            <w:tcW w:type="dxa" w:w="27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分区找坡；避免高反光和深色拼花</w:t>
            </w:r>
          </w:p>
        </w:tc>
      </w:tr>
      <w:tr>
        <w:trPr>
          <w:cantSplit/>
        </w:trPr>
        <w:tc>
          <w:tcPr>
            <w:tcW w:type="dxa" w:w="12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过渡区地面</w:t>
            </w:r>
          </w:p>
        </w:tc>
        <w:tc>
          <w:tcPr>
            <w:tcW w:type="dxa" w:w="14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约 600×600 mm</w:t>
            </w:r>
          </w:p>
        </w:tc>
        <w:tc>
          <w:tcPr>
            <w:tcW w:type="dxa" w:w="22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浅冷灰米白细石纹防滑砖</w:t>
            </w:r>
          </w:p>
        </w:tc>
        <w:tc>
          <w:tcPr>
            <w:tcW w:type="dxa" w:w="23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耐污、易清洁；湿态防滑资料与型号一致</w:t>
            </w:r>
          </w:p>
        </w:tc>
        <w:tc>
          <w:tcPr>
            <w:tcW w:type="dxa" w:w="27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与汤区门槛、玻璃基座和挡水收口协调</w:t>
            </w:r>
          </w:p>
        </w:tc>
      </w:tr>
      <w:tr>
        <w:trPr>
          <w:cantSplit/>
        </w:trPr>
        <w:tc>
          <w:tcPr>
            <w:tcW w:type="dxa" w:w="12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普通墙面</w:t>
            </w:r>
          </w:p>
        </w:tc>
        <w:tc>
          <w:tcPr>
            <w:tcW w:type="dxa" w:w="14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约 600×1200 mm</w:t>
            </w:r>
          </w:p>
        </w:tc>
        <w:tc>
          <w:tcPr>
            <w:tcW w:type="dxa" w:w="22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中性灰白低纹理哑光瓷质砖</w:t>
            </w:r>
          </w:p>
        </w:tc>
        <w:tc>
          <w:tcPr>
            <w:tcW w:type="dxa" w:w="23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低反光、耐污、易清洁</w:t>
            </w:r>
          </w:p>
        </w:tc>
        <w:tc>
          <w:tcPr>
            <w:tcW w:type="dxa" w:w="27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贴至天花；排版扣除门、玻璃及洞口</w:t>
            </w:r>
          </w:p>
        </w:tc>
      </w:tr>
      <w:tr>
        <w:trPr>
          <w:cantSplit/>
        </w:trPr>
        <w:tc>
          <w:tcPr>
            <w:tcW w:type="dxa" w:w="12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端景肌理墙</w:t>
            </w:r>
          </w:p>
        </w:tc>
        <w:tc>
          <w:tcPr>
            <w:tcW w:type="dxa" w:w="14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按深化排版</w:t>
            </w:r>
          </w:p>
        </w:tc>
        <w:tc>
          <w:tcPr>
            <w:tcW w:type="dxa" w:w="22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浅灰米白浅浮雕/肌理砖</w:t>
            </w:r>
          </w:p>
        </w:tc>
        <w:tc>
          <w:tcPr>
            <w:tcW w:type="dxa" w:w="23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低反光、耐湿、易清洁</w:t>
            </w:r>
          </w:p>
        </w:tc>
        <w:tc>
          <w:tcPr>
            <w:tcW w:type="dxa" w:w="27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配合 4000K 均匀洗墙；不设水帘</w:t>
            </w:r>
          </w:p>
        </w:tc>
      </w:tr>
    </w:tbl>
    <w:p>
      <w:pPr>
        <w:spacing w:after="20"/>
      </w:pPr>
    </w:p>
    <w:p>
      <w:pPr>
        <w:pStyle w:val="Heading2"/>
        <w:keepNext/>
      </w:pPr>
      <w:r>
        <w:t>3.1  送样与批次</w:t>
      </w:r>
    </w:p>
    <w:p>
      <w:pPr>
        <w:pStyle w:val="ListBullet"/>
      </w:pPr>
      <w:r>
        <w:rPr>
          <w:rFonts w:ascii="Microsoft YaHei" w:hAnsi="Microsoft YaHei" w:eastAsia="微软雅黑"/>
          <w:color w:val="263331"/>
          <w:sz w:val="19"/>
        </w:rPr>
        <w:t>报价单、检测报告、包装标签和实体样品的品牌、系列、型号、色号、规格必须一致。</w:t>
      </w:r>
    </w:p>
    <w:p>
      <w:pPr>
        <w:pStyle w:val="ListBullet"/>
      </w:pPr>
      <w:r>
        <w:rPr>
          <w:rFonts w:ascii="Microsoft YaHei" w:hAnsi="Microsoft YaHei" w:eastAsia="微软雅黑"/>
          <w:color w:val="263331"/>
          <w:sz w:val="19"/>
        </w:rPr>
        <w:t>同一连续可见面锁定色号、尺码和生产批次；补货前核对色差，不接受只承诺“同色系”。</w:t>
      </w:r>
    </w:p>
    <w:p>
      <w:pPr>
        <w:pStyle w:val="ListBullet"/>
      </w:pPr>
      <w:r>
        <w:rPr>
          <w:rFonts w:ascii="Microsoft YaHei" w:hAnsi="Microsoft YaHei" w:eastAsia="微软雅黑"/>
          <w:color w:val="263331"/>
          <w:sz w:val="19"/>
        </w:rPr>
        <w:t>至少 4 块组合样确认纹理频率和整体色差；池沿制作 1:1 圆角或倒圆节点样板。</w:t>
      </w:r>
    </w:p>
    <w:p>
      <w:pPr>
        <w:pStyle w:val="ListBullet"/>
      </w:pPr>
      <w:r>
        <w:rPr>
          <w:rFonts w:ascii="Microsoft YaHei" w:hAnsi="Microsoft YaHei" w:eastAsia="微软雅黑"/>
          <w:color w:val="263331"/>
          <w:sz w:val="19"/>
        </w:rPr>
        <w:t>湿态防滑必须提供对应采购型号资料，不能用品牌目录、系列宣传或其他规格报告代替。</w:t>
      </w:r>
    </w:p>
    <w:p>
      <w:pPr>
        <w:pStyle w:val="Heading2"/>
        <w:keepNext/>
      </w:pPr>
      <w:r>
        <w:t>3.2  排版、铺装与收口</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1500"/>
        <w:gridCol w:w="8480"/>
      </w:tblGrid>
      <w:tr>
        <w:trPr>
          <w:cantSplit/>
          <w:tblHeader w:val="true"/>
        </w:trPr>
        <w:tc>
          <w:tcPr>
            <w:tcW w:type="dxa" w:w="15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环节</w:t>
            </w:r>
          </w:p>
        </w:tc>
        <w:tc>
          <w:tcPr>
            <w:tcW w:type="dxa" w:w="848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施工交底要求</w:t>
            </w:r>
          </w:p>
        </w:tc>
      </w:tr>
      <w:tr>
        <w:trPr>
          <w:cantSplit/>
        </w:trPr>
        <w:tc>
          <w:tcPr>
            <w:tcW w:type="dxa" w:w="15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排版</w:t>
            </w:r>
          </w:p>
        </w:tc>
        <w:tc>
          <w:tcPr>
            <w:tcW w:type="dxa" w:w="84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先墙后地统一定位主控线；优先保证入口、池沿、端景和主要视线完整砖，设备口不得随意切出碎条。</w:t>
            </w:r>
          </w:p>
        </w:tc>
      </w:tr>
      <w:tr>
        <w:trPr>
          <w:cantSplit/>
        </w:trPr>
        <w:tc>
          <w:tcPr>
            <w:tcW w:type="dxa" w:w="15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池体</w:t>
            </w:r>
          </w:p>
        </w:tc>
        <w:tc>
          <w:tcPr>
            <w:tcW w:type="dxa" w:w="84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池底小砖配合坡向；池壁、池底、池沿尽量建立清晰对缝；坐台及入池踏步边缘圆滑、防绊。</w:t>
            </w:r>
          </w:p>
        </w:tc>
      </w:tr>
      <w:tr>
        <w:trPr>
          <w:cantSplit/>
        </w:trPr>
        <w:tc>
          <w:tcPr>
            <w:tcW w:type="dxa" w:w="15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地面</w:t>
            </w:r>
          </w:p>
        </w:tc>
        <w:tc>
          <w:tcPr>
            <w:tcW w:type="dxa" w:w="84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分区找坡至地漏或排水沟；不得以饰面厚度修补基层和防水坡向问题。</w:t>
            </w:r>
          </w:p>
        </w:tc>
      </w:tr>
      <w:tr>
        <w:trPr>
          <w:cantSplit/>
        </w:trPr>
        <w:tc>
          <w:tcPr>
            <w:tcW w:type="dxa" w:w="15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墙面</w:t>
            </w:r>
          </w:p>
        </w:tc>
        <w:tc>
          <w:tcPr>
            <w:tcW w:type="dxa" w:w="84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600×1200 墙砖先核对基层、粘结系统及必要挂贴节点；门洞、玻璃和设备口侧壁计入展开面。</w:t>
            </w:r>
          </w:p>
        </w:tc>
      </w:tr>
      <w:tr>
        <w:trPr>
          <w:cantSplit/>
        </w:trPr>
        <w:tc>
          <w:tcPr>
            <w:tcW w:type="dxa" w:w="15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缝与角</w:t>
            </w:r>
          </w:p>
        </w:tc>
        <w:tc>
          <w:tcPr>
            <w:tcW w:type="dxa" w:w="84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缝宽、填缝/美缝体系、伸缩缝和阴阳角密封由材料厂家、设计及防水专业共同确认。</w:t>
            </w:r>
          </w:p>
        </w:tc>
      </w:tr>
      <w:tr>
        <w:trPr>
          <w:cantSplit/>
        </w:trPr>
        <w:tc>
          <w:tcPr>
            <w:tcW w:type="dxa" w:w="15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清洁</w:t>
            </w:r>
          </w:p>
        </w:tc>
        <w:tc>
          <w:tcPr>
            <w:tcW w:type="dxa" w:w="84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试用运营清洁剂，确认不使砖面、填缝、密封胶和金属收口变色或失效。</w:t>
            </w:r>
          </w:p>
        </w:tc>
      </w:tr>
    </w:tbl>
    <w:p>
      <w:pPr>
        <w:spacing w:after="20"/>
      </w:pPr>
    </w:p>
    <w:tbl>
      <w:tblPr>
        <w:tblW w:type="dxa" w:w="9980"/>
        <w:jc w:val="center"/>
        <w:tblLayout w:type="fixed"/>
        <w:tblLook w:firstColumn="1" w:firstRow="1" w:lastColumn="0" w:lastRow="0" w:noHBand="0" w:noVBand="1" w:val="04A0"/>
        <w:tblInd w:w="120" w:type="dxa"/>
        <w:tblBorders>
          <w:top w:val="single" w:sz="0" w:space="0" w:color="F7F2E5"/>
          <w:left w:val="single" w:sz="0" w:space="0" w:color="F7F2E5"/>
          <w:bottom w:val="single" w:sz="0" w:space="0" w:color="F7F2E5"/>
          <w:right w:val="single" w:sz="0" w:space="0" w:color="F7F2E5"/>
          <w:insideH w:val="single" w:sz="0" w:space="0" w:color="F7F2E5"/>
          <w:insideV w:val="single" w:sz="0" w:space="0" w:color="F7F2E5"/>
        </w:tblBorders>
      </w:tblPr>
      <w:tblGrid>
        <w:gridCol w:w="9980"/>
      </w:tblGrid>
      <w:tr>
        <w:trPr>
          <w:cantSplit/>
        </w:trPr>
        <w:tc>
          <w:tcPr>
            <w:tcW w:type="dxa" w:w="9980"/>
            <w:shd w:fill="F7F2E5"/>
            <w:tcMar>
              <w:top w:w="80" w:type="dxa"/>
              <w:bottom w:w="80" w:type="dxa"/>
              <w:start w:w="120" w:type="dxa"/>
              <w:end w:w="120" w:type="dxa"/>
            </w:tcMar>
            <w:vAlign w:val="center"/>
          </w:tcPr>
          <w:p>
            <w:pPr>
              <w:spacing w:after="20"/>
            </w:pPr>
            <w:r>
              <w:rPr>
                <w:rFonts w:ascii="Microsoft YaHei" w:hAnsi="Microsoft YaHei" w:eastAsia="微软雅黑"/>
                <w:b/>
                <w:color w:val="7B6326"/>
                <w:sz w:val="18"/>
              </w:rPr>
              <w:t xml:space="preserve">报价边界  </w:t>
            </w:r>
            <w:r>
              <w:rPr>
                <w:rFonts w:ascii="Microsoft YaHei" w:hAnsi="Microsoft YaHei" w:eastAsia="微软雅黑"/>
                <w:color w:val="263331"/>
                <w:sz w:val="17"/>
              </w:rPr>
              <w:t>现有采购清单的瓷砖铺贴安装费不含找坡找平、防水、保护层、瓷砖胶、背胶、填缝/美缝和阴阳角密封材料；供应商须分别说明。</w:t>
            </w:r>
          </w:p>
        </w:tc>
      </w:tr>
    </w:tbl>
    <w:p>
      <w:pPr>
        <w:spacing w:after="20"/>
      </w:pPr>
    </w:p>
    <w:p>
      <w:pPr>
        <w:pStyle w:val="Heading1"/>
        <w:keepNext/>
      </w:pPr>
      <w:r>
        <w:t>4  天花系统选择、构造和检修要求</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1250"/>
        <w:gridCol w:w="1700"/>
        <w:gridCol w:w="1550"/>
        <w:gridCol w:w="1400"/>
        <w:gridCol w:w="4080"/>
      </w:tblGrid>
      <w:tr>
        <w:trPr>
          <w:cantSplit/>
          <w:tblHeader w:val="true"/>
        </w:trPr>
        <w:tc>
          <w:tcPr>
            <w:tcW w:type="dxa" w:w="12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档次</w:t>
            </w:r>
          </w:p>
        </w:tc>
        <w:tc>
          <w:tcPr>
            <w:tcW w:type="dxa" w:w="17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系统</w:t>
            </w:r>
          </w:p>
        </w:tc>
        <w:tc>
          <w:tcPr>
            <w:tcW w:type="dxa" w:w="15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建议模数</w:t>
            </w:r>
          </w:p>
        </w:tc>
        <w:tc>
          <w:tcPr>
            <w:tcW w:type="dxa" w:w="14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表面</w:t>
            </w:r>
          </w:p>
        </w:tc>
        <w:tc>
          <w:tcPr>
            <w:tcW w:type="dxa" w:w="408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核心要求</w:t>
            </w:r>
          </w:p>
        </w:tc>
      </w:tr>
      <w:tr>
        <w:trPr>
          <w:cantSplit/>
        </w:trPr>
        <w:tc>
          <w:tcPr>
            <w:tcW w:type="dxa" w:w="12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中档主选</w:t>
            </w:r>
          </w:p>
        </w:tc>
        <w:tc>
          <w:tcPr>
            <w:tcW w:type="dxa" w:w="17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铝蜂窝板系统</w:t>
            </w:r>
          </w:p>
        </w:tc>
        <w:tc>
          <w:tcPr>
            <w:tcW w:type="dxa" w:w="1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约 600×1200 mm</w:t>
            </w:r>
          </w:p>
        </w:tc>
        <w:tc>
          <w:tcPr>
            <w:tcW w:type="dxa" w:w="14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浅灰白哑光</w:t>
            </w:r>
          </w:p>
        </w:tc>
        <w:tc>
          <w:tcPr>
            <w:tcW w:type="dxa" w:w="40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耐潮耐腐蚀；龙骨、吊杆、螺钉和连接件同步适应凝露环境</w:t>
            </w:r>
          </w:p>
        </w:tc>
      </w:tr>
      <w:tr>
        <w:trPr>
          <w:cantSplit/>
        </w:trPr>
        <w:tc>
          <w:tcPr>
            <w:tcW w:type="dxa" w:w="12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经济备选</w:t>
            </w:r>
          </w:p>
        </w:tc>
        <w:tc>
          <w:tcPr>
            <w:tcW w:type="dxa" w:w="17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工程铝扣板系统</w:t>
            </w:r>
          </w:p>
        </w:tc>
        <w:tc>
          <w:tcPr>
            <w:tcW w:type="dxa" w:w="1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约 600×600 mm</w:t>
            </w:r>
          </w:p>
        </w:tc>
        <w:tc>
          <w:tcPr>
            <w:tcW w:type="dxa" w:w="14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浅灰白哑光</w:t>
            </w:r>
          </w:p>
        </w:tc>
        <w:tc>
          <w:tcPr>
            <w:tcW w:type="dxa" w:w="40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耐潮耐腐蚀；便于拆装检修和后续补板</w:t>
            </w:r>
          </w:p>
        </w:tc>
      </w:tr>
    </w:tbl>
    <w:p>
      <w:pPr>
        <w:spacing w:after="20"/>
      </w:pPr>
    </w:p>
    <w:tbl>
      <w:tblPr>
        <w:tblW w:type="dxa" w:w="9980"/>
        <w:jc w:val="center"/>
        <w:tblLayout w:type="fixed"/>
        <w:tblLook w:firstColumn="1" w:firstRow="1" w:lastColumn="0" w:lastRow="0" w:noHBand="0" w:noVBand="1" w:val="04A0"/>
        <w:tblInd w:w="120" w:type="dxa"/>
        <w:tblBorders>
          <w:top w:val="single" w:sz="0" w:space="0" w:color="E8F0ED"/>
          <w:left w:val="single" w:sz="0" w:space="0" w:color="E8F0ED"/>
          <w:bottom w:val="single" w:sz="0" w:space="0" w:color="E8F0ED"/>
          <w:right w:val="single" w:sz="0" w:space="0" w:color="E8F0ED"/>
          <w:insideH w:val="single" w:sz="0" w:space="0" w:color="E8F0ED"/>
          <w:insideV w:val="single" w:sz="0" w:space="0" w:color="E8F0ED"/>
        </w:tblBorders>
      </w:tblPr>
      <w:tblGrid>
        <w:gridCol w:w="9980"/>
      </w:tblGrid>
      <w:tr>
        <w:trPr>
          <w:cantSplit/>
        </w:trPr>
        <w:tc>
          <w:tcPr>
            <w:tcW w:type="dxa" w:w="9980"/>
            <w:shd w:fill="E8F0ED"/>
            <w:tcMar>
              <w:top w:w="80" w:type="dxa"/>
              <w:bottom w:w="80" w:type="dxa"/>
              <w:start w:w="120" w:type="dxa"/>
              <w:end w:w="120" w:type="dxa"/>
            </w:tcMar>
            <w:vAlign w:val="center"/>
          </w:tcPr>
          <w:p>
            <w:pPr>
              <w:spacing w:after="20"/>
            </w:pPr>
            <w:r>
              <w:rPr>
                <w:rFonts w:ascii="Microsoft YaHei" w:hAnsi="Microsoft YaHei" w:eastAsia="微软雅黑"/>
                <w:b/>
                <w:color w:val="3E5B54"/>
                <w:sz w:val="18"/>
              </w:rPr>
              <w:t xml:space="preserve">推荐结论  </w:t>
            </w:r>
            <w:r>
              <w:rPr>
                <w:rFonts w:ascii="Microsoft YaHei" w:hAnsi="Microsoft YaHei" w:eastAsia="微软雅黑"/>
                <w:color w:val="263331"/>
                <w:sz w:val="17"/>
              </w:rPr>
              <w:t>优先采用中档铝蜂窝板系统，整体性、平整度和灯具/风口整合能力更好；预算受限时采用工程铝扣板，但不得降级为薄型家装覆膜扣板。</w:t>
            </w:r>
          </w:p>
        </w:tc>
      </w:tr>
    </w:tbl>
    <w:p>
      <w:pPr>
        <w:spacing w:after="20"/>
      </w:pP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1500"/>
        <w:gridCol w:w="2750"/>
        <w:gridCol w:w="5730"/>
      </w:tblGrid>
      <w:tr>
        <w:trPr>
          <w:cantSplit/>
          <w:tblHeader w:val="true"/>
        </w:trPr>
        <w:tc>
          <w:tcPr>
            <w:tcW w:type="dxa" w:w="15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组成</w:t>
            </w:r>
          </w:p>
        </w:tc>
        <w:tc>
          <w:tcPr>
            <w:tcW w:type="dxa" w:w="27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建议</w:t>
            </w:r>
          </w:p>
        </w:tc>
        <w:tc>
          <w:tcPr>
            <w:tcW w:type="dxa" w:w="573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询价/深化要点</w:t>
            </w:r>
          </w:p>
        </w:tc>
      </w:tr>
      <w:tr>
        <w:trPr>
          <w:cantSplit/>
        </w:trPr>
        <w:tc>
          <w:tcPr>
            <w:tcW w:type="dxa" w:w="15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面板</w:t>
            </w:r>
          </w:p>
        </w:tc>
        <w:tc>
          <w:tcPr>
            <w:tcW w:type="dxa" w:w="27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铝蜂窝板或工程铝扣板</w:t>
            </w:r>
          </w:p>
        </w:tc>
        <w:tc>
          <w:tcPr>
            <w:tcW w:type="dxa" w:w="57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浅灰白/雾白哑光；板厚、蜂窝总厚、涂层、燃烧性能及质保写入报价。</w:t>
            </w:r>
          </w:p>
        </w:tc>
      </w:tr>
      <w:tr>
        <w:trPr>
          <w:cantSplit/>
        </w:trPr>
        <w:tc>
          <w:tcPr>
            <w:tcW w:type="dxa" w:w="15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龙骨/吊杆</w:t>
            </w:r>
          </w:p>
        </w:tc>
        <w:tc>
          <w:tcPr>
            <w:tcW w:type="dxa" w:w="27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与系统配套的高湿环境构件</w:t>
            </w:r>
          </w:p>
        </w:tc>
        <w:tc>
          <w:tcPr>
            <w:tcW w:type="dxa" w:w="57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材质、镀层/涂层和防腐说明随深化图提交；不得混用来源不明辅件。</w:t>
            </w:r>
          </w:p>
        </w:tc>
      </w:tr>
      <w:tr>
        <w:trPr>
          <w:cantSplit/>
        </w:trPr>
        <w:tc>
          <w:tcPr>
            <w:tcW w:type="dxa" w:w="15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连接件</w:t>
            </w:r>
          </w:p>
        </w:tc>
        <w:tc>
          <w:tcPr>
            <w:tcW w:type="dxa" w:w="27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螺钉、挂件、收边和加固件</w:t>
            </w:r>
          </w:p>
        </w:tc>
        <w:tc>
          <w:tcPr>
            <w:tcW w:type="dxa" w:w="57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适应高湿与凝露，不得使用易锈蚀普通构件污染面板。</w:t>
            </w:r>
          </w:p>
        </w:tc>
      </w:tr>
      <w:tr>
        <w:trPr>
          <w:cantSplit/>
        </w:trPr>
        <w:tc>
          <w:tcPr>
            <w:tcW w:type="dxa" w:w="15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灯槽</w:t>
            </w:r>
          </w:p>
        </w:tc>
        <w:tc>
          <w:tcPr>
            <w:tcW w:type="dxa" w:w="27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防潮铝型材 + 耐黄变柔光罩</w:t>
            </w:r>
          </w:p>
        </w:tc>
        <w:tc>
          <w:tcPr>
            <w:tcW w:type="dxa" w:w="57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与面板排版、灯带散热、转角、端盖和检修方式同时深化。</w:t>
            </w:r>
          </w:p>
        </w:tc>
      </w:tr>
      <w:tr>
        <w:trPr>
          <w:cantSplit/>
        </w:trPr>
        <w:tc>
          <w:tcPr>
            <w:tcW w:type="dxa" w:w="15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检修口</w:t>
            </w:r>
          </w:p>
        </w:tc>
        <w:tc>
          <w:tcPr>
            <w:tcW w:type="dxa" w:w="27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同面材隐框可开启构造优先</w:t>
            </w:r>
          </w:p>
        </w:tc>
        <w:tc>
          <w:tcPr>
            <w:tcW w:type="dxa" w:w="57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对准驱动、阀件、风机、消防和设备接口；可开启、可拆换、可维护。</w:t>
            </w:r>
          </w:p>
        </w:tc>
      </w:tr>
      <w:tr>
        <w:trPr>
          <w:cantSplit/>
        </w:trPr>
        <w:tc>
          <w:tcPr>
            <w:tcW w:type="dxa" w:w="15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木纹点缀</w:t>
            </w:r>
          </w:p>
        </w:tc>
        <w:tc>
          <w:tcPr>
            <w:tcW w:type="dxa" w:w="27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浅灰白橡木纹转印铝板</w:t>
            </w:r>
          </w:p>
        </w:tc>
        <w:tc>
          <w:tcPr>
            <w:tcW w:type="dxa" w:w="57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中档建议≤可见顶面 15%，不偏黄/橙红；经济方案取消，不用天然木皮。</w:t>
            </w:r>
          </w:p>
        </w:tc>
      </w:tr>
    </w:tbl>
    <w:p>
      <w:pPr>
        <w:spacing w:after="20"/>
      </w:pPr>
    </w:p>
    <w:p>
      <w:pPr>
        <w:pStyle w:val="Heading2"/>
        <w:keepNext/>
      </w:pPr>
      <w:r>
        <w:t>4.1  综合天花协调</w:t>
      </w:r>
    </w:p>
    <w:p>
      <w:pPr>
        <w:pStyle w:val="ListNumber"/>
        <w:numPr>
          <w:ilvl w:val="0"/>
          <w:numId w:val="10"/>
        </w:numPr>
      </w:pPr>
      <w:r>
        <w:rPr>
          <w:rFonts w:ascii="Microsoft YaHei" w:hAnsi="Microsoft YaHei" w:eastAsia="微软雅黑"/>
          <w:color w:val="263331"/>
          <w:sz w:val="19"/>
        </w:rPr>
        <w:t>机电提供新风、排风、除湿、消防、喷淋、探测、设备和检修范围底图。</w:t>
      </w:r>
    </w:p>
    <w:p>
      <w:pPr>
        <w:pStyle w:val="ListNumber"/>
        <w:numPr>
          <w:ilvl w:val="0"/>
          <w:numId w:val="10"/>
        </w:numPr>
      </w:pPr>
      <w:r>
        <w:rPr>
          <w:rFonts w:ascii="Microsoft YaHei" w:hAnsi="Microsoft YaHei" w:eastAsia="微软雅黑"/>
          <w:color w:val="263331"/>
          <w:sz w:val="19"/>
        </w:rPr>
        <w:t>吊顶厂家按现场净尺寸排板，叠加灯具、风口、喷淋和检修口，避免碎板和相互冲突。</w:t>
      </w:r>
    </w:p>
    <w:p>
      <w:pPr>
        <w:pStyle w:val="ListNumber"/>
        <w:numPr>
          <w:ilvl w:val="0"/>
          <w:numId w:val="10"/>
        </w:numPr>
      </w:pPr>
      <w:r>
        <w:rPr>
          <w:rFonts w:ascii="Microsoft YaHei" w:hAnsi="Microsoft YaHei" w:eastAsia="微软雅黑"/>
          <w:color w:val="263331"/>
          <w:sz w:val="19"/>
        </w:rPr>
        <w:t>灯具与吊顶厂家共同确认开孔、背部加固、收口和可更换性；不得照搬石膏板无边灯节点。</w:t>
      </w:r>
    </w:p>
    <w:p>
      <w:pPr>
        <w:pStyle w:val="ListNumber"/>
        <w:numPr>
          <w:ilvl w:val="0"/>
          <w:numId w:val="10"/>
        </w:numPr>
      </w:pPr>
      <w:r>
        <w:rPr>
          <w:rFonts w:ascii="Microsoft YaHei" w:hAnsi="Microsoft YaHei" w:eastAsia="微软雅黑"/>
          <w:color w:val="263331"/>
          <w:sz w:val="19"/>
        </w:rPr>
        <w:t>样板段确认板缝、色差、平整度、反射眩光、灯槽连续性和检修动作后再批量施工。</w:t>
      </w:r>
    </w:p>
    <w:tbl>
      <w:tblPr>
        <w:tblW w:type="dxa" w:w="9980"/>
        <w:jc w:val="center"/>
        <w:tblLayout w:type="fixed"/>
        <w:tblLook w:firstColumn="1" w:firstRow="1" w:lastColumn="0" w:lastRow="0" w:noHBand="0" w:noVBand="1" w:val="04A0"/>
        <w:tblInd w:w="120" w:type="dxa"/>
        <w:tblBorders>
          <w:top w:val="single" w:sz="0" w:space="0" w:color="F8EAEA"/>
          <w:left w:val="single" w:sz="0" w:space="0" w:color="F8EAEA"/>
          <w:bottom w:val="single" w:sz="0" w:space="0" w:color="F8EAEA"/>
          <w:right w:val="single" w:sz="0" w:space="0" w:color="F8EAEA"/>
          <w:insideH w:val="single" w:sz="0" w:space="0" w:color="F8EAEA"/>
          <w:insideV w:val="single" w:sz="0" w:space="0" w:color="F8EAEA"/>
        </w:tblBorders>
      </w:tblPr>
      <w:tblGrid>
        <w:gridCol w:w="9980"/>
      </w:tblGrid>
      <w:tr>
        <w:trPr>
          <w:cantSplit/>
        </w:trPr>
        <w:tc>
          <w:tcPr>
            <w:tcW w:type="dxa" w:w="9980"/>
            <w:shd w:fill="F8EAEA"/>
            <w:tcMar>
              <w:top w:w="80" w:type="dxa"/>
              <w:bottom w:w="80" w:type="dxa"/>
              <w:start w:w="120" w:type="dxa"/>
              <w:end w:w="120" w:type="dxa"/>
            </w:tcMar>
            <w:vAlign w:val="center"/>
          </w:tcPr>
          <w:p>
            <w:pPr>
              <w:spacing w:after="20"/>
            </w:pPr>
            <w:r>
              <w:rPr>
                <w:rFonts w:ascii="Microsoft YaHei" w:hAnsi="Microsoft YaHei" w:eastAsia="微软雅黑"/>
                <w:b/>
                <w:color w:val="8B3D3D"/>
                <w:sz w:val="18"/>
              </w:rPr>
              <w:t xml:space="preserve">禁用  </w:t>
            </w:r>
            <w:r>
              <w:rPr>
                <w:rFonts w:ascii="Microsoft YaHei" w:hAnsi="Microsoft YaHei" w:eastAsia="微软雅黑"/>
                <w:color w:val="263331"/>
                <w:sz w:val="17"/>
              </w:rPr>
              <w:t>普通石膏板、天然木皮和吸水矿棉板不得用于本项目完整封闭高湿汤泉可见天花；经济方案也必须保持耐潮耐腐蚀铝制系统。</w:t>
            </w:r>
          </w:p>
        </w:tc>
      </w:tr>
    </w:tbl>
    <w:p>
      <w:pPr>
        <w:spacing w:after="20"/>
      </w:pPr>
    </w:p>
    <w:p>
      <w:pPr>
        <w:pStyle w:val="Heading1"/>
        <w:keepNext/>
      </w:pPr>
      <w:r>
        <w:t>5  通高玻璃隔断构造深化建议</w:t>
      </w:r>
    </w:p>
    <w:tbl>
      <w:tblPr>
        <w:tblW w:type="dxa" w:w="9980"/>
        <w:jc w:val="center"/>
        <w:tblLayout w:type="fixed"/>
        <w:tblLook w:firstColumn="1" w:firstRow="1" w:lastColumn="0" w:lastRow="0" w:noHBand="0" w:noVBand="1" w:val="04A0"/>
        <w:tblInd w:w="120" w:type="dxa"/>
        <w:tblBorders>
          <w:top w:val="single" w:sz="0" w:space="0" w:color="F8EAEA"/>
          <w:left w:val="single" w:sz="0" w:space="0" w:color="F8EAEA"/>
          <w:bottom w:val="single" w:sz="0" w:space="0" w:color="F8EAEA"/>
          <w:right w:val="single" w:sz="0" w:space="0" w:color="F8EAEA"/>
          <w:insideH w:val="single" w:sz="0" w:space="0" w:color="F8EAEA"/>
          <w:insideV w:val="single" w:sz="0" w:space="0" w:color="F8EAEA"/>
        </w:tblBorders>
      </w:tblPr>
      <w:tblGrid>
        <w:gridCol w:w="9980"/>
      </w:tblGrid>
      <w:tr>
        <w:trPr>
          <w:cantSplit/>
        </w:trPr>
        <w:tc>
          <w:tcPr>
            <w:tcW w:type="dxa" w:w="9980"/>
            <w:shd w:fill="F8EAEA"/>
            <w:tcMar>
              <w:top w:w="80" w:type="dxa"/>
              <w:bottom w:w="80" w:type="dxa"/>
              <w:start w:w="120" w:type="dxa"/>
              <w:end w:w="120" w:type="dxa"/>
            </w:tcMar>
            <w:vAlign w:val="center"/>
          </w:tcPr>
          <w:p>
            <w:pPr>
              <w:spacing w:after="20"/>
            </w:pPr>
            <w:r>
              <w:rPr>
                <w:rFonts w:ascii="Microsoft YaHei" w:hAnsi="Microsoft YaHei" w:eastAsia="微软雅黑"/>
                <w:b/>
                <w:color w:val="8B3D3D"/>
                <w:sz w:val="18"/>
              </w:rPr>
              <w:t xml:space="preserve">重要  </w:t>
            </w:r>
            <w:r>
              <w:rPr>
                <w:rFonts w:ascii="Microsoft YaHei" w:hAnsi="Microsoft YaHei" w:eastAsia="微软雅黑"/>
                <w:color w:val="263331"/>
                <w:sz w:val="17"/>
              </w:rPr>
              <w:t>本章为构造深化建议，不是定尺施工节点。玻璃厚度、夹层组合、最大分格、挠度、固定、五金和基体承载必须由有资质专业单位计算并出具深化图。</w:t>
            </w:r>
          </w:p>
        </w:tc>
      </w:tr>
    </w:tbl>
    <w:p>
      <w:pPr>
        <w:spacing w:after="20"/>
      </w:pP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1650"/>
        <w:gridCol w:w="3550"/>
        <w:gridCol w:w="4780"/>
      </w:tblGrid>
      <w:tr>
        <w:trPr>
          <w:cantSplit/>
          <w:tblHeader w:val="true"/>
        </w:trPr>
        <w:tc>
          <w:tcPr>
            <w:tcW w:type="dxa" w:w="16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构造层级</w:t>
            </w:r>
          </w:p>
        </w:tc>
        <w:tc>
          <w:tcPr>
            <w:tcW w:type="dxa" w:w="35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设计方向</w:t>
            </w:r>
          </w:p>
        </w:tc>
        <w:tc>
          <w:tcPr>
            <w:tcW w:type="dxa" w:w="478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深化/验收重点</w:t>
            </w:r>
          </w:p>
        </w:tc>
      </w:tr>
      <w:tr>
        <w:trPr>
          <w:cantSplit/>
        </w:trPr>
        <w:tc>
          <w:tcPr>
            <w:tcW w:type="dxa" w:w="16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位置与关系</w:t>
            </w:r>
          </w:p>
        </w:tc>
        <w:tc>
          <w:tcPr>
            <w:tcW w:type="dxa" w:w="3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休息/过渡区与汤池区之间，通高玻璃框住防潮实体门</w:t>
            </w:r>
          </w:p>
        </w:tc>
        <w:tc>
          <w:tcPr>
            <w:tcW w:type="dxa" w:w="47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实体门保留，不改为全玻璃门；主要通行净空、门扇开启和逃生关系复核。</w:t>
            </w:r>
          </w:p>
        </w:tc>
      </w:tr>
      <w:tr>
        <w:trPr>
          <w:cantSplit/>
        </w:trPr>
        <w:tc>
          <w:tcPr>
            <w:tcW w:type="dxa" w:w="16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玻璃</w:t>
            </w:r>
          </w:p>
        </w:tc>
        <w:tc>
          <w:tcPr>
            <w:tcW w:type="dxa" w:w="3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优先采用超白透明钢化夹层安全玻璃体系</w:t>
            </w:r>
          </w:p>
        </w:tc>
        <w:tc>
          <w:tcPr>
            <w:tcW w:type="dxa" w:w="47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玻璃厚度、夹层组合、最大分格、挠度、固定和五金由有资质专业单位计算深化</w:t>
            </w:r>
          </w:p>
        </w:tc>
      </w:tr>
      <w:tr>
        <w:trPr>
          <w:cantSplit/>
        </w:trPr>
        <w:tc>
          <w:tcPr>
            <w:tcW w:type="dxa" w:w="16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可视识别</w:t>
            </w:r>
          </w:p>
        </w:tc>
        <w:tc>
          <w:tcPr>
            <w:tcW w:type="dxa" w:w="3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中部设置连续磨砂防撞带</w:t>
            </w:r>
          </w:p>
        </w:tc>
        <w:tc>
          <w:tcPr>
            <w:tcW w:type="dxa" w:w="47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高度、宽度、图案和男女汤标识在深化图统一；应连续、清晰、耐清洁。</w:t>
            </w:r>
          </w:p>
        </w:tc>
      </w:tr>
      <w:tr>
        <w:trPr>
          <w:cantSplit/>
        </w:trPr>
        <w:tc>
          <w:tcPr>
            <w:tcW w:type="dxa" w:w="16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框架</w:t>
            </w:r>
          </w:p>
        </w:tc>
        <w:tc>
          <w:tcPr>
            <w:tcW w:type="dxa" w:w="3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浅灰细框铝合金或低反光不锈钢体系，不用厚重黑框</w:t>
            </w:r>
          </w:p>
        </w:tc>
        <w:tc>
          <w:tcPr>
            <w:tcW w:type="dxa" w:w="47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框材表面、壁厚、连接、隔离垫片和耐腐蚀能力由系统供应商提交。</w:t>
            </w:r>
          </w:p>
        </w:tc>
      </w:tr>
      <w:tr>
        <w:trPr>
          <w:cantSplit/>
        </w:trPr>
        <w:tc>
          <w:tcPr>
            <w:tcW w:type="dxa" w:w="16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底部收口</w:t>
            </w:r>
          </w:p>
        </w:tc>
        <w:tc>
          <w:tcPr>
            <w:tcW w:type="dxa" w:w="3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金属槽或石材基座与挡水、防水层和地面坡向统一收口</w:t>
            </w:r>
          </w:p>
        </w:tc>
        <w:tc>
          <w:tcPr>
            <w:tcW w:type="dxa" w:w="47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不得刺穿已完成防水而无专项修复；构造须可排除凝露和清洁积水。</w:t>
            </w:r>
          </w:p>
        </w:tc>
      </w:tr>
      <w:tr>
        <w:trPr>
          <w:cantSplit/>
        </w:trPr>
        <w:tc>
          <w:tcPr>
            <w:tcW w:type="dxa" w:w="16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顶部/侧边</w:t>
            </w:r>
          </w:p>
        </w:tc>
        <w:tc>
          <w:tcPr>
            <w:tcW w:type="dxa" w:w="3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可靠固定 + 防摆 + 允许变形密封</w:t>
            </w:r>
          </w:p>
        </w:tc>
        <w:tc>
          <w:tcPr>
            <w:tcW w:type="dxa" w:w="47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与结构/墙体基体连接，预留系统允许的伸缩和密封空间。</w:t>
            </w:r>
          </w:p>
        </w:tc>
      </w:tr>
      <w:tr>
        <w:trPr>
          <w:cantSplit/>
        </w:trPr>
        <w:tc>
          <w:tcPr>
            <w:tcW w:type="dxa" w:w="16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五金/密封</w:t>
            </w:r>
          </w:p>
        </w:tc>
        <w:tc>
          <w:tcPr>
            <w:tcW w:type="dxa" w:w="3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高湿耐腐蚀五金、相容垫块及密封胶</w:t>
            </w:r>
          </w:p>
        </w:tc>
        <w:tc>
          <w:tcPr>
            <w:tcW w:type="dxa" w:w="47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提交材料相容性、清洁剂耐受性、质保和更换方式。</w:t>
            </w:r>
          </w:p>
        </w:tc>
      </w:tr>
    </w:tbl>
    <w:p>
      <w:pPr>
        <w:spacing w:after="20"/>
      </w:pPr>
    </w:p>
    <w:p>
      <w:pPr>
        <w:pStyle w:val="Heading2"/>
        <w:keepNext/>
      </w:pPr>
      <w:r>
        <w:t>5.1  自上而下构造逻辑</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1850"/>
        <w:gridCol w:w="8130"/>
      </w:tblGrid>
      <w:tr>
        <w:trPr>
          <w:cantSplit/>
          <w:tblHeader w:val="true"/>
        </w:trPr>
        <w:tc>
          <w:tcPr>
            <w:tcW w:type="dxa" w:w="18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顺序</w:t>
            </w:r>
          </w:p>
        </w:tc>
        <w:tc>
          <w:tcPr>
            <w:tcW w:type="dxa" w:w="813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构造说明</w:t>
            </w:r>
          </w:p>
        </w:tc>
      </w:tr>
      <w:tr>
        <w:trPr>
          <w:cantSplit/>
        </w:trPr>
        <w:tc>
          <w:tcPr>
            <w:tcW w:type="dxa" w:w="18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顶部固定</w:t>
            </w:r>
          </w:p>
        </w:tc>
        <w:tc>
          <w:tcPr>
            <w:tcW w:type="dxa" w:w="81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连接可靠基体，设置系统型材/槽口、防摆及允许变形的密封构造。</w:t>
            </w:r>
          </w:p>
        </w:tc>
      </w:tr>
      <w:tr>
        <w:trPr>
          <w:cantSplit/>
        </w:trPr>
        <w:tc>
          <w:tcPr>
            <w:tcW w:type="dxa" w:w="18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玻璃分格</w:t>
            </w:r>
          </w:p>
        </w:tc>
        <w:tc>
          <w:tcPr>
            <w:tcW w:type="dxa" w:w="81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超白透明钢化夹层安全玻璃；按计算确定厚度、夹层、最大板块和支承边。</w:t>
            </w:r>
          </w:p>
        </w:tc>
      </w:tr>
      <w:tr>
        <w:trPr>
          <w:cantSplit/>
        </w:trPr>
        <w:tc>
          <w:tcPr>
            <w:tcW w:type="dxa" w:w="18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识别带</w:t>
            </w:r>
          </w:p>
        </w:tc>
        <w:tc>
          <w:tcPr>
            <w:tcW w:type="dxa" w:w="81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中部连续磨砂防撞带，兼顾透明感、识别和适度隐私。</w:t>
            </w:r>
          </w:p>
        </w:tc>
      </w:tr>
      <w:tr>
        <w:trPr>
          <w:cantSplit/>
        </w:trPr>
        <w:tc>
          <w:tcPr>
            <w:tcW w:type="dxa" w:w="18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门洞</w:t>
            </w:r>
          </w:p>
        </w:tc>
        <w:tc>
          <w:tcPr>
            <w:tcW w:type="dxa" w:w="81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玻璃细框系统包围防潮实体门；门框、玻璃框和墙面收口连续。</w:t>
            </w:r>
          </w:p>
        </w:tc>
      </w:tr>
      <w:tr>
        <w:trPr>
          <w:cantSplit/>
        </w:trPr>
        <w:tc>
          <w:tcPr>
            <w:tcW w:type="dxa" w:w="18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底部基座</w:t>
            </w:r>
          </w:p>
        </w:tc>
        <w:tc>
          <w:tcPr>
            <w:tcW w:type="dxa" w:w="81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金属槽或石材基座与挡水、防水层、地面完成面和坡向统一。</w:t>
            </w:r>
          </w:p>
        </w:tc>
      </w:tr>
      <w:tr>
        <w:trPr>
          <w:cantSplit/>
        </w:trPr>
        <w:tc>
          <w:tcPr>
            <w:tcW w:type="dxa" w:w="18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运维界面</w:t>
            </w:r>
          </w:p>
        </w:tc>
        <w:tc>
          <w:tcPr>
            <w:tcW w:type="dxa" w:w="81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避免形成难清洁死角；密封胶、五金和玻璃边部可检查、可维修。</w:t>
            </w:r>
          </w:p>
        </w:tc>
      </w:tr>
    </w:tbl>
    <w:p>
      <w:pPr>
        <w:spacing w:after="20"/>
      </w:pPr>
    </w:p>
    <w:p>
      <w:pPr>
        <w:pStyle w:val="Heading2"/>
        <w:keepNext/>
      </w:pPr>
      <w:r>
        <w:t>5.2  供应商深化图最低内容</w:t>
      </w:r>
    </w:p>
    <w:p>
      <w:pPr>
        <w:pStyle w:val="ListBullet"/>
      </w:pPr>
      <w:r>
        <w:rPr>
          <w:rFonts w:ascii="Microsoft YaHei" w:hAnsi="Microsoft YaHei" w:eastAsia="微软雅黑"/>
          <w:color w:val="263331"/>
          <w:sz w:val="19"/>
        </w:rPr>
        <w:t>平面分格、立面分格、门洞净空、实体门开启方向和主要通行尺寸。</w:t>
      </w:r>
    </w:p>
    <w:p>
      <w:pPr>
        <w:pStyle w:val="ListBullet"/>
      </w:pPr>
      <w:r>
        <w:rPr>
          <w:rFonts w:ascii="Microsoft YaHei" w:hAnsi="Microsoft YaHei" w:eastAsia="微软雅黑"/>
          <w:color w:val="263331"/>
          <w:sz w:val="19"/>
        </w:rPr>
        <w:t>玻璃组合、钢化/夹层标识、边部处理、孔槽限制和计算依据。</w:t>
      </w:r>
    </w:p>
    <w:p>
      <w:pPr>
        <w:pStyle w:val="ListBullet"/>
      </w:pPr>
      <w:r>
        <w:rPr>
          <w:rFonts w:ascii="Microsoft YaHei" w:hAnsi="Microsoft YaHei" w:eastAsia="微软雅黑"/>
          <w:color w:val="263331"/>
          <w:sz w:val="19"/>
        </w:rPr>
        <w:t>顶部、侧边、底部及门框节点；所有连接基体、紧固件和密封材料标注。</w:t>
      </w:r>
    </w:p>
    <w:p>
      <w:pPr>
        <w:pStyle w:val="ListBullet"/>
      </w:pPr>
      <w:r>
        <w:rPr>
          <w:rFonts w:ascii="Microsoft YaHei" w:hAnsi="Microsoft YaHei" w:eastAsia="微软雅黑"/>
          <w:color w:val="263331"/>
          <w:sz w:val="19"/>
        </w:rPr>
        <w:t>防水层、挡水坎/基座、完成面和地面坡向关系；穿透防水的处理方案。</w:t>
      </w:r>
    </w:p>
    <w:p>
      <w:pPr>
        <w:pStyle w:val="ListBullet"/>
      </w:pPr>
      <w:r>
        <w:rPr>
          <w:rFonts w:ascii="Microsoft YaHei" w:hAnsi="Microsoft YaHei" w:eastAsia="微软雅黑"/>
          <w:color w:val="263331"/>
          <w:sz w:val="19"/>
        </w:rPr>
        <w:t>框料和五金材质、表面处理、耐腐蚀、质保、清洁和更换说明。</w:t>
      </w:r>
    </w:p>
    <w:p>
      <w:pPr>
        <w:pStyle w:val="ListBullet"/>
      </w:pPr>
      <w:r>
        <w:rPr>
          <w:rFonts w:ascii="Microsoft YaHei" w:hAnsi="Microsoft YaHei" w:eastAsia="微软雅黑"/>
          <w:color w:val="263331"/>
          <w:sz w:val="19"/>
        </w:rPr>
        <w:t>磨砂防撞带、男女汤识别、可视性、无障碍和当地规范复核记录。</w:t>
      </w:r>
    </w:p>
    <w:p>
      <w:pPr>
        <w:pStyle w:val="Heading1"/>
        <w:keepNext/>
      </w:pPr>
      <w:r>
        <w:t>6  灯具选择指南：4000K 选择与布置</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1400"/>
        <w:gridCol w:w="1500"/>
        <w:gridCol w:w="1500"/>
        <w:gridCol w:w="950"/>
        <w:gridCol w:w="2000"/>
        <w:gridCol w:w="2630"/>
      </w:tblGrid>
      <w:tr>
        <w:trPr>
          <w:cantSplit/>
          <w:tblHeader w:val="true"/>
        </w:trPr>
        <w:tc>
          <w:tcPr>
            <w:tcW w:type="dxa" w:w="14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灯具</w:t>
            </w:r>
          </w:p>
        </w:tc>
        <w:tc>
          <w:tcPr>
            <w:tcW w:type="dxa" w:w="15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用途</w:t>
            </w:r>
          </w:p>
        </w:tc>
        <w:tc>
          <w:tcPr>
            <w:tcW w:type="dxa" w:w="15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功率口径</w:t>
            </w:r>
          </w:p>
        </w:tc>
        <w:tc>
          <w:tcPr>
            <w:tcW w:type="dxa" w:w="9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色温</w:t>
            </w:r>
          </w:p>
        </w:tc>
        <w:tc>
          <w:tcPr>
            <w:tcW w:type="dxa" w:w="20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光品质</w:t>
            </w:r>
          </w:p>
        </w:tc>
        <w:tc>
          <w:tcPr>
            <w:tcW w:type="dxa" w:w="263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湿区防护</w:t>
            </w:r>
          </w:p>
        </w:tc>
      </w:tr>
      <w:tr>
        <w:trPr>
          <w:cantSplit/>
        </w:trPr>
        <w:tc>
          <w:tcPr>
            <w:tcW w:type="dxa" w:w="14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防潮筒灯</w:t>
            </w:r>
          </w:p>
        </w:tc>
        <w:tc>
          <w:tcPr>
            <w:tcW w:type="dxa" w:w="15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基础照明</w:t>
            </w:r>
          </w:p>
        </w:tc>
        <w:tc>
          <w:tcPr>
            <w:tcW w:type="dxa" w:w="15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建议 7–10W</w:t>
            </w:r>
          </w:p>
        </w:tc>
        <w:tc>
          <w:tcPr>
            <w:tcW w:type="dxa" w:w="9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4000K</w:t>
            </w:r>
          </w:p>
        </w:tc>
        <w:tc>
          <w:tcPr>
            <w:tcW w:type="dxa" w:w="20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Ra≥90，SDCM≤3</w:t>
            </w:r>
          </w:p>
        </w:tc>
        <w:tc>
          <w:tcPr>
            <w:tcW w:type="dxa" w:w="26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汤池区灯具正面建议至少 IP65</w:t>
            </w:r>
          </w:p>
        </w:tc>
      </w:tr>
      <w:tr>
        <w:trPr>
          <w:cantSplit/>
        </w:trPr>
        <w:tc>
          <w:tcPr>
            <w:tcW w:type="dxa" w:w="14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隐藏线性灯</w:t>
            </w:r>
          </w:p>
        </w:tc>
        <w:tc>
          <w:tcPr>
            <w:tcW w:type="dxa" w:w="15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顶面和构造补光</w:t>
            </w:r>
          </w:p>
        </w:tc>
        <w:tc>
          <w:tcPr>
            <w:tcW w:type="dxa" w:w="15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按照度计算</w:t>
            </w:r>
          </w:p>
        </w:tc>
        <w:tc>
          <w:tcPr>
            <w:tcW w:type="dxa" w:w="9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4000K</w:t>
            </w:r>
          </w:p>
        </w:tc>
        <w:tc>
          <w:tcPr>
            <w:tcW w:type="dxa" w:w="20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24V，Ra≥90</w:t>
            </w:r>
          </w:p>
        </w:tc>
        <w:tc>
          <w:tcPr>
            <w:tcW w:type="dxa" w:w="26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临水及易结露段建议 IP67</w:t>
            </w:r>
          </w:p>
        </w:tc>
      </w:tr>
      <w:tr>
        <w:trPr>
          <w:cantSplit/>
        </w:trPr>
        <w:tc>
          <w:tcPr>
            <w:tcW w:type="dxa" w:w="14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端景洗墙灯</w:t>
            </w:r>
          </w:p>
        </w:tc>
        <w:tc>
          <w:tcPr>
            <w:tcW w:type="dxa" w:w="15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浅浮雕端景墙</w:t>
            </w:r>
          </w:p>
        </w:tc>
        <w:tc>
          <w:tcPr>
            <w:tcW w:type="dxa" w:w="15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按配光测试</w:t>
            </w:r>
          </w:p>
        </w:tc>
        <w:tc>
          <w:tcPr>
            <w:tcW w:type="dxa" w:w="9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4000K</w:t>
            </w:r>
          </w:p>
        </w:tc>
        <w:tc>
          <w:tcPr>
            <w:tcW w:type="dxa" w:w="20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防眩、均匀洗墙</w:t>
            </w:r>
          </w:p>
        </w:tc>
        <w:tc>
          <w:tcPr>
            <w:tcW w:type="dxa" w:w="26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按安装位置湿区分区复核</w:t>
            </w:r>
          </w:p>
        </w:tc>
      </w:tr>
    </w:tbl>
    <w:p>
      <w:pPr>
        <w:spacing w:after="20"/>
      </w:pPr>
    </w:p>
    <w:tbl>
      <w:tblPr>
        <w:tblW w:type="dxa" w:w="9980"/>
        <w:jc w:val="center"/>
        <w:tblLayout w:type="fixed"/>
        <w:tblLook w:firstColumn="1" w:firstRow="1" w:lastColumn="0" w:lastRow="0" w:noHBand="0" w:noVBand="1" w:val="04A0"/>
        <w:tblInd w:w="120" w:type="dxa"/>
        <w:tblBorders>
          <w:top w:val="single" w:sz="0" w:space="0" w:color="F7F2E5"/>
          <w:left w:val="single" w:sz="0" w:space="0" w:color="F7F2E5"/>
          <w:bottom w:val="single" w:sz="0" w:space="0" w:color="F7F2E5"/>
          <w:right w:val="single" w:sz="0" w:space="0" w:color="F7F2E5"/>
          <w:insideH w:val="single" w:sz="0" w:space="0" w:color="F7F2E5"/>
          <w:insideV w:val="single" w:sz="0" w:space="0" w:color="F7F2E5"/>
        </w:tblBorders>
      </w:tblPr>
      <w:tblGrid>
        <w:gridCol w:w="9980"/>
      </w:tblGrid>
      <w:tr>
        <w:trPr>
          <w:cantSplit/>
        </w:trPr>
        <w:tc>
          <w:tcPr>
            <w:tcW w:type="dxa" w:w="9980"/>
            <w:shd w:fill="F7F2E5"/>
            <w:tcMar>
              <w:top w:w="80" w:type="dxa"/>
              <w:bottom w:w="80" w:type="dxa"/>
              <w:start w:w="120" w:type="dxa"/>
              <w:end w:w="120" w:type="dxa"/>
            </w:tcMar>
            <w:vAlign w:val="center"/>
          </w:tcPr>
          <w:p>
            <w:pPr>
              <w:spacing w:after="20"/>
            </w:pPr>
            <w:r>
              <w:rPr>
                <w:rFonts w:ascii="Microsoft YaHei" w:hAnsi="Microsoft YaHei" w:eastAsia="微软雅黑"/>
                <w:b/>
                <w:color w:val="7B6326"/>
                <w:sz w:val="18"/>
              </w:rPr>
              <w:t xml:space="preserve">统一口径  </w:t>
            </w:r>
            <w:r>
              <w:rPr>
                <w:rFonts w:ascii="Microsoft YaHei" w:hAnsi="Microsoft YaHei" w:eastAsia="微软雅黑"/>
                <w:color w:val="263331"/>
                <w:sz w:val="17"/>
              </w:rPr>
              <w:t>全部建筑照明约 4000K，不混入 3000K/3500K 暖光；送样时筒灯、灯带和洗墙灯须同场试亮，避免肉眼可见色差。</w:t>
            </w:r>
          </w:p>
        </w:tc>
      </w:tr>
    </w:tbl>
    <w:p>
      <w:pPr>
        <w:spacing w:after="20"/>
      </w:pP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1550"/>
        <w:gridCol w:w="8430"/>
      </w:tblGrid>
      <w:tr>
        <w:trPr>
          <w:cantSplit/>
          <w:tblHeader w:val="true"/>
        </w:trPr>
        <w:tc>
          <w:tcPr>
            <w:tcW w:type="dxa" w:w="15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主题</w:t>
            </w:r>
          </w:p>
        </w:tc>
        <w:tc>
          <w:tcPr>
            <w:tcW w:type="dxa" w:w="843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选择与布置要求</w:t>
            </w:r>
          </w:p>
        </w:tc>
      </w:tr>
      <w:tr>
        <w:trPr>
          <w:cantSplit/>
        </w:trPr>
        <w:tc>
          <w:tcPr>
            <w:tcW w:type="dxa" w:w="1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防眩</w:t>
            </w:r>
          </w:p>
        </w:tc>
        <w:tc>
          <w:tcPr>
            <w:tcW w:type="dxa" w:w="84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筒灯优先深藏光源、低亮度出光口；避免直射人眼和水面造成刺眼倒影。</w:t>
            </w:r>
          </w:p>
        </w:tc>
      </w:tr>
      <w:tr>
        <w:trPr>
          <w:cantSplit/>
        </w:trPr>
        <w:tc>
          <w:tcPr>
            <w:tcW w:type="dxa" w:w="1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均匀度</w:t>
            </w:r>
          </w:p>
        </w:tc>
        <w:tc>
          <w:tcPr>
            <w:tcW w:type="dxa" w:w="84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基础照明不追求满顶密布；通过照度计算确定数量、间距和配光，重点消除通道和池边暗区。</w:t>
            </w:r>
          </w:p>
        </w:tc>
      </w:tr>
      <w:tr>
        <w:trPr>
          <w:cantSplit/>
        </w:trPr>
        <w:tc>
          <w:tcPr>
            <w:tcW w:type="dxa" w:w="1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洗墙</w:t>
            </w:r>
          </w:p>
        </w:tc>
        <w:tc>
          <w:tcPr>
            <w:tcW w:type="dxa" w:w="84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端景洗墙灯通过样灯确定离墙距离、角度和配光，浅浮雕墙面不出现明显扇形斑或过曝。</w:t>
            </w:r>
          </w:p>
        </w:tc>
      </w:tr>
      <w:tr>
        <w:trPr>
          <w:cantSplit/>
        </w:trPr>
        <w:tc>
          <w:tcPr>
            <w:tcW w:type="dxa" w:w="1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灯带</w:t>
            </w:r>
          </w:p>
        </w:tc>
        <w:tc>
          <w:tcPr>
            <w:tcW w:type="dxa" w:w="84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24V 恒压系统按总瓦数、压降和回路分段；铝型材散热，转角、接头和末端密封可检查。</w:t>
            </w:r>
          </w:p>
        </w:tc>
      </w:tr>
      <w:tr>
        <w:trPr>
          <w:cantSplit/>
        </w:trPr>
        <w:tc>
          <w:tcPr>
            <w:tcW w:type="dxa" w:w="1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驱动</w:t>
            </w:r>
          </w:p>
        </w:tc>
        <w:tc>
          <w:tcPr>
            <w:tcW w:type="dxa" w:w="84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设在可检修、散热、防潮的位置，标注服务灯带范围和功率余量；不得密封在不可检修天花内。</w:t>
            </w:r>
          </w:p>
        </w:tc>
      </w:tr>
      <w:tr>
        <w:trPr>
          <w:cantSplit/>
        </w:trPr>
        <w:tc>
          <w:tcPr>
            <w:tcW w:type="dxa" w:w="1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吊顶配合</w:t>
            </w:r>
          </w:p>
        </w:tc>
        <w:tc>
          <w:tcPr>
            <w:tcW w:type="dxa" w:w="84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无边/微边灯在铝板上的开孔、背衬加固和收口由灯具与吊顶厂家联合深化。</w:t>
            </w:r>
          </w:p>
        </w:tc>
      </w:tr>
      <w:tr>
        <w:trPr>
          <w:cantSplit/>
        </w:trPr>
        <w:tc>
          <w:tcPr>
            <w:tcW w:type="dxa" w:w="1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控制</w:t>
            </w:r>
          </w:p>
        </w:tc>
        <w:tc>
          <w:tcPr>
            <w:tcW w:type="dxa" w:w="84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基础、线性和端景照明分回路；实际控制策略与运营、清洁和维护需求一并确认。</w:t>
            </w:r>
          </w:p>
        </w:tc>
      </w:tr>
    </w:tbl>
    <w:p>
      <w:pPr>
        <w:spacing w:after="20"/>
      </w:pPr>
    </w:p>
    <w:p>
      <w:pPr>
        <w:pStyle w:val="Heading2"/>
        <w:keepNext/>
      </w:pPr>
      <w:r>
        <w:t>6.1  样灯确认记录</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1850"/>
        <w:gridCol w:w="5950"/>
        <w:gridCol w:w="2180"/>
      </w:tblGrid>
      <w:tr>
        <w:trPr>
          <w:cantSplit/>
          <w:tblHeader w:val="true"/>
        </w:trPr>
        <w:tc>
          <w:tcPr>
            <w:tcW w:type="dxa" w:w="18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测试项</w:t>
            </w:r>
          </w:p>
        </w:tc>
        <w:tc>
          <w:tcPr>
            <w:tcW w:type="dxa" w:w="59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判定重点</w:t>
            </w:r>
          </w:p>
        </w:tc>
        <w:tc>
          <w:tcPr>
            <w:tcW w:type="dxa" w:w="218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确认</w:t>
            </w:r>
          </w:p>
        </w:tc>
      </w:tr>
      <w:tr>
        <w:trPr>
          <w:cantSplit/>
        </w:trPr>
        <w:tc>
          <w:tcPr>
            <w:tcW w:type="dxa" w:w="18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色温一致性</w:t>
            </w:r>
          </w:p>
        </w:tc>
        <w:tc>
          <w:tcPr>
            <w:tcW w:type="dxa" w:w="59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筒灯/灯带/洗墙灯同场 4000K，无明显偏黄、偏粉或偏绿</w:t>
            </w:r>
          </w:p>
        </w:tc>
        <w:tc>
          <w:tcPr>
            <w:tcW w:type="dxa" w:w="21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 ] 通过  [ ] 修改</w:t>
            </w:r>
          </w:p>
        </w:tc>
      </w:tr>
      <w:tr>
        <w:trPr>
          <w:cantSplit/>
        </w:trPr>
        <w:tc>
          <w:tcPr>
            <w:tcW w:type="dxa" w:w="18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显色与色容差</w:t>
            </w:r>
          </w:p>
        </w:tc>
        <w:tc>
          <w:tcPr>
            <w:tcW w:type="dxa" w:w="59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资料建议 Ra≥90、SDCM≤3，实体材料颜色自然</w:t>
            </w:r>
          </w:p>
        </w:tc>
        <w:tc>
          <w:tcPr>
            <w:tcW w:type="dxa" w:w="21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 ] 通过  [ ] 修改</w:t>
            </w:r>
          </w:p>
        </w:tc>
      </w:tr>
      <w:tr>
        <w:trPr>
          <w:cantSplit/>
        </w:trPr>
        <w:tc>
          <w:tcPr>
            <w:tcW w:type="dxa" w:w="18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眩光和水面反射</w:t>
            </w:r>
          </w:p>
        </w:tc>
        <w:tc>
          <w:tcPr>
            <w:tcW w:type="dxa" w:w="59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主要站立、坐姿和入池视点无明显刺眼光源/倒影</w:t>
            </w:r>
          </w:p>
        </w:tc>
        <w:tc>
          <w:tcPr>
            <w:tcW w:type="dxa" w:w="21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 ] 通过  [ ] 修改</w:t>
            </w:r>
          </w:p>
        </w:tc>
      </w:tr>
      <w:tr>
        <w:trPr>
          <w:cantSplit/>
        </w:trPr>
        <w:tc>
          <w:tcPr>
            <w:tcW w:type="dxa" w:w="18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墙面均匀度</w:t>
            </w:r>
          </w:p>
        </w:tc>
        <w:tc>
          <w:tcPr>
            <w:tcW w:type="dxa" w:w="59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端景无强斑、扇形或明显暗带</w:t>
            </w:r>
          </w:p>
        </w:tc>
        <w:tc>
          <w:tcPr>
            <w:tcW w:type="dxa" w:w="21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 ] 通过  [ ] 修改</w:t>
            </w:r>
          </w:p>
        </w:tc>
      </w:tr>
      <w:tr>
        <w:trPr>
          <w:cantSplit/>
        </w:trPr>
        <w:tc>
          <w:tcPr>
            <w:tcW w:type="dxa" w:w="18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防护与检修</w:t>
            </w:r>
          </w:p>
        </w:tc>
        <w:tc>
          <w:tcPr>
            <w:tcW w:type="dxa" w:w="59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IP、接头密封、驱动位置、开孔及更换方式已确认</w:t>
            </w:r>
          </w:p>
        </w:tc>
        <w:tc>
          <w:tcPr>
            <w:tcW w:type="dxa" w:w="21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 ] 通过  [ ] 修改</w:t>
            </w:r>
          </w:p>
        </w:tc>
      </w:tr>
    </w:tbl>
    <w:p>
      <w:pPr>
        <w:spacing w:after="20"/>
      </w:pPr>
    </w:p>
    <w:tbl>
      <w:tblPr>
        <w:tblW w:type="dxa" w:w="9980"/>
        <w:jc w:val="center"/>
        <w:tblLayout w:type="fixed"/>
        <w:tblLook w:firstColumn="1" w:firstRow="1" w:lastColumn="0" w:lastRow="0" w:noHBand="0" w:noVBand="1" w:val="04A0"/>
        <w:tblInd w:w="120" w:type="dxa"/>
        <w:tblBorders>
          <w:top w:val="single" w:sz="0" w:space="0" w:color="F8EAEA"/>
          <w:left w:val="single" w:sz="0" w:space="0" w:color="F8EAEA"/>
          <w:bottom w:val="single" w:sz="0" w:space="0" w:color="F8EAEA"/>
          <w:right w:val="single" w:sz="0" w:space="0" w:color="F8EAEA"/>
          <w:insideH w:val="single" w:sz="0" w:space="0" w:color="F8EAEA"/>
          <w:insideV w:val="single" w:sz="0" w:space="0" w:color="F8EAEA"/>
        </w:tblBorders>
      </w:tblPr>
      <w:tblGrid>
        <w:gridCol w:w="9980"/>
      </w:tblGrid>
      <w:tr>
        <w:trPr>
          <w:cantSplit/>
        </w:trPr>
        <w:tc>
          <w:tcPr>
            <w:tcW w:type="dxa" w:w="9980"/>
            <w:shd w:fill="F8EAEA"/>
            <w:tcMar>
              <w:top w:w="80" w:type="dxa"/>
              <w:bottom w:w="80" w:type="dxa"/>
              <w:start w:w="120" w:type="dxa"/>
              <w:end w:w="120" w:type="dxa"/>
            </w:tcMar>
            <w:vAlign w:val="center"/>
          </w:tcPr>
          <w:p>
            <w:pPr>
              <w:spacing w:after="20"/>
            </w:pPr>
            <w:r>
              <w:rPr>
                <w:rFonts w:ascii="Microsoft YaHei" w:hAnsi="Microsoft YaHei" w:eastAsia="微软雅黑"/>
                <w:b/>
                <w:color w:val="8B3D3D"/>
                <w:sz w:val="18"/>
              </w:rPr>
              <w:t xml:space="preserve">电气边界  </w:t>
            </w:r>
            <w:r>
              <w:rPr>
                <w:rFonts w:ascii="Microsoft YaHei" w:hAnsi="Microsoft YaHei" w:eastAsia="微软雅黑"/>
                <w:color w:val="263331"/>
                <w:sz w:val="17"/>
              </w:rPr>
              <w:t>本文不含电线、线管、开关、配电箱、接地和配电改造。回路、功率、负荷、保护、等电位及湿区用电安全由电气专业按当地规范深化。</w:t>
            </w:r>
          </w:p>
        </w:tc>
      </w:tr>
    </w:tbl>
    <w:p>
      <w:pPr>
        <w:spacing w:after="20"/>
      </w:pPr>
    </w:p>
    <w:p>
      <w:pPr>
        <w:pStyle w:val="Heading1"/>
        <w:keepNext/>
      </w:pPr>
      <w:r>
        <w:t>7  现场样板、询价和材料送审</w:t>
      </w:r>
    </w:p>
    <w:p>
      <w:pPr>
        <w:pStyle w:val="Heading2"/>
        <w:keepNext/>
      </w:pPr>
      <w:r>
        <w:t>7.1  样板确认流程</w:t>
      </w:r>
    </w:p>
    <w:p>
      <w:pPr>
        <w:pStyle w:val="ListNumber"/>
        <w:numPr>
          <w:ilvl w:val="0"/>
          <w:numId w:val="11"/>
        </w:numPr>
      </w:pPr>
      <w:r>
        <w:rPr>
          <w:rFonts w:ascii="Microsoft YaHei" w:hAnsi="Microsoft YaHei" w:eastAsia="微软雅黑"/>
          <w:color w:val="263331"/>
          <w:sz w:val="19"/>
        </w:rPr>
        <w:t>核对样品标签与报价型号、色号、规格完全一致。</w:t>
      </w:r>
    </w:p>
    <w:p>
      <w:pPr>
        <w:pStyle w:val="ListNumber"/>
        <w:numPr>
          <w:ilvl w:val="0"/>
          <w:numId w:val="11"/>
        </w:numPr>
      </w:pPr>
      <w:r>
        <w:rPr>
          <w:rFonts w:ascii="Microsoft YaHei" w:hAnsi="Microsoft YaHei" w:eastAsia="微软雅黑"/>
          <w:color w:val="263331"/>
          <w:sz w:val="19"/>
        </w:rPr>
        <w:t>瓷砖和金属面板同时在现场自然光及约 4000K 灯光下检查，不接受奶油黄、暖米黄、粉灰或橙红木色偏色。</w:t>
      </w:r>
    </w:p>
    <w:p>
      <w:pPr>
        <w:pStyle w:val="ListNumber"/>
        <w:numPr>
          <w:ilvl w:val="0"/>
          <w:numId w:val="11"/>
        </w:numPr>
      </w:pPr>
      <w:r>
        <w:rPr>
          <w:rFonts w:ascii="Microsoft YaHei" w:hAnsi="Microsoft YaHei" w:eastAsia="微软雅黑"/>
          <w:color w:val="263331"/>
          <w:sz w:val="19"/>
        </w:rPr>
        <w:t>瓷砖至少组合 4 块观察整体色差、纹理频率、哑光程度和缝色；池沿制作 1:1 圆角或倒圆节点样板。</w:t>
      </w:r>
    </w:p>
    <w:p>
      <w:pPr>
        <w:pStyle w:val="ListNumber"/>
        <w:numPr>
          <w:ilvl w:val="0"/>
          <w:numId w:val="11"/>
        </w:numPr>
      </w:pPr>
      <w:r>
        <w:rPr>
          <w:rFonts w:ascii="Microsoft YaHei" w:hAnsi="Microsoft YaHei" w:eastAsia="微软雅黑"/>
          <w:color w:val="263331"/>
          <w:sz w:val="19"/>
        </w:rPr>
        <w:t>筒灯、灯带和洗墙灯在真实面材附近试亮，检查色温一致性、眩光、水面倒影和端景光斑。</w:t>
      </w:r>
    </w:p>
    <w:p>
      <w:pPr>
        <w:pStyle w:val="ListNumber"/>
        <w:numPr>
          <w:ilvl w:val="0"/>
          <w:numId w:val="11"/>
        </w:numPr>
      </w:pPr>
      <w:r>
        <w:rPr>
          <w:rFonts w:ascii="Microsoft YaHei" w:hAnsi="Microsoft YaHei" w:eastAsia="微软雅黑"/>
          <w:color w:val="263331"/>
          <w:sz w:val="19"/>
        </w:rPr>
        <w:t>玻璃确认超白透明度、磨砂防撞带样式、框料颜色、密封胶颜色和实体门收口关系。</w:t>
      </w:r>
    </w:p>
    <w:p>
      <w:pPr>
        <w:pStyle w:val="ListNumber"/>
        <w:numPr>
          <w:ilvl w:val="0"/>
          <w:numId w:val="11"/>
        </w:numPr>
      </w:pPr>
      <w:r>
        <w:rPr>
          <w:rFonts w:ascii="Microsoft YaHei" w:hAnsi="Microsoft YaHei" w:eastAsia="微软雅黑"/>
          <w:color w:val="263331"/>
          <w:sz w:val="19"/>
        </w:rPr>
        <w:t>样板经业主、设计、施工和供应商共同签认后封样；未封样不得批量订货。</w:t>
      </w:r>
    </w:p>
    <w:p>
      <w:pPr>
        <w:pStyle w:val="Heading2"/>
        <w:keepNext/>
      </w:pPr>
      <w:r>
        <w:t>7.2  供应商统一回复字段</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2495"/>
        <w:gridCol w:w="2495"/>
        <w:gridCol w:w="2495"/>
        <w:gridCol w:w="2495"/>
      </w:tblGrid>
      <w:tr>
        <w:trPr>
          <w:cantSplit/>
          <w:tblHeader w:val="true"/>
        </w:trPr>
        <w:tc>
          <w:tcPr>
            <w:tcW w:type="dxa" w:w="2495"/>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字段 1</w:t>
            </w:r>
          </w:p>
        </w:tc>
        <w:tc>
          <w:tcPr>
            <w:tcW w:type="dxa" w:w="2495"/>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字段 2</w:t>
            </w:r>
          </w:p>
        </w:tc>
        <w:tc>
          <w:tcPr>
            <w:tcW w:type="dxa" w:w="2495"/>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字段 3</w:t>
            </w:r>
          </w:p>
        </w:tc>
        <w:tc>
          <w:tcPr>
            <w:tcW w:type="dxa" w:w="2495"/>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字段 4</w:t>
            </w:r>
          </w:p>
        </w:tc>
      </w:tr>
      <w:tr>
        <w:trPr>
          <w:cantSplit/>
        </w:trPr>
        <w:tc>
          <w:tcPr>
            <w:tcW w:type="dxa" w:w="2495"/>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品牌</w:t>
            </w:r>
          </w:p>
        </w:tc>
        <w:tc>
          <w:tcPr>
            <w:tcW w:type="dxa" w:w="2495"/>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系列</w:t>
            </w:r>
          </w:p>
        </w:tc>
        <w:tc>
          <w:tcPr>
            <w:tcW w:type="dxa" w:w="2495"/>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型号</w:t>
            </w:r>
          </w:p>
        </w:tc>
        <w:tc>
          <w:tcPr>
            <w:tcW w:type="dxa" w:w="2495"/>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规格</w:t>
            </w:r>
          </w:p>
        </w:tc>
      </w:tr>
      <w:tr>
        <w:trPr>
          <w:cantSplit/>
        </w:trPr>
        <w:tc>
          <w:tcPr>
            <w:tcW w:type="dxa" w:w="2495"/>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色号</w:t>
            </w:r>
          </w:p>
        </w:tc>
        <w:tc>
          <w:tcPr>
            <w:tcW w:type="dxa" w:w="2495"/>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生产批次</w:t>
            </w:r>
          </w:p>
        </w:tc>
        <w:tc>
          <w:tcPr>
            <w:tcW w:type="dxa" w:w="2495"/>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性能检测资料</w:t>
            </w:r>
          </w:p>
        </w:tc>
        <w:tc>
          <w:tcPr>
            <w:tcW w:type="dxa" w:w="2495"/>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不含税单价</w:t>
            </w:r>
          </w:p>
        </w:tc>
      </w:tr>
      <w:tr>
        <w:trPr>
          <w:cantSplit/>
        </w:trPr>
        <w:tc>
          <w:tcPr>
            <w:tcW w:type="dxa" w:w="2495"/>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含税单价</w:t>
            </w:r>
          </w:p>
        </w:tc>
        <w:tc>
          <w:tcPr>
            <w:tcW w:type="dxa" w:w="2495"/>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运输费</w:t>
            </w:r>
          </w:p>
        </w:tc>
        <w:tc>
          <w:tcPr>
            <w:tcW w:type="dxa" w:w="2495"/>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安装费</w:t>
            </w:r>
          </w:p>
        </w:tc>
        <w:tc>
          <w:tcPr>
            <w:tcW w:type="dxa" w:w="2495"/>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建议损耗率</w:t>
            </w:r>
          </w:p>
        </w:tc>
      </w:tr>
      <w:tr>
        <w:trPr>
          <w:cantSplit/>
        </w:trPr>
        <w:tc>
          <w:tcPr>
            <w:tcW w:type="dxa" w:w="2495"/>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交货周期</w:t>
            </w:r>
          </w:p>
        </w:tc>
        <w:tc>
          <w:tcPr>
            <w:tcW w:type="dxa" w:w="2495"/>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质保</w:t>
            </w:r>
          </w:p>
        </w:tc>
        <w:tc>
          <w:tcPr>
            <w:tcW w:type="dxa" w:w="2495"/>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补货周期</w:t>
            </w:r>
          </w:p>
        </w:tc>
        <w:tc>
          <w:tcPr>
            <w:tcW w:type="dxa" w:w="2495"/>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售后联系人</w:t>
            </w:r>
          </w:p>
        </w:tc>
      </w:tr>
    </w:tbl>
    <w:p>
      <w:pPr>
        <w:spacing w:after="20"/>
      </w:pPr>
    </w:p>
    <w:p>
      <w:pPr>
        <w:pStyle w:val="Heading2"/>
        <w:keepNext/>
      </w:pPr>
      <w:r>
        <w:t>7.3  各专业最低送审资料</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1600"/>
        <w:gridCol w:w="8380"/>
      </w:tblGrid>
      <w:tr>
        <w:trPr>
          <w:cantSplit/>
          <w:tblHeader w:val="true"/>
        </w:trPr>
        <w:tc>
          <w:tcPr>
            <w:tcW w:type="dxa" w:w="16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专业</w:t>
            </w:r>
          </w:p>
        </w:tc>
        <w:tc>
          <w:tcPr>
            <w:tcW w:type="dxa" w:w="838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最低资料</w:t>
            </w:r>
          </w:p>
        </w:tc>
      </w:tr>
      <w:tr>
        <w:trPr>
          <w:cantSplit/>
        </w:trPr>
        <w:tc>
          <w:tcPr>
            <w:tcW w:type="dxa" w:w="16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瓷砖</w:t>
            </w:r>
          </w:p>
        </w:tc>
        <w:tc>
          <w:tcPr>
            <w:tcW w:type="dxa" w:w="83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产品合格证；吸水率；对应型号湿态防滑资料；色号/尺码/批次；铺贴与清洁说明；池沿加工样。</w:t>
            </w:r>
          </w:p>
        </w:tc>
      </w:tr>
      <w:tr>
        <w:trPr>
          <w:cantSplit/>
        </w:trPr>
        <w:tc>
          <w:tcPr>
            <w:tcW w:type="dxa" w:w="16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天花</w:t>
            </w:r>
          </w:p>
        </w:tc>
        <w:tc>
          <w:tcPr>
            <w:tcW w:type="dxa" w:w="83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面板和涂层参数；龙骨/吊杆/连接件；防腐和燃烧性能；排板深化图；检修口及灯槽样。</w:t>
            </w:r>
          </w:p>
        </w:tc>
      </w:tr>
      <w:tr>
        <w:trPr>
          <w:cantSplit/>
        </w:trPr>
        <w:tc>
          <w:tcPr>
            <w:tcW w:type="dxa" w:w="16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玻璃</w:t>
            </w:r>
          </w:p>
        </w:tc>
        <w:tc>
          <w:tcPr>
            <w:tcW w:type="dxa" w:w="83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玻璃组合及标识；计算书/深化图；框材和五金；密封相容性；防撞带；安装与质保说明。</w:t>
            </w:r>
          </w:p>
        </w:tc>
      </w:tr>
      <w:tr>
        <w:trPr>
          <w:cantSplit/>
        </w:trPr>
        <w:tc>
          <w:tcPr>
            <w:tcW w:type="dxa" w:w="16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灯具</w:t>
            </w:r>
          </w:p>
        </w:tc>
        <w:tc>
          <w:tcPr>
            <w:tcW w:type="dxa" w:w="83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型号规格书；光通量/配光；4000K、Ra、SDCM；IP 资料；驱动参数；安装开孔和质保。</w:t>
            </w:r>
          </w:p>
        </w:tc>
      </w:tr>
    </w:tbl>
    <w:p>
      <w:pPr>
        <w:spacing w:after="20"/>
      </w:pPr>
    </w:p>
    <w:tbl>
      <w:tblPr>
        <w:tblW w:type="dxa" w:w="9980"/>
        <w:jc w:val="center"/>
        <w:tblLayout w:type="fixed"/>
        <w:tblLook w:firstColumn="1" w:firstRow="1" w:lastColumn="0" w:lastRow="0" w:noHBand="0" w:noVBand="1" w:val="04A0"/>
        <w:tblInd w:w="120" w:type="dxa"/>
        <w:tblBorders>
          <w:top w:val="single" w:sz="0" w:space="0" w:color="F8EAEA"/>
          <w:left w:val="single" w:sz="0" w:space="0" w:color="F8EAEA"/>
          <w:bottom w:val="single" w:sz="0" w:space="0" w:color="F8EAEA"/>
          <w:right w:val="single" w:sz="0" w:space="0" w:color="F8EAEA"/>
          <w:insideH w:val="single" w:sz="0" w:space="0" w:color="F8EAEA"/>
          <w:insideV w:val="single" w:sz="0" w:space="0" w:color="F8EAEA"/>
        </w:tblBorders>
      </w:tblPr>
      <w:tblGrid>
        <w:gridCol w:w="9980"/>
      </w:tblGrid>
      <w:tr>
        <w:trPr>
          <w:cantSplit/>
        </w:trPr>
        <w:tc>
          <w:tcPr>
            <w:tcW w:type="dxa" w:w="9980"/>
            <w:shd w:fill="F8EAEA"/>
            <w:tcMar>
              <w:top w:w="80" w:type="dxa"/>
              <w:bottom w:w="80" w:type="dxa"/>
              <w:start w:w="120" w:type="dxa"/>
              <w:end w:w="120" w:type="dxa"/>
            </w:tcMar>
            <w:vAlign w:val="center"/>
          </w:tcPr>
          <w:p>
            <w:pPr>
              <w:spacing w:after="20"/>
            </w:pPr>
            <w:r>
              <w:rPr>
                <w:rFonts w:ascii="Microsoft YaHei" w:hAnsi="Microsoft YaHei" w:eastAsia="微软雅黑"/>
                <w:b/>
                <w:color w:val="8B3D3D"/>
                <w:sz w:val="18"/>
              </w:rPr>
              <w:t xml:space="preserve">下单门槛  </w:t>
            </w:r>
            <w:r>
              <w:rPr>
                <w:rFonts w:ascii="Microsoft YaHei" w:hAnsi="Microsoft YaHei" w:eastAsia="微软雅黑"/>
                <w:color w:val="263331"/>
                <w:sz w:val="17"/>
              </w:rPr>
              <w:t>书面报价、型号级检测资料、实体样板和深化图四项未齐，不得以销售口头承诺或效果图作为批量下单依据。</w:t>
            </w:r>
          </w:p>
        </w:tc>
      </w:tr>
    </w:tbl>
    <w:p>
      <w:pPr>
        <w:spacing w:after="20"/>
      </w:pPr>
    </w:p>
    <w:p>
      <w:pPr>
        <w:pStyle w:val="Heading1"/>
        <w:keepNext/>
      </w:pPr>
      <w:r>
        <w:t>8  施工验收检查表</w:t>
      </w:r>
    </w:p>
    <w:p>
      <w:pPr>
        <w:pStyle w:val="BodyText"/>
      </w:pPr>
      <w:r>
        <w:rPr>
          <w:rFonts w:ascii="Microsoft YaHei" w:hAnsi="Microsoft YaHei" w:eastAsia="微软雅黑"/>
          <w:color w:val="263331"/>
          <w:sz w:val="19"/>
        </w:rPr>
        <w:t>建议每个阶段由施工负责人自检，监理/设计/业主按职责复核并留存照片和签认记录。以下检查项不替代法定验收、材料复验或专业检测。</w:t>
      </w:r>
    </w:p>
    <w:p>
      <w:pPr>
        <w:pStyle w:val="Heading2"/>
        <w:keepNext/>
      </w:pPr>
      <w:r>
        <w:t>8.1  材料进场</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6000"/>
        <w:gridCol w:w="2300"/>
        <w:gridCol w:w="1680"/>
      </w:tblGrid>
      <w:tr>
        <w:trPr>
          <w:cantSplit/>
          <w:tblHeader w:val="true"/>
        </w:trPr>
        <w:tc>
          <w:tcPr>
            <w:tcW w:type="dxa" w:w="60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检查项</w:t>
            </w:r>
          </w:p>
        </w:tc>
        <w:tc>
          <w:tcPr>
            <w:tcW w:type="dxa" w:w="23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问题/整改</w:t>
            </w:r>
          </w:p>
        </w:tc>
        <w:tc>
          <w:tcPr>
            <w:tcW w:type="dxa" w:w="168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责任方/日期</w:t>
            </w:r>
          </w:p>
        </w:tc>
      </w:tr>
      <w:tr>
        <w:trPr>
          <w:cantSplit/>
        </w:trPr>
        <w:tc>
          <w:tcPr>
            <w:tcW w:type="dxa" w:w="60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 ] 核对品牌、系列、型号、规格、数量和送审封样。</w:t>
            </w:r>
          </w:p>
        </w:tc>
        <w:tc>
          <w:tcPr>
            <w:tcW w:type="dxa" w:w="23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记录：</w:t>
            </w:r>
          </w:p>
        </w:tc>
        <w:tc>
          <w:tcPr>
            <w:tcW w:type="dxa" w:w="16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签认：</w:t>
            </w:r>
          </w:p>
        </w:tc>
      </w:tr>
      <w:tr>
        <w:trPr>
          <w:cantSplit/>
        </w:trPr>
        <w:tc>
          <w:tcPr>
            <w:tcW w:type="dxa" w:w="60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 ] 瓷砖锁定色号、尺码和生产批次，抽查外观、平整度及破损。</w:t>
            </w:r>
          </w:p>
        </w:tc>
        <w:tc>
          <w:tcPr>
            <w:tcW w:type="dxa" w:w="23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记录：</w:t>
            </w:r>
          </w:p>
        </w:tc>
        <w:tc>
          <w:tcPr>
            <w:tcW w:type="dxa" w:w="16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签认：</w:t>
            </w:r>
          </w:p>
        </w:tc>
      </w:tr>
      <w:tr>
        <w:trPr>
          <w:cantSplit/>
        </w:trPr>
        <w:tc>
          <w:tcPr>
            <w:tcW w:type="dxa" w:w="60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 ] 查验湿态防滑、吸水率、燃烧性能、IP 等资料是否对应实际到货型号。</w:t>
            </w:r>
          </w:p>
        </w:tc>
        <w:tc>
          <w:tcPr>
            <w:tcW w:type="dxa" w:w="23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记录：</w:t>
            </w:r>
          </w:p>
        </w:tc>
        <w:tc>
          <w:tcPr>
            <w:tcW w:type="dxa" w:w="16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签认：</w:t>
            </w:r>
          </w:p>
        </w:tc>
      </w:tr>
      <w:tr>
        <w:trPr>
          <w:cantSplit/>
        </w:trPr>
        <w:tc>
          <w:tcPr>
            <w:tcW w:type="dxa" w:w="60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 ] 玻璃原片、钢化和夹层标识齐全；框料、五金、密封材料有合格资料。</w:t>
            </w:r>
          </w:p>
        </w:tc>
        <w:tc>
          <w:tcPr>
            <w:tcW w:type="dxa" w:w="23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记录：</w:t>
            </w:r>
          </w:p>
        </w:tc>
        <w:tc>
          <w:tcPr>
            <w:tcW w:type="dxa" w:w="16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签认：</w:t>
            </w:r>
          </w:p>
        </w:tc>
      </w:tr>
    </w:tbl>
    <w:p>
      <w:pPr>
        <w:spacing w:after="20"/>
      </w:pPr>
    </w:p>
    <w:p>
      <w:pPr>
        <w:pStyle w:val="Heading2"/>
        <w:keepNext/>
      </w:pPr>
      <w:r>
        <w:t>8.2  基层/隐蔽</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6000"/>
        <w:gridCol w:w="2300"/>
        <w:gridCol w:w="1680"/>
      </w:tblGrid>
      <w:tr>
        <w:trPr>
          <w:cantSplit/>
          <w:tblHeader w:val="true"/>
        </w:trPr>
        <w:tc>
          <w:tcPr>
            <w:tcW w:type="dxa" w:w="60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检查项</w:t>
            </w:r>
          </w:p>
        </w:tc>
        <w:tc>
          <w:tcPr>
            <w:tcW w:type="dxa" w:w="23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问题/整改</w:t>
            </w:r>
          </w:p>
        </w:tc>
        <w:tc>
          <w:tcPr>
            <w:tcW w:type="dxa" w:w="168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责任方/日期</w:t>
            </w:r>
          </w:p>
        </w:tc>
      </w:tr>
      <w:tr>
        <w:trPr>
          <w:cantSplit/>
        </w:trPr>
        <w:tc>
          <w:tcPr>
            <w:tcW w:type="dxa" w:w="60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 ] 防水、基层强度、平整度、排水坡向和闭水试验由相应专业验收并形成记录。</w:t>
            </w:r>
          </w:p>
        </w:tc>
        <w:tc>
          <w:tcPr>
            <w:tcW w:type="dxa" w:w="23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记录：</w:t>
            </w:r>
          </w:p>
        </w:tc>
        <w:tc>
          <w:tcPr>
            <w:tcW w:type="dxa" w:w="16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签认：</w:t>
            </w:r>
          </w:p>
        </w:tc>
      </w:tr>
      <w:tr>
        <w:trPr>
          <w:cantSplit/>
        </w:trPr>
        <w:tc>
          <w:tcPr>
            <w:tcW w:type="dxa" w:w="60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 ] 天花吊杆、龙骨、连接件及防腐处理完成，机电点位和检修范围已综合。</w:t>
            </w:r>
          </w:p>
        </w:tc>
        <w:tc>
          <w:tcPr>
            <w:tcW w:type="dxa" w:w="23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记录：</w:t>
            </w:r>
          </w:p>
        </w:tc>
        <w:tc>
          <w:tcPr>
            <w:tcW w:type="dxa" w:w="16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签认：</w:t>
            </w:r>
          </w:p>
        </w:tc>
      </w:tr>
      <w:tr>
        <w:trPr>
          <w:cantSplit/>
        </w:trPr>
        <w:tc>
          <w:tcPr>
            <w:tcW w:type="dxa" w:w="60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 ] 玻璃顶部、侧边和底部固定基体满足深化图要求；防水和挡水收口连续。</w:t>
            </w:r>
          </w:p>
        </w:tc>
        <w:tc>
          <w:tcPr>
            <w:tcW w:type="dxa" w:w="23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记录：</w:t>
            </w:r>
          </w:p>
        </w:tc>
        <w:tc>
          <w:tcPr>
            <w:tcW w:type="dxa" w:w="16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签认：</w:t>
            </w:r>
          </w:p>
        </w:tc>
      </w:tr>
      <w:tr>
        <w:trPr>
          <w:cantSplit/>
        </w:trPr>
        <w:tc>
          <w:tcPr>
            <w:tcW w:type="dxa" w:w="60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 ] 灯具回路、线管、接地、驱动位置及湿区安全措施经电气专业验收。</w:t>
            </w:r>
          </w:p>
        </w:tc>
        <w:tc>
          <w:tcPr>
            <w:tcW w:type="dxa" w:w="23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记录：</w:t>
            </w:r>
          </w:p>
        </w:tc>
        <w:tc>
          <w:tcPr>
            <w:tcW w:type="dxa" w:w="16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签认：</w:t>
            </w:r>
          </w:p>
        </w:tc>
      </w:tr>
    </w:tbl>
    <w:p>
      <w:pPr>
        <w:spacing w:after="20"/>
      </w:pPr>
    </w:p>
    <w:p>
      <w:pPr>
        <w:pStyle w:val="Heading2"/>
        <w:keepNext/>
      </w:pPr>
      <w:r>
        <w:t>8.3  安装过程</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6000"/>
        <w:gridCol w:w="2300"/>
        <w:gridCol w:w="1680"/>
      </w:tblGrid>
      <w:tr>
        <w:trPr>
          <w:cantSplit/>
          <w:tblHeader w:val="true"/>
        </w:trPr>
        <w:tc>
          <w:tcPr>
            <w:tcW w:type="dxa" w:w="60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检查项</w:t>
            </w:r>
          </w:p>
        </w:tc>
        <w:tc>
          <w:tcPr>
            <w:tcW w:type="dxa" w:w="23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问题/整改</w:t>
            </w:r>
          </w:p>
        </w:tc>
        <w:tc>
          <w:tcPr>
            <w:tcW w:type="dxa" w:w="168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责任方/日期</w:t>
            </w:r>
          </w:p>
        </w:tc>
      </w:tr>
      <w:tr>
        <w:trPr>
          <w:cantSplit/>
        </w:trPr>
        <w:tc>
          <w:tcPr>
            <w:tcW w:type="dxa" w:w="60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 ] 瓷砖按批准排版施工，池壁、池底、池沿和设备口关系清楚；空鼓、崩边及时处理。</w:t>
            </w:r>
          </w:p>
        </w:tc>
        <w:tc>
          <w:tcPr>
            <w:tcW w:type="dxa" w:w="23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记录：</w:t>
            </w:r>
          </w:p>
        </w:tc>
        <w:tc>
          <w:tcPr>
            <w:tcW w:type="dxa" w:w="16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签认：</w:t>
            </w:r>
          </w:p>
        </w:tc>
      </w:tr>
      <w:tr>
        <w:trPr>
          <w:cantSplit/>
        </w:trPr>
        <w:tc>
          <w:tcPr>
            <w:tcW w:type="dxa" w:w="60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 ] 天花分格顺直，灯具、风口、喷淋、检修口位置协调；不得随意切断主龙骨。</w:t>
            </w:r>
          </w:p>
        </w:tc>
        <w:tc>
          <w:tcPr>
            <w:tcW w:type="dxa" w:w="23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记录：</w:t>
            </w:r>
          </w:p>
        </w:tc>
        <w:tc>
          <w:tcPr>
            <w:tcW w:type="dxa" w:w="16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签认：</w:t>
            </w:r>
          </w:p>
        </w:tc>
      </w:tr>
      <w:tr>
        <w:trPr>
          <w:cantSplit/>
        </w:trPr>
        <w:tc>
          <w:tcPr>
            <w:tcW w:type="dxa" w:w="60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 ] 玻璃安装采用相容垫块和密封材料，固定可靠，边部受保护，实体门开启顺畅。</w:t>
            </w:r>
          </w:p>
        </w:tc>
        <w:tc>
          <w:tcPr>
            <w:tcW w:type="dxa" w:w="23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记录：</w:t>
            </w:r>
          </w:p>
        </w:tc>
        <w:tc>
          <w:tcPr>
            <w:tcW w:type="dxa" w:w="16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签认：</w:t>
            </w:r>
          </w:p>
        </w:tc>
      </w:tr>
      <w:tr>
        <w:trPr>
          <w:cantSplit/>
        </w:trPr>
        <w:tc>
          <w:tcPr>
            <w:tcW w:type="dxa" w:w="60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 ] 灯具色温保持 4000K 一致，灯带接头和临水段密封按深化要求完成。</w:t>
            </w:r>
          </w:p>
        </w:tc>
        <w:tc>
          <w:tcPr>
            <w:tcW w:type="dxa" w:w="23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记录：</w:t>
            </w:r>
          </w:p>
        </w:tc>
        <w:tc>
          <w:tcPr>
            <w:tcW w:type="dxa" w:w="16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签认：</w:t>
            </w:r>
          </w:p>
        </w:tc>
      </w:tr>
    </w:tbl>
    <w:p>
      <w:pPr>
        <w:spacing w:after="20"/>
      </w:pPr>
    </w:p>
    <w:p>
      <w:pPr>
        <w:pStyle w:val="Heading2"/>
        <w:keepNext/>
      </w:pPr>
      <w:r>
        <w:t>8.4  完工</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6000"/>
        <w:gridCol w:w="2300"/>
        <w:gridCol w:w="1680"/>
      </w:tblGrid>
      <w:tr>
        <w:trPr>
          <w:cantSplit/>
          <w:tblHeader w:val="true"/>
        </w:trPr>
        <w:tc>
          <w:tcPr>
            <w:tcW w:type="dxa" w:w="60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检查项</w:t>
            </w:r>
          </w:p>
        </w:tc>
        <w:tc>
          <w:tcPr>
            <w:tcW w:type="dxa" w:w="23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问题/整改</w:t>
            </w:r>
          </w:p>
        </w:tc>
        <w:tc>
          <w:tcPr>
            <w:tcW w:type="dxa" w:w="168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责任方/日期</w:t>
            </w:r>
          </w:p>
        </w:tc>
      </w:tr>
      <w:tr>
        <w:trPr>
          <w:cantSplit/>
        </w:trPr>
        <w:tc>
          <w:tcPr>
            <w:tcW w:type="dxa" w:w="60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 ] 完成湿区防滑、空鼓、坡向、排水、收口和清洁维护检查。</w:t>
            </w:r>
          </w:p>
        </w:tc>
        <w:tc>
          <w:tcPr>
            <w:tcW w:type="dxa" w:w="23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记录：</w:t>
            </w:r>
          </w:p>
        </w:tc>
        <w:tc>
          <w:tcPr>
            <w:tcW w:type="dxa" w:w="16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签认：</w:t>
            </w:r>
          </w:p>
        </w:tc>
      </w:tr>
      <w:tr>
        <w:trPr>
          <w:cantSplit/>
        </w:trPr>
        <w:tc>
          <w:tcPr>
            <w:tcW w:type="dxa" w:w="60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 ] 天花平整、无锈蚀和明显色差；全部检修口可开启，设备可维护。</w:t>
            </w:r>
          </w:p>
        </w:tc>
        <w:tc>
          <w:tcPr>
            <w:tcW w:type="dxa" w:w="23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记录：</w:t>
            </w:r>
          </w:p>
        </w:tc>
        <w:tc>
          <w:tcPr>
            <w:tcW w:type="dxa" w:w="16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签认：</w:t>
            </w:r>
          </w:p>
        </w:tc>
      </w:tr>
      <w:tr>
        <w:trPr>
          <w:cantSplit/>
        </w:trPr>
        <w:tc>
          <w:tcPr>
            <w:tcW w:type="dxa" w:w="60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 ] 玻璃磨砂防撞带连续清晰，无崩边划伤；门扇净空、开启和逃生关系经复核。</w:t>
            </w:r>
          </w:p>
        </w:tc>
        <w:tc>
          <w:tcPr>
            <w:tcW w:type="dxa" w:w="23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记录：</w:t>
            </w:r>
          </w:p>
        </w:tc>
        <w:tc>
          <w:tcPr>
            <w:tcW w:type="dxa" w:w="16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签认：</w:t>
            </w:r>
          </w:p>
        </w:tc>
      </w:tr>
      <w:tr>
        <w:trPr>
          <w:cantSplit/>
        </w:trPr>
        <w:tc>
          <w:tcPr>
            <w:tcW w:type="dxa" w:w="60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 ] 完成照度、眩光、回路、绝缘、防护和样灯效果验收；交付灯具及驱动清单。</w:t>
            </w:r>
          </w:p>
        </w:tc>
        <w:tc>
          <w:tcPr>
            <w:tcW w:type="dxa" w:w="23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记录：</w:t>
            </w:r>
          </w:p>
        </w:tc>
        <w:tc>
          <w:tcPr>
            <w:tcW w:type="dxa" w:w="16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签认：</w:t>
            </w:r>
          </w:p>
        </w:tc>
      </w:tr>
    </w:tbl>
    <w:p>
      <w:pPr>
        <w:spacing w:after="20"/>
      </w:pPr>
    </w:p>
    <w:p>
      <w:pPr>
        <w:pStyle w:val="Heading1"/>
        <w:keepNext/>
      </w:pPr>
      <w:r>
        <w:t>9  专业边界与风险提示</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2050"/>
        <w:gridCol w:w="7930"/>
      </w:tblGrid>
      <w:tr>
        <w:trPr>
          <w:cantSplit/>
          <w:tblHeader w:val="true"/>
        </w:trPr>
        <w:tc>
          <w:tcPr>
            <w:tcW w:type="dxa" w:w="20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边界类别</w:t>
            </w:r>
          </w:p>
        </w:tc>
        <w:tc>
          <w:tcPr>
            <w:tcW w:type="dxa" w:w="793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说明</w:t>
            </w:r>
          </w:p>
        </w:tc>
      </w:tr>
      <w:tr>
        <w:trPr>
          <w:cantSplit/>
        </w:trPr>
        <w:tc>
          <w:tcPr>
            <w:tcW w:type="dxa" w:w="20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本指南已覆盖</w:t>
            </w:r>
          </w:p>
        </w:tc>
        <w:tc>
          <w:tcPr>
            <w:tcW w:type="dxa" w:w="79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瓷砖、铝制天花、玻璃隔断设计方向和灯具选择；样板、询价、送审与饰面验收。</w:t>
            </w:r>
          </w:p>
        </w:tc>
      </w:tr>
      <w:tr>
        <w:trPr>
          <w:cantSplit/>
        </w:trPr>
        <w:tc>
          <w:tcPr>
            <w:tcW w:type="dxa" w:w="20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不属于本指南施工定尺</w:t>
            </w:r>
          </w:p>
        </w:tc>
        <w:tc>
          <w:tcPr>
            <w:tcW w:type="dxa" w:w="79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结构承载、玻璃计算、防水、找坡、保护层、给排水/循环水、暖通除湿、消防、电气和配电。</w:t>
            </w:r>
          </w:p>
        </w:tc>
      </w:tr>
      <w:tr>
        <w:trPr>
          <w:cantSplit/>
        </w:trPr>
        <w:tc>
          <w:tcPr>
            <w:tcW w:type="dxa" w:w="20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采购清单未计入</w:t>
            </w:r>
          </w:p>
        </w:tc>
        <w:tc>
          <w:tcPr>
            <w:tcW w:type="dxa" w:w="79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防水、找坡找平、保护层、瓷砖胶、填缝/美缝、给排水/循环水、电线线管、配电、新风排风除湿和消防。</w:t>
            </w:r>
          </w:p>
        </w:tc>
      </w:tr>
      <w:tr>
        <w:trPr>
          <w:cantSplit/>
        </w:trPr>
        <w:tc>
          <w:tcPr>
            <w:tcW w:type="dxa" w:w="20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必须专业深化</w:t>
            </w:r>
          </w:p>
        </w:tc>
        <w:tc>
          <w:tcPr>
            <w:tcW w:type="dxa" w:w="79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玻璃厚度/分格/固定；天花受力和机电综合；灯具照度/配光/回路/IP；排水坡度和防水节点。</w:t>
            </w:r>
          </w:p>
        </w:tc>
      </w:tr>
      <w:tr>
        <w:trPr>
          <w:cantSplit/>
        </w:trPr>
        <w:tc>
          <w:tcPr>
            <w:tcW w:type="dxa" w:w="20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不得作为依据</w:t>
            </w:r>
          </w:p>
        </w:tc>
        <w:tc>
          <w:tcPr>
            <w:tcW w:type="dxa" w:w="79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AI 效果图中的数量、尺寸、可见灯点、非几何纹理和软装细节；不得从效果图反推施工。</w:t>
            </w:r>
          </w:p>
        </w:tc>
      </w:tr>
      <w:tr>
        <w:trPr>
          <w:cantSplit/>
        </w:trPr>
        <w:tc>
          <w:tcPr>
            <w:tcW w:type="dxa" w:w="20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当地复核</w:t>
            </w:r>
          </w:p>
        </w:tc>
        <w:tc>
          <w:tcPr>
            <w:tcW w:type="dxa" w:w="79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防火、疏散、无障碍、湿区电气、安全玻璃、材料燃烧性能和施工验收均以当地主管部门及现行规范为准。</w:t>
            </w:r>
          </w:p>
        </w:tc>
      </w:tr>
    </w:tbl>
    <w:p>
      <w:pPr>
        <w:spacing w:after="20"/>
      </w:pPr>
    </w:p>
    <w:tbl>
      <w:tblPr>
        <w:tblW w:type="dxa" w:w="9980"/>
        <w:jc w:val="center"/>
        <w:tblLayout w:type="fixed"/>
        <w:tblLook w:firstColumn="1" w:firstRow="1" w:lastColumn="0" w:lastRow="0" w:noHBand="0" w:noVBand="1" w:val="04A0"/>
        <w:tblInd w:w="120" w:type="dxa"/>
        <w:tblBorders>
          <w:top w:val="single" w:sz="0" w:space="0" w:color="F8EAEA"/>
          <w:left w:val="single" w:sz="0" w:space="0" w:color="F8EAEA"/>
          <w:bottom w:val="single" w:sz="0" w:space="0" w:color="F8EAEA"/>
          <w:right w:val="single" w:sz="0" w:space="0" w:color="F8EAEA"/>
          <w:insideH w:val="single" w:sz="0" w:space="0" w:color="F8EAEA"/>
          <w:insideV w:val="single" w:sz="0" w:space="0" w:color="F8EAEA"/>
        </w:tblBorders>
      </w:tblPr>
      <w:tblGrid>
        <w:gridCol w:w="9980"/>
      </w:tblGrid>
      <w:tr>
        <w:trPr>
          <w:cantSplit/>
        </w:trPr>
        <w:tc>
          <w:tcPr>
            <w:tcW w:type="dxa" w:w="9980"/>
            <w:shd w:fill="F8EAEA"/>
            <w:tcMar>
              <w:top w:w="80" w:type="dxa"/>
              <w:bottom w:w="80" w:type="dxa"/>
              <w:start w:w="120" w:type="dxa"/>
              <w:end w:w="120" w:type="dxa"/>
            </w:tcMar>
            <w:vAlign w:val="center"/>
          </w:tcPr>
          <w:p>
            <w:pPr>
              <w:spacing w:after="20"/>
            </w:pPr>
            <w:r>
              <w:rPr>
                <w:rFonts w:ascii="Microsoft YaHei" w:hAnsi="Microsoft YaHei" w:eastAsia="微软雅黑"/>
                <w:b/>
                <w:color w:val="8B3D3D"/>
                <w:sz w:val="18"/>
              </w:rPr>
              <w:t xml:space="preserve">专业提示  </w:t>
            </w:r>
            <w:r>
              <w:rPr>
                <w:rFonts w:ascii="Microsoft YaHei" w:hAnsi="Microsoft YaHei" w:eastAsia="微软雅黑"/>
                <w:color w:val="263331"/>
                <w:sz w:val="17"/>
              </w:rPr>
              <w:t>本文件是选材、询价和施工交底草案，不是结构、防水、电气、消防、暖通、给排水或机电施工图。</w:t>
            </w:r>
          </w:p>
        </w:tc>
      </w:tr>
    </w:tbl>
    <w:p>
      <w:pPr>
        <w:spacing w:after="20"/>
      </w:pPr>
    </w:p>
    <w:tbl>
      <w:tblPr>
        <w:tblW w:type="dxa" w:w="9980"/>
        <w:jc w:val="center"/>
        <w:tblLayout w:type="fixed"/>
        <w:tblLook w:firstColumn="1" w:firstRow="1" w:lastColumn="0" w:lastRow="0" w:noHBand="0" w:noVBand="1" w:val="04A0"/>
        <w:tblInd w:w="120" w:type="dxa"/>
        <w:tblBorders>
          <w:top w:val="single" w:sz="0" w:space="0" w:color="F8EAEA"/>
          <w:left w:val="single" w:sz="0" w:space="0" w:color="F8EAEA"/>
          <w:bottom w:val="single" w:sz="0" w:space="0" w:color="F8EAEA"/>
          <w:right w:val="single" w:sz="0" w:space="0" w:color="F8EAEA"/>
          <w:insideH w:val="single" w:sz="0" w:space="0" w:color="F8EAEA"/>
          <w:insideV w:val="single" w:sz="0" w:space="0" w:color="F8EAEA"/>
        </w:tblBorders>
      </w:tblPr>
      <w:tblGrid>
        <w:gridCol w:w="9980"/>
      </w:tblGrid>
      <w:tr>
        <w:trPr>
          <w:cantSplit/>
        </w:trPr>
        <w:tc>
          <w:tcPr>
            <w:tcW w:type="dxa" w:w="9980"/>
            <w:shd w:fill="F8EAEA"/>
            <w:tcMar>
              <w:top w:w="80" w:type="dxa"/>
              <w:bottom w:w="80" w:type="dxa"/>
              <w:start w:w="120" w:type="dxa"/>
              <w:end w:w="120" w:type="dxa"/>
            </w:tcMar>
            <w:vAlign w:val="center"/>
          </w:tcPr>
          <w:p>
            <w:pPr>
              <w:spacing w:after="20"/>
            </w:pPr>
            <w:r>
              <w:rPr>
                <w:rFonts w:ascii="Microsoft YaHei" w:hAnsi="Microsoft YaHei" w:eastAsia="微软雅黑"/>
                <w:b/>
                <w:color w:val="8B3D3D"/>
                <w:sz w:val="18"/>
              </w:rPr>
              <w:t xml:space="preserve">专业提示  </w:t>
            </w:r>
            <w:r>
              <w:rPr>
                <w:rFonts w:ascii="Microsoft YaHei" w:hAnsi="Microsoft YaHei" w:eastAsia="微软雅黑"/>
                <w:color w:val="263331"/>
                <w:sz w:val="17"/>
              </w:rPr>
              <w:t>玻璃厚度、天花受力、灯具电气参数和湿区防护等级由有资质专业单位结合现场和当地规范深化。</w:t>
            </w:r>
          </w:p>
        </w:tc>
      </w:tr>
    </w:tbl>
    <w:p>
      <w:pPr>
        <w:spacing w:after="20"/>
      </w:pPr>
    </w:p>
    <w:tbl>
      <w:tblPr>
        <w:tblW w:type="dxa" w:w="9980"/>
        <w:jc w:val="center"/>
        <w:tblLayout w:type="fixed"/>
        <w:tblLook w:firstColumn="1" w:firstRow="1" w:lastColumn="0" w:lastRow="0" w:noHBand="0" w:noVBand="1" w:val="04A0"/>
        <w:tblInd w:w="120" w:type="dxa"/>
        <w:tblBorders>
          <w:top w:val="single" w:sz="0" w:space="0" w:color="F8EAEA"/>
          <w:left w:val="single" w:sz="0" w:space="0" w:color="F8EAEA"/>
          <w:bottom w:val="single" w:sz="0" w:space="0" w:color="F8EAEA"/>
          <w:right w:val="single" w:sz="0" w:space="0" w:color="F8EAEA"/>
          <w:insideH w:val="single" w:sz="0" w:space="0" w:color="F8EAEA"/>
          <w:insideV w:val="single" w:sz="0" w:space="0" w:color="F8EAEA"/>
        </w:tblBorders>
      </w:tblPr>
      <w:tblGrid>
        <w:gridCol w:w="9980"/>
      </w:tblGrid>
      <w:tr>
        <w:trPr>
          <w:cantSplit/>
        </w:trPr>
        <w:tc>
          <w:tcPr>
            <w:tcW w:type="dxa" w:w="9980"/>
            <w:shd w:fill="F8EAEA"/>
            <w:tcMar>
              <w:top w:w="80" w:type="dxa"/>
              <w:bottom w:w="80" w:type="dxa"/>
              <w:start w:w="120" w:type="dxa"/>
              <w:end w:w="120" w:type="dxa"/>
            </w:tcMar>
            <w:vAlign w:val="center"/>
          </w:tcPr>
          <w:p>
            <w:pPr>
              <w:spacing w:after="20"/>
            </w:pPr>
            <w:r>
              <w:rPr>
                <w:rFonts w:ascii="Microsoft YaHei" w:hAnsi="Microsoft YaHei" w:eastAsia="微软雅黑"/>
                <w:b/>
                <w:color w:val="8B3D3D"/>
                <w:sz w:val="18"/>
              </w:rPr>
              <w:t xml:space="preserve">专业提示  </w:t>
            </w:r>
            <w:r>
              <w:rPr>
                <w:rFonts w:ascii="Microsoft YaHei" w:hAnsi="Microsoft YaHei" w:eastAsia="微软雅黑"/>
                <w:color w:val="263331"/>
                <w:sz w:val="17"/>
              </w:rPr>
              <w:t>排水坡度、防水节点、循环水、新风、排风、除湿、消防和设备接口不在本文件构造定尺范围内。</w:t>
            </w:r>
          </w:p>
        </w:tc>
      </w:tr>
    </w:tbl>
    <w:p>
      <w:pPr>
        <w:spacing w:after="20"/>
      </w:pPr>
    </w:p>
    <w:tbl>
      <w:tblPr>
        <w:tblW w:type="dxa" w:w="9980"/>
        <w:jc w:val="center"/>
        <w:tblLayout w:type="fixed"/>
        <w:tblLook w:firstColumn="1" w:firstRow="1" w:lastColumn="0" w:lastRow="0" w:noHBand="0" w:noVBand="1" w:val="04A0"/>
        <w:tblInd w:w="120" w:type="dxa"/>
        <w:tblBorders>
          <w:top w:val="single" w:sz="0" w:space="0" w:color="F8EAEA"/>
          <w:left w:val="single" w:sz="0" w:space="0" w:color="F8EAEA"/>
          <w:bottom w:val="single" w:sz="0" w:space="0" w:color="F8EAEA"/>
          <w:right w:val="single" w:sz="0" w:space="0" w:color="F8EAEA"/>
          <w:insideH w:val="single" w:sz="0" w:space="0" w:color="F8EAEA"/>
          <w:insideV w:val="single" w:sz="0" w:space="0" w:color="F8EAEA"/>
        </w:tblBorders>
      </w:tblPr>
      <w:tblGrid>
        <w:gridCol w:w="9980"/>
      </w:tblGrid>
      <w:tr>
        <w:trPr>
          <w:cantSplit/>
        </w:trPr>
        <w:tc>
          <w:tcPr>
            <w:tcW w:type="dxa" w:w="9980"/>
            <w:shd w:fill="F8EAEA"/>
            <w:tcMar>
              <w:top w:w="80" w:type="dxa"/>
              <w:bottom w:w="80" w:type="dxa"/>
              <w:start w:w="120" w:type="dxa"/>
              <w:end w:w="120" w:type="dxa"/>
            </w:tcMar>
            <w:vAlign w:val="center"/>
          </w:tcPr>
          <w:p>
            <w:pPr>
              <w:spacing w:after="20"/>
            </w:pPr>
            <w:r>
              <w:rPr>
                <w:rFonts w:ascii="Microsoft YaHei" w:hAnsi="Microsoft YaHei" w:eastAsia="微软雅黑"/>
                <w:b/>
                <w:color w:val="8B3D3D"/>
                <w:sz w:val="18"/>
              </w:rPr>
              <w:t xml:space="preserve">专业提示  </w:t>
            </w:r>
            <w:r>
              <w:rPr>
                <w:rFonts w:ascii="Microsoft YaHei" w:hAnsi="Microsoft YaHei" w:eastAsia="微软雅黑"/>
                <w:color w:val="263331"/>
                <w:sz w:val="17"/>
              </w:rPr>
              <w:t>灯具数量、间距、回路、功率和配光以计算与现场样灯为准，不从效果图反推。</w:t>
            </w:r>
          </w:p>
        </w:tc>
      </w:tr>
    </w:tbl>
    <w:p>
      <w:pPr>
        <w:spacing w:after="20"/>
      </w:pPr>
    </w:p>
    <w:p>
      <w:pPr>
        <w:pStyle w:val="Heading2"/>
        <w:keepNext/>
      </w:pPr>
      <w:r>
        <w:t>9.1  专业接口责任清单</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1850"/>
        <w:gridCol w:w="8130"/>
      </w:tblGrid>
      <w:tr>
        <w:trPr>
          <w:cantSplit/>
          <w:tblHeader w:val="true"/>
        </w:trPr>
        <w:tc>
          <w:tcPr>
            <w:tcW w:type="dxa" w:w="18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责任专业</w:t>
            </w:r>
          </w:p>
        </w:tc>
        <w:tc>
          <w:tcPr>
            <w:tcW w:type="dxa" w:w="813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最低职责</w:t>
            </w:r>
          </w:p>
        </w:tc>
      </w:tr>
      <w:tr>
        <w:trPr>
          <w:cantSplit/>
        </w:trPr>
        <w:tc>
          <w:tcPr>
            <w:tcW w:type="dxa" w:w="18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室内/材料</w:t>
            </w:r>
          </w:p>
        </w:tc>
        <w:tc>
          <w:tcPr>
            <w:tcW w:type="dxa" w:w="81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色材、排版、收口意图、样板确认和完成面验收。</w:t>
            </w:r>
          </w:p>
        </w:tc>
      </w:tr>
      <w:tr>
        <w:trPr>
          <w:cantSplit/>
        </w:trPr>
        <w:tc>
          <w:tcPr>
            <w:tcW w:type="dxa" w:w="18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防水/给排水</w:t>
            </w:r>
          </w:p>
        </w:tc>
        <w:tc>
          <w:tcPr>
            <w:tcW w:type="dxa" w:w="81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防水体系、闭水、找坡、地漏/沟、池体和循环水接口。</w:t>
            </w:r>
          </w:p>
        </w:tc>
      </w:tr>
      <w:tr>
        <w:trPr>
          <w:cantSplit/>
        </w:trPr>
        <w:tc>
          <w:tcPr>
            <w:tcW w:type="dxa" w:w="18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暖通/除湿</w:t>
            </w:r>
          </w:p>
        </w:tc>
        <w:tc>
          <w:tcPr>
            <w:tcW w:type="dxa" w:w="81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新风、排风、除湿、凝露控制、风口和检修范围。</w:t>
            </w:r>
          </w:p>
        </w:tc>
      </w:tr>
      <w:tr>
        <w:trPr>
          <w:cantSplit/>
        </w:trPr>
        <w:tc>
          <w:tcPr>
            <w:tcW w:type="dxa" w:w="18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电气/照明</w:t>
            </w:r>
          </w:p>
        </w:tc>
        <w:tc>
          <w:tcPr>
            <w:tcW w:type="dxa" w:w="81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照度、配光、回路、负荷、保护、IP、接地/等电位和控制。</w:t>
            </w:r>
          </w:p>
        </w:tc>
      </w:tr>
      <w:tr>
        <w:trPr>
          <w:cantSplit/>
        </w:trPr>
        <w:tc>
          <w:tcPr>
            <w:tcW w:type="dxa" w:w="18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玻璃专业</w:t>
            </w:r>
          </w:p>
        </w:tc>
        <w:tc>
          <w:tcPr>
            <w:tcW w:type="dxa" w:w="813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计算、分格、玻璃组合、框架、固定、五金、密封和安装质量。</w:t>
            </w:r>
          </w:p>
        </w:tc>
      </w:tr>
      <w:tr>
        <w:trPr>
          <w:cantSplit/>
        </w:trPr>
        <w:tc>
          <w:tcPr>
            <w:tcW w:type="dxa" w:w="18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天花厂家</w:t>
            </w:r>
          </w:p>
        </w:tc>
        <w:tc>
          <w:tcPr>
            <w:tcW w:type="dxa" w:w="813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排板、系统构件、防腐、灯具/风口/检修口整合和质保。</w:t>
            </w:r>
          </w:p>
        </w:tc>
      </w:tr>
    </w:tbl>
    <w:p>
      <w:pPr>
        <w:spacing w:after="20"/>
      </w:pPr>
    </w:p>
    <w:p>
      <w:pPr>
        <w:pStyle w:val="Heading1"/>
        <w:keepNext/>
      </w:pPr>
      <w:r>
        <w:t>10  参考附录：品牌与价格的使用规则</w:t>
      </w:r>
    </w:p>
    <w:tbl>
      <w:tblPr>
        <w:tblW w:type="dxa" w:w="9980"/>
        <w:jc w:val="center"/>
        <w:tblLayout w:type="fixed"/>
        <w:tblLook w:firstColumn="1" w:firstRow="1" w:lastColumn="0" w:lastRow="0" w:noHBand="0" w:noVBand="1" w:val="04A0"/>
        <w:tblInd w:w="120" w:type="dxa"/>
        <w:tblBorders>
          <w:top w:val="single" w:sz="0" w:space="0" w:color="F7F2E5"/>
          <w:left w:val="single" w:sz="0" w:space="0" w:color="F7F2E5"/>
          <w:bottom w:val="single" w:sz="0" w:space="0" w:color="F7F2E5"/>
          <w:right w:val="single" w:sz="0" w:space="0" w:color="F7F2E5"/>
          <w:insideH w:val="single" w:sz="0" w:space="0" w:color="F7F2E5"/>
          <w:insideV w:val="single" w:sz="0" w:space="0" w:color="F7F2E5"/>
        </w:tblBorders>
      </w:tblPr>
      <w:tblGrid>
        <w:gridCol w:w="9980"/>
      </w:tblGrid>
      <w:tr>
        <w:trPr>
          <w:cantSplit/>
        </w:trPr>
        <w:tc>
          <w:tcPr>
            <w:tcW w:type="dxa" w:w="9980"/>
            <w:shd w:fill="F7F2E5"/>
            <w:tcMar>
              <w:top w:w="80" w:type="dxa"/>
              <w:bottom w:w="80" w:type="dxa"/>
              <w:start w:w="120" w:type="dxa"/>
              <w:end w:w="120" w:type="dxa"/>
            </w:tcMar>
            <w:vAlign w:val="center"/>
          </w:tcPr>
          <w:p>
            <w:pPr>
              <w:spacing w:after="20"/>
            </w:pPr>
            <w:r>
              <w:rPr>
                <w:rFonts w:ascii="Microsoft YaHei" w:hAnsi="Microsoft YaHei" w:eastAsia="微软雅黑"/>
                <w:b/>
                <w:color w:val="7B6326"/>
                <w:sz w:val="18"/>
              </w:rPr>
              <w:t xml:space="preserve">使用方法  </w:t>
            </w:r>
            <w:r>
              <w:rPr>
                <w:rFonts w:ascii="Microsoft YaHei" w:hAnsi="Microsoft YaHei" w:eastAsia="微软雅黑"/>
                <w:color w:val="263331"/>
                <w:sz w:val="17"/>
              </w:rPr>
              <w:t>以下是 2026-08-30 采购 Excel 的广东区域询价起点，不是定标价或最终合同价。正式采购须以同一技术条件向至少三家供应商书面询价，并核对税运、安装、损耗、交期、质保和补货。</w:t>
            </w:r>
          </w:p>
        </w:tc>
      </w:tr>
    </w:tbl>
    <w:p>
      <w:pPr>
        <w:spacing w:after="20"/>
      </w:pP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1700"/>
        <w:gridCol w:w="3600"/>
        <w:gridCol w:w="1550"/>
        <w:gridCol w:w="1550"/>
        <w:gridCol w:w="1580"/>
      </w:tblGrid>
      <w:tr>
        <w:trPr>
          <w:cantSplit/>
          <w:tblHeader w:val="true"/>
        </w:trPr>
        <w:tc>
          <w:tcPr>
            <w:tcW w:type="dxa" w:w="17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品类</w:t>
            </w:r>
          </w:p>
        </w:tc>
        <w:tc>
          <w:tcPr>
            <w:tcW w:type="dxa" w:w="36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品牌/渠道方向</w:t>
            </w:r>
          </w:p>
        </w:tc>
        <w:tc>
          <w:tcPr>
            <w:tcW w:type="dxa" w:w="15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中档参考</w:t>
            </w:r>
          </w:p>
        </w:tc>
        <w:tc>
          <w:tcPr>
            <w:tcW w:type="dxa" w:w="155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经济参考</w:t>
            </w:r>
          </w:p>
        </w:tc>
        <w:tc>
          <w:tcPr>
            <w:tcW w:type="dxa" w:w="158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单位</w:t>
            </w:r>
          </w:p>
        </w:tc>
      </w:tr>
      <w:tr>
        <w:trPr>
          <w:cantSplit/>
        </w:trPr>
        <w:tc>
          <w:tcPr>
            <w:tcW w:type="dxa" w:w="17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池底/坐台小砖</w:t>
            </w:r>
          </w:p>
        </w:tc>
        <w:tc>
          <w:tcPr>
            <w:tcW w:type="dxa" w:w="36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唯格 VIEWGRES / 佛山正规泳池砖厂家</w:t>
            </w:r>
          </w:p>
        </w:tc>
        <w:tc>
          <w:tcPr>
            <w:tcW w:type="dxa" w:w="1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150–260</w:t>
            </w:r>
          </w:p>
        </w:tc>
        <w:tc>
          <w:tcPr>
            <w:tcW w:type="dxa" w:w="1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80–150</w:t>
            </w:r>
          </w:p>
        </w:tc>
        <w:tc>
          <w:tcPr>
            <w:tcW w:type="dxa" w:w="15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元/m²</w:t>
            </w:r>
          </w:p>
        </w:tc>
      </w:tr>
      <w:tr>
        <w:trPr>
          <w:cantSplit/>
        </w:trPr>
        <w:tc>
          <w:tcPr>
            <w:tcW w:type="dxa" w:w="17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池壁砖</w:t>
            </w:r>
          </w:p>
        </w:tc>
        <w:tc>
          <w:tcPr>
            <w:tcW w:type="dxa" w:w="36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东鹏 / 新中源同档</w:t>
            </w:r>
          </w:p>
        </w:tc>
        <w:tc>
          <w:tcPr>
            <w:tcW w:type="dxa" w:w="1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120–220</w:t>
            </w:r>
          </w:p>
        </w:tc>
        <w:tc>
          <w:tcPr>
            <w:tcW w:type="dxa" w:w="1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65–120</w:t>
            </w:r>
          </w:p>
        </w:tc>
        <w:tc>
          <w:tcPr>
            <w:tcW w:type="dxa" w:w="15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元/m²</w:t>
            </w:r>
          </w:p>
        </w:tc>
      </w:tr>
      <w:tr>
        <w:trPr>
          <w:cantSplit/>
        </w:trPr>
        <w:tc>
          <w:tcPr>
            <w:tcW w:type="dxa" w:w="17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池沿加工砖</w:t>
            </w:r>
          </w:p>
        </w:tc>
        <w:tc>
          <w:tcPr>
            <w:tcW w:type="dxa" w:w="36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唯格 / 佛山可加工厂家</w:t>
            </w:r>
          </w:p>
        </w:tc>
        <w:tc>
          <w:tcPr>
            <w:tcW w:type="dxa" w:w="1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220–380</w:t>
            </w:r>
          </w:p>
        </w:tc>
        <w:tc>
          <w:tcPr>
            <w:tcW w:type="dxa" w:w="1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130–220</w:t>
            </w:r>
          </w:p>
        </w:tc>
        <w:tc>
          <w:tcPr>
            <w:tcW w:type="dxa" w:w="15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元/m²</w:t>
            </w:r>
          </w:p>
        </w:tc>
      </w:tr>
      <w:tr>
        <w:trPr>
          <w:cantSplit/>
        </w:trPr>
        <w:tc>
          <w:tcPr>
            <w:tcW w:type="dxa" w:w="17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池外及过渡区地砖</w:t>
            </w:r>
          </w:p>
        </w:tc>
        <w:tc>
          <w:tcPr>
            <w:tcW w:type="dxa" w:w="36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东鹏 / 新中源、冠珠同档</w:t>
            </w:r>
          </w:p>
        </w:tc>
        <w:tc>
          <w:tcPr>
            <w:tcW w:type="dxa" w:w="1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110–190</w:t>
            </w:r>
          </w:p>
        </w:tc>
        <w:tc>
          <w:tcPr>
            <w:tcW w:type="dxa" w:w="1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60–110</w:t>
            </w:r>
          </w:p>
        </w:tc>
        <w:tc>
          <w:tcPr>
            <w:tcW w:type="dxa" w:w="15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元/m²</w:t>
            </w:r>
          </w:p>
        </w:tc>
      </w:tr>
      <w:tr>
        <w:trPr>
          <w:cantSplit/>
        </w:trPr>
        <w:tc>
          <w:tcPr>
            <w:tcW w:type="dxa" w:w="17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普通墙面砖</w:t>
            </w:r>
          </w:p>
        </w:tc>
        <w:tc>
          <w:tcPr>
            <w:tcW w:type="dxa" w:w="36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蒙娜丽莎、东鹏 / 佛山工程砖</w:t>
            </w:r>
          </w:p>
        </w:tc>
        <w:tc>
          <w:tcPr>
            <w:tcW w:type="dxa" w:w="1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130–240</w:t>
            </w:r>
          </w:p>
        </w:tc>
        <w:tc>
          <w:tcPr>
            <w:tcW w:type="dxa" w:w="1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70–130</w:t>
            </w:r>
          </w:p>
        </w:tc>
        <w:tc>
          <w:tcPr>
            <w:tcW w:type="dxa" w:w="15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元/m²</w:t>
            </w:r>
          </w:p>
        </w:tc>
      </w:tr>
      <w:tr>
        <w:trPr>
          <w:cantSplit/>
        </w:trPr>
        <w:tc>
          <w:tcPr>
            <w:tcW w:type="dxa" w:w="17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端景肌理砖</w:t>
            </w:r>
          </w:p>
        </w:tc>
        <w:tc>
          <w:tcPr>
            <w:tcW w:type="dxa" w:w="36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蒙娜丽莎、唯格定制 / 佛山成品肌理砖</w:t>
            </w:r>
          </w:p>
        </w:tc>
        <w:tc>
          <w:tcPr>
            <w:tcW w:type="dxa" w:w="1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260–480</w:t>
            </w:r>
          </w:p>
        </w:tc>
        <w:tc>
          <w:tcPr>
            <w:tcW w:type="dxa" w:w="1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140–260</w:t>
            </w:r>
          </w:p>
        </w:tc>
        <w:tc>
          <w:tcPr>
            <w:tcW w:type="dxa" w:w="15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元/m²</w:t>
            </w:r>
          </w:p>
        </w:tc>
      </w:tr>
      <w:tr>
        <w:trPr>
          <w:cantSplit/>
        </w:trPr>
        <w:tc>
          <w:tcPr>
            <w:tcW w:type="dxa" w:w="17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铝制天花系统</w:t>
            </w:r>
          </w:p>
        </w:tc>
        <w:tc>
          <w:tcPr>
            <w:tcW w:type="dxa" w:w="36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佛山欧陆、欧佰同档 / 佛山工程铝扣板</w:t>
            </w:r>
          </w:p>
        </w:tc>
        <w:tc>
          <w:tcPr>
            <w:tcW w:type="dxa" w:w="1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260–480</w:t>
            </w:r>
          </w:p>
        </w:tc>
        <w:tc>
          <w:tcPr>
            <w:tcW w:type="dxa" w:w="1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100–180</w:t>
            </w:r>
          </w:p>
        </w:tc>
        <w:tc>
          <w:tcPr>
            <w:tcW w:type="dxa" w:w="15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元/m²</w:t>
            </w:r>
          </w:p>
        </w:tc>
      </w:tr>
      <w:tr>
        <w:trPr>
          <w:cantSplit/>
        </w:trPr>
        <w:tc>
          <w:tcPr>
            <w:tcW w:type="dxa" w:w="17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木纹铝板升级差价</w:t>
            </w:r>
          </w:p>
        </w:tc>
        <w:tc>
          <w:tcPr>
            <w:tcW w:type="dxa" w:w="36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佛山工程铝板厂家 / 经济档取消</w:t>
            </w:r>
          </w:p>
        </w:tc>
        <w:tc>
          <w:tcPr>
            <w:tcW w:type="dxa" w:w="1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80–160</w:t>
            </w:r>
          </w:p>
        </w:tc>
        <w:tc>
          <w:tcPr>
            <w:tcW w:type="dxa" w:w="1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0</w:t>
            </w:r>
          </w:p>
        </w:tc>
        <w:tc>
          <w:tcPr>
            <w:tcW w:type="dxa" w:w="15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元/m²</w:t>
            </w:r>
          </w:p>
        </w:tc>
      </w:tr>
      <w:tr>
        <w:trPr>
          <w:cantSplit/>
        </w:trPr>
        <w:tc>
          <w:tcPr>
            <w:tcW w:type="dxa" w:w="17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防潮筒灯</w:t>
            </w:r>
          </w:p>
        </w:tc>
        <w:tc>
          <w:tcPr>
            <w:tcW w:type="dxa" w:w="36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欧普 / 三雄极光、雷士同档</w:t>
            </w:r>
          </w:p>
        </w:tc>
        <w:tc>
          <w:tcPr>
            <w:tcW w:type="dxa" w:w="1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90–180</w:t>
            </w:r>
          </w:p>
        </w:tc>
        <w:tc>
          <w:tcPr>
            <w:tcW w:type="dxa" w:w="1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55–90</w:t>
            </w:r>
          </w:p>
        </w:tc>
        <w:tc>
          <w:tcPr>
            <w:tcW w:type="dxa" w:w="15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元/套</w:t>
            </w:r>
          </w:p>
        </w:tc>
      </w:tr>
      <w:tr>
        <w:trPr>
          <w:cantSplit/>
        </w:trPr>
        <w:tc>
          <w:tcPr>
            <w:tcW w:type="dxa" w:w="17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防水线性灯带</w:t>
            </w:r>
          </w:p>
        </w:tc>
        <w:tc>
          <w:tcPr>
            <w:tcW w:type="dxa" w:w="36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欧普 / 三雄极光、广东工程厂家</w:t>
            </w:r>
          </w:p>
        </w:tc>
        <w:tc>
          <w:tcPr>
            <w:tcW w:type="dxa" w:w="1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55–95</w:t>
            </w:r>
          </w:p>
        </w:tc>
        <w:tc>
          <w:tcPr>
            <w:tcW w:type="dxa" w:w="1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30–55</w:t>
            </w:r>
          </w:p>
        </w:tc>
        <w:tc>
          <w:tcPr>
            <w:tcW w:type="dxa" w:w="15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元/m</w:t>
            </w:r>
          </w:p>
        </w:tc>
      </w:tr>
      <w:tr>
        <w:trPr>
          <w:cantSplit/>
        </w:trPr>
        <w:tc>
          <w:tcPr>
            <w:tcW w:type="dxa" w:w="17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端景洗墙灯</w:t>
            </w:r>
          </w:p>
        </w:tc>
        <w:tc>
          <w:tcPr>
            <w:tcW w:type="dxa" w:w="36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三雄极光 / 雷士同档</w:t>
            </w:r>
          </w:p>
        </w:tc>
        <w:tc>
          <w:tcPr>
            <w:tcW w:type="dxa" w:w="1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220–420</w:t>
            </w:r>
          </w:p>
        </w:tc>
        <w:tc>
          <w:tcPr>
            <w:tcW w:type="dxa" w:w="155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100–220</w:t>
            </w:r>
          </w:p>
        </w:tc>
        <w:tc>
          <w:tcPr>
            <w:tcW w:type="dxa" w:w="15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元/套</w:t>
            </w:r>
          </w:p>
        </w:tc>
      </w:tr>
      <w:tr>
        <w:trPr>
          <w:cantSplit/>
        </w:trPr>
        <w:tc>
          <w:tcPr>
            <w:tcW w:type="dxa" w:w="17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24V 恒压驱动</w:t>
            </w:r>
          </w:p>
        </w:tc>
        <w:tc>
          <w:tcPr>
            <w:tcW w:type="dxa" w:w="36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明纬 / 灯带同品牌配套驱动</w:t>
            </w:r>
          </w:p>
        </w:tc>
        <w:tc>
          <w:tcPr>
            <w:tcW w:type="dxa" w:w="1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180–360</w:t>
            </w:r>
          </w:p>
        </w:tc>
        <w:tc>
          <w:tcPr>
            <w:tcW w:type="dxa" w:w="155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90–180</w:t>
            </w:r>
          </w:p>
        </w:tc>
        <w:tc>
          <w:tcPr>
            <w:tcW w:type="dxa" w:w="15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元/套</w:t>
            </w:r>
          </w:p>
        </w:tc>
      </w:tr>
    </w:tbl>
    <w:p>
      <w:pPr>
        <w:spacing w:after="20"/>
      </w:pPr>
    </w:p>
    <w:p>
      <w:pPr>
        <w:pStyle w:val="Heading2"/>
        <w:keepNext/>
      </w:pPr>
      <w:r>
        <w:t>10.1  配套采购文件</w:t>
      </w:r>
    </w:p>
    <w:p>
      <w:pPr>
        <w:pStyle w:val="BodyText"/>
      </w:pPr>
      <w:r>
        <w:rPr>
          <w:rFonts w:ascii="Microsoft YaHei" w:hAnsi="Microsoft YaHei" w:eastAsia="微软雅黑"/>
          <w:color w:val="263331"/>
          <w:sz w:val="19"/>
        </w:rPr>
        <w:t>详细工程量、损耗、品牌价格来源、参考合价和技术验收表见《汤泉B方案瓷砖吊顶灯具采购询价清单.xlsx》。Word 指南用于统一技术口径；Excel 用于回填数量、单价和比较报价，两者应同时发送给供应商。</w:t>
      </w:r>
    </w:p>
    <w:p>
      <w:pPr>
        <w:pStyle w:val="Heading2"/>
        <w:keepNext/>
      </w:pPr>
      <w:r>
        <w:t>10.2  发标前最后检查</w:t>
      </w:r>
    </w:p>
    <w:tbl>
      <w:tblPr>
        <w:tblW w:type="dxa" w:w="9980"/>
        <w:jc w:val="center"/>
        <w:tblLayout w:type="fixed"/>
        <w:tblLook w:firstColumn="1" w:firstRow="1" w:lastColumn="0" w:lastRow="0" w:noHBand="0" w:noVBand="1" w:val="04A0"/>
        <w:tblInd w:w="120" w:type="dxa"/>
        <w:tblBorders>
          <w:top w:val="single" w:sz="4" w:space="0" w:color="C7CFCC"/>
          <w:left w:val="single" w:sz="4" w:space="0" w:color="C7CFCC"/>
          <w:bottom w:val="single" w:sz="4" w:space="0" w:color="C7CFCC"/>
          <w:right w:val="single" w:sz="4" w:space="0" w:color="C7CFCC"/>
          <w:insideH w:val="single" w:sz="4" w:space="0" w:color="C7CFCC"/>
          <w:insideV w:val="single" w:sz="4" w:space="0" w:color="C7CFCC"/>
        </w:tblBorders>
      </w:tblPr>
      <w:tblGrid>
        <w:gridCol w:w="8700"/>
        <w:gridCol w:w="1280"/>
      </w:tblGrid>
      <w:tr>
        <w:trPr>
          <w:cantSplit/>
          <w:tblHeader w:val="true"/>
        </w:trPr>
        <w:tc>
          <w:tcPr>
            <w:tcW w:type="dxa" w:w="870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发标检查项</w:t>
            </w:r>
          </w:p>
        </w:tc>
        <w:tc>
          <w:tcPr>
            <w:tcW w:type="dxa" w:w="1280"/>
            <w:tcMar>
              <w:top w:w="80" w:type="dxa"/>
              <w:bottom w:w="80" w:type="dxa"/>
              <w:start w:w="120" w:type="dxa"/>
              <w:end w:w="120" w:type="dxa"/>
            </w:tcMar>
            <w:vAlign w:val="center"/>
            <w:shd w:fill="3E5B54"/>
          </w:tcPr>
          <w:p>
            <w:pPr>
              <w:spacing w:before="0" w:after="30" w:line="259" w:lineRule="auto"/>
            </w:pPr>
            <w:r>
              <w:rPr>
                <w:rFonts w:ascii="Microsoft YaHei" w:hAnsi="Microsoft YaHei" w:eastAsia="微软雅黑"/>
                <w:b/>
                <w:color w:val="FFFFFF"/>
                <w:sz w:val="16"/>
              </w:rPr>
              <w:t>状态</w:t>
            </w:r>
          </w:p>
        </w:tc>
      </w:tr>
      <w:tr>
        <w:trPr>
          <w:cantSplit/>
        </w:trPr>
        <w:tc>
          <w:tcPr>
            <w:tcW w:type="dxa" w:w="87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现场尺寸、池体和玻璃洞口已复核并形成记录。</w:t>
            </w:r>
          </w:p>
        </w:tc>
        <w:tc>
          <w:tcPr>
            <w:tcW w:type="dxa" w:w="12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 ]</w:t>
            </w:r>
          </w:p>
        </w:tc>
      </w:tr>
      <w:tr>
        <w:trPr>
          <w:cantSplit/>
        </w:trPr>
        <w:tc>
          <w:tcPr>
            <w:tcW w:type="dxa" w:w="87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瓷砖排版、天花综合点位、玻璃深化图和灯具照度/配光已形成可询价版本。</w:t>
            </w:r>
          </w:p>
        </w:tc>
        <w:tc>
          <w:tcPr>
            <w:tcW w:type="dxa" w:w="12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 ]</w:t>
            </w:r>
          </w:p>
        </w:tc>
      </w:tr>
      <w:tr>
        <w:trPr>
          <w:cantSplit/>
        </w:trPr>
        <w:tc>
          <w:tcPr>
            <w:tcW w:type="dxa" w:w="87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每个产品的性能资料、样板、型号和报价条件一一对应。</w:t>
            </w:r>
          </w:p>
        </w:tc>
        <w:tc>
          <w:tcPr>
            <w:tcW w:type="dxa" w:w="12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 ]</w:t>
            </w:r>
          </w:p>
        </w:tc>
      </w:tr>
      <w:tr>
        <w:trPr>
          <w:cantSplit/>
        </w:trPr>
        <w:tc>
          <w:tcPr>
            <w:tcW w:type="dxa" w:w="870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中档与经济档采用相同技术底线比较，不以取消湿区安全或专业验收换取低价。</w:t>
            </w:r>
          </w:p>
        </w:tc>
        <w:tc>
          <w:tcPr>
            <w:tcW w:type="dxa" w:w="1280"/>
            <w:tcMar>
              <w:top w:w="80" w:type="dxa"/>
              <w:bottom w:w="80" w:type="dxa"/>
              <w:start w:w="120" w:type="dxa"/>
              <w:end w:w="120" w:type="dxa"/>
            </w:tcMar>
            <w:vAlign w:val="center"/>
            <w:shd w:fill="F2F4F3"/>
          </w:tcPr>
          <w:p>
            <w:pPr>
              <w:spacing w:before="0" w:after="30" w:line="259" w:lineRule="auto"/>
            </w:pPr>
            <w:r>
              <w:rPr>
                <w:rFonts w:ascii="Microsoft YaHei" w:hAnsi="Microsoft YaHei" w:eastAsia="微软雅黑"/>
                <w:b w:val="0"/>
                <w:color w:val="263331"/>
                <w:sz w:val="16"/>
              </w:rPr>
              <w:t>[ ]</w:t>
            </w:r>
          </w:p>
        </w:tc>
      </w:tr>
      <w:tr>
        <w:trPr>
          <w:cantSplit/>
        </w:trPr>
        <w:tc>
          <w:tcPr>
            <w:tcW w:type="dxa" w:w="870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合同明确税运、卸货、上楼、破损补发、补货色差、安装、调试、成品保护和质保责任。</w:t>
            </w:r>
          </w:p>
        </w:tc>
        <w:tc>
          <w:tcPr>
            <w:tcW w:type="dxa" w:w="1280"/>
            <w:tcMar>
              <w:top w:w="80" w:type="dxa"/>
              <w:bottom w:w="80" w:type="dxa"/>
              <w:start w:w="120" w:type="dxa"/>
              <w:end w:w="120" w:type="dxa"/>
            </w:tcMar>
            <w:vAlign w:val="center"/>
          </w:tcPr>
          <w:p>
            <w:pPr>
              <w:spacing w:before="0" w:after="30" w:line="259" w:lineRule="auto"/>
            </w:pPr>
            <w:r>
              <w:rPr>
                <w:rFonts w:ascii="Microsoft YaHei" w:hAnsi="Microsoft YaHei" w:eastAsia="微软雅黑"/>
                <w:b w:val="0"/>
                <w:color w:val="263331"/>
                <w:sz w:val="16"/>
              </w:rPr>
              <w:t>[ ]</w:t>
            </w:r>
          </w:p>
        </w:tc>
      </w:tr>
    </w:tbl>
    <w:p>
      <w:pPr>
        <w:spacing w:after="20"/>
      </w:pPr>
    </w:p>
    <w:tbl>
      <w:tblPr>
        <w:tblW w:type="dxa" w:w="9980"/>
        <w:jc w:val="center"/>
        <w:tblLayout w:type="fixed"/>
        <w:tblLook w:firstColumn="1" w:firstRow="1" w:lastColumn="0" w:lastRow="0" w:noHBand="0" w:noVBand="1" w:val="04A0"/>
        <w:tblInd w:w="120" w:type="dxa"/>
        <w:tblBorders>
          <w:top w:val="single" w:sz="0" w:space="0" w:color="F8EAEA"/>
          <w:left w:val="single" w:sz="0" w:space="0" w:color="F8EAEA"/>
          <w:bottom w:val="single" w:sz="0" w:space="0" w:color="F8EAEA"/>
          <w:right w:val="single" w:sz="0" w:space="0" w:color="F8EAEA"/>
          <w:insideH w:val="single" w:sz="0" w:space="0" w:color="F8EAEA"/>
          <w:insideV w:val="single" w:sz="0" w:space="0" w:color="F8EAEA"/>
        </w:tblBorders>
      </w:tblPr>
      <w:tblGrid>
        <w:gridCol w:w="9980"/>
      </w:tblGrid>
      <w:tr>
        <w:trPr>
          <w:cantSplit/>
        </w:trPr>
        <w:tc>
          <w:tcPr>
            <w:tcW w:type="dxa" w:w="9980"/>
            <w:shd w:fill="F8EAEA"/>
            <w:tcMar>
              <w:top w:w="80" w:type="dxa"/>
              <w:bottom w:w="80" w:type="dxa"/>
              <w:start w:w="120" w:type="dxa"/>
              <w:end w:w="120" w:type="dxa"/>
            </w:tcMar>
            <w:vAlign w:val="center"/>
          </w:tcPr>
          <w:p>
            <w:pPr>
              <w:spacing w:after="20"/>
            </w:pPr>
            <w:r>
              <w:rPr>
                <w:rFonts w:ascii="Microsoft YaHei" w:hAnsi="Microsoft YaHei" w:eastAsia="微软雅黑"/>
                <w:b/>
                <w:color w:val="8B3D3D"/>
                <w:sz w:val="18"/>
              </w:rPr>
              <w:t xml:space="preserve">最终声明  </w:t>
            </w:r>
            <w:r>
              <w:rPr>
                <w:rFonts w:ascii="Microsoft YaHei" w:hAnsi="Microsoft YaHei" w:eastAsia="微软雅黑"/>
                <w:color w:val="263331"/>
                <w:sz w:val="17"/>
              </w:rPr>
              <w:t>本文件为选材、询价和施工交底草案。凡涉及人身安全、结构受力、防水、电气、消防、暖通、给排水和机电系统的内容，必须由相应有资质专业单位结合现场和当地现行规范深化、审核和验收。</w:t>
            </w:r>
          </w:p>
        </w:tc>
      </w:tr>
    </w:tbl>
    <w:p>
      <w:pPr>
        <w:spacing w:after="20"/>
      </w:pPr>
    </w:p>
    <w:sectPr w:rsidR="00FC693F" w:rsidRPr="0006063C" w:rsidSect="00034616">
      <w:headerReference w:type="default" r:id="rId9"/>
      <w:headerReference w:type="first" r:id="rId10"/>
      <w:footerReference w:type="default" r:id="rId11"/>
      <w:footerReference w:type="first" r:id="rId12"/>
      <w:pgSz w:w="11906" w:h="16838"/>
      <w:pgMar w:top="1020" w:right="964" w:bottom="1020" w:left="96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微软雅黑"/>
        <w:color w:val="64706D"/>
        <w:sz w:val="16"/>
      </w:rPr>
      <w:t xml:space="preserve">施工交底及供应商询价草案  |  2026-08-30  |  第 </w:t>
    </w:r>
    <w:r>
      <w:rPr>
        <w:rFonts w:ascii="Microsoft YaHei" w:hAnsi="Microsoft YaHei" w:eastAsia="微软雅黑"/>
        <w:color w:val="64706D"/>
        <w:sz w:val="17"/>
      </w:rPr>
      <w:fldChar w:fldCharType="begin"/>
      <w:instrText xml:space="preserve"> PAGE </w:instrText>
      <w:fldChar w:fldCharType="separate"/>
      <w:t>1</w:t>
      <w:fldChar w:fldCharType="end"/>
    </w:r>
    <w:r>
      <w:rPr>
        <w:rFonts w:ascii="Microsoft YaHei" w:hAnsi="Microsoft YaHei" w:eastAsia="微软雅黑"/>
        <w:color w:val="64706D"/>
        <w:sz w:val="16"/>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微软雅黑"/>
        <w:color w:val="64706D"/>
        <w:sz w:val="16"/>
      </w:rPr>
      <w:t>施工交底及供应商询价草案  |  2026-08-30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微软雅黑"/>
        <w:color w:val="64706D"/>
        <w:sz w:val="16"/>
      </w:rPr>
      <w:t>听风径民宿  |  汤泉 B 方案选材与构造指南</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80"/>
        <w:spacing w:after="80" w:line="280" w:lineRule="auto"/>
      </w:pPr>
      <w:rPr>
        <w:rFonts w:ascii="Microsoft YaHei" w:hAnsi="Microsoft YaHei" w:eastAsia="微软雅黑"/>
      </w:rPr>
    </w:lvl>
  </w:abstractNum>
  <w:abstractNum w:abstractNumId="10">
    <w:multiLevelType w:val="singleLevel"/>
    <w:lvl w:ilvl="0">
      <w:start w:val="1"/>
      <w:numFmt w:val="decimal"/>
      <w:lvlText w:val="%1."/>
      <w:lvlJc w:val="left"/>
      <w:pPr>
        <w:tabs>
          <w:tab w:val="num" w:pos="540"/>
        </w:tabs>
        <w:ind w:left="540" w:hanging="280"/>
        <w:spacing w:after="80" w:line="280" w:lineRule="auto"/>
      </w:pPr>
      <w:rPr>
        <w:rFonts w:ascii="Microsoft YaHei" w:hAnsi="Microsoft YaHei" w:eastAsia="微软雅黑"/>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83" w:lineRule="auto"/>
    </w:pPr>
    <w:rPr>
      <w:rFonts w:ascii="Microsoft YaHei" w:hAnsi="Microsoft YaHei" w:eastAsia="微软雅黑"/>
      <w:color w:val="26333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微软雅黑" w:hAnsi="微软雅黑" w:eastAsia="微软雅黑"/>
      <w:b/>
      <w:bCs/>
      <w:color w:val="3E5B5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微软雅黑" w:hAnsi="微软雅黑" w:eastAsia="微软雅黑"/>
      <w:b/>
      <w:bCs/>
      <w:color w:val="5B756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微软雅黑" w:hAnsi="微软雅黑" w:eastAsia="微软雅黑"/>
      <w:b/>
      <w:bCs/>
      <w:color w:val="3E5B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微软雅黑" w:hAnsi="微软雅黑" w:eastAsia="微软雅黑"/>
      <w:b/>
      <w:color w:val="3E5B5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微软雅黑" w:hAnsi="微软雅黑" w:eastAsia="微软雅黑"/>
      <w:i/>
      <w:iCs/>
      <w:color w:val="64706D"/>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83"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72"/>
      <w:contextualSpacing/>
    </w:pPr>
    <w:rPr>
      <w:rFonts w:ascii="微软雅黑" w:hAnsi="微软雅黑" w:eastAsia="微软雅黑"/>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72"/>
      <w:contextualSpacing/>
    </w:pPr>
    <w:rPr>
      <w:rFonts w:ascii="微软雅黑" w:hAnsi="微软雅黑" w:eastAsia="微软雅黑"/>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微软雅黑" w:hAnsi="微软雅黑" w:eastAsia="微软雅黑"/>
      <w:b/>
      <w:bCs/>
      <w:i/>
      <w:color w:val="64706D"/>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听风径民宿汤泉 B 方案选材与构造指南</dc:title>
  <dc:subject>施工交底及供应商询价</dc:subject>
  <dc:creator>SkryPD</dc:creator>
  <cp:keywords>汤泉, 瓷砖, 天花, 玻璃, 灯具, 施工交底, 供应商询价</cp:keywords>
  <dc:description>generated by python-docx</dc:description>
  <cp:lastModifiedBy/>
  <cp:revision>1</cp:revision>
  <dcterms:created xsi:type="dcterms:W3CDTF">2013-12-23T23:15:00Z</dcterms:created>
  <dcterms:modified xsi:type="dcterms:W3CDTF">2013-12-23T23:15:00Z</dcterms:modified>
  <cp:category/>
</cp:coreProperties>
</file>