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По</w:t>
      </w:r>
      <w:r w:rsidR="00231F97" w:rsidRPr="00313B0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предмету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«</w:t>
      </w:r>
      <w:r w:rsidR="00313B0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Компьютерные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сет</w:t>
      </w:r>
      <w:r w:rsidR="00313B0C" w:rsidRPr="009B7B0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и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9B7B03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r w:rsidRPr="005203FD">
        <w:rPr>
          <w:rFonts w:ascii="Times New Roman" w:hAnsi="Times New Roman" w:cs="Times New Roman"/>
          <w:b/>
          <w:sz w:val="32"/>
          <w:szCs w:val="28"/>
        </w:rPr>
        <w:t>Методы доступа к среде передачи данных.</w:t>
      </w:r>
      <w:r w:rsidRPr="005203FD">
        <w:rPr>
          <w:rFonts w:ascii="Times New Roman" w:hAnsi="Times New Roman" w:cs="Times New Roman"/>
          <w:b/>
          <w:sz w:val="32"/>
          <w:szCs w:val="28"/>
        </w:rPr>
        <w:br/>
        <w:t>Классификация методов доступа.</w:t>
      </w: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Default="009B7B03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Скрябин С.И.</w:t>
      </w:r>
    </w:p>
    <w:p w:rsidR="009B7B03" w:rsidRPr="005203FD" w:rsidRDefault="009B7B03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8A3EF4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8A3EF4" w:rsidRPr="005203FD" w:rsidRDefault="008A3EF4" w:rsidP="005203FD">
      <w:pPr>
        <w:pStyle w:val="a3"/>
        <w:spacing w:line="330" w:lineRule="atLeast"/>
        <w:ind w:firstLine="708"/>
        <w:jc w:val="both"/>
        <w:rPr>
          <w:color w:val="000000"/>
          <w:sz w:val="28"/>
        </w:rPr>
      </w:pPr>
      <w:r w:rsidRPr="005203FD">
        <w:rPr>
          <w:b/>
          <w:bCs/>
          <w:i/>
          <w:iCs/>
          <w:color w:val="000000"/>
          <w:sz w:val="28"/>
          <w:bdr w:val="none" w:sz="0" w:space="0" w:color="auto" w:frame="1"/>
        </w:rPr>
        <w:lastRenderedPageBreak/>
        <w:t>Метод</w:t>
      </w:r>
      <w:r w:rsidRPr="005203FD">
        <w:rPr>
          <w:b/>
          <w:bCs/>
          <w:color w:val="000000"/>
          <w:sz w:val="28"/>
          <w:bdr w:val="none" w:sz="0" w:space="0" w:color="auto" w:frame="1"/>
        </w:rPr>
        <w:t xml:space="preserve"> </w:t>
      </w:r>
      <w:r w:rsidRPr="005203FD">
        <w:rPr>
          <w:b/>
          <w:bCs/>
          <w:i/>
          <w:iCs/>
          <w:color w:val="000000"/>
          <w:sz w:val="28"/>
          <w:bdr w:val="none" w:sz="0" w:space="0" w:color="auto" w:frame="1"/>
        </w:rPr>
        <w:t>доступа</w:t>
      </w:r>
      <w:r w:rsidRPr="005203FD">
        <w:rPr>
          <w:color w:val="000000"/>
          <w:sz w:val="28"/>
        </w:rPr>
        <w:t xml:space="preserve"> в канал – это правила (</w:t>
      </w:r>
      <w:r w:rsidRPr="005203FD">
        <w:rPr>
          <w:i/>
          <w:iCs/>
          <w:color w:val="000000"/>
          <w:sz w:val="28"/>
          <w:bdr w:val="none" w:sz="0" w:space="0" w:color="auto" w:frame="1"/>
        </w:rPr>
        <w:t>протокол</w:t>
      </w:r>
      <w:r w:rsidRPr="005203FD">
        <w:rPr>
          <w:color w:val="000000"/>
          <w:sz w:val="28"/>
        </w:rPr>
        <w:t xml:space="preserve">), которые описывают, как устройства разделяют канал связи, обращаются к каналу и освобождают его. Теоретически метод доступа в канал не зависит от топологии сети. Но практически в каждой топологии реализуется </w:t>
      </w:r>
      <w:r w:rsidRPr="005203FD">
        <w:rPr>
          <w:i/>
          <w:iCs/>
          <w:color w:val="000000"/>
          <w:sz w:val="28"/>
          <w:bdr w:val="none" w:sz="0" w:space="0" w:color="auto" w:frame="1"/>
        </w:rPr>
        <w:t>определенный</w:t>
      </w:r>
      <w:r w:rsidRPr="005203FD">
        <w:rPr>
          <w:color w:val="000000"/>
          <w:sz w:val="28"/>
        </w:rPr>
        <w:t xml:space="preserve"> метод доступа. При этом метод доступа влияет на эффективную скорость передачи данных, то есть реальную пропускную способность сети.</w:t>
      </w:r>
    </w:p>
    <w:p w:rsidR="008A3EF4" w:rsidRPr="005203FD" w:rsidRDefault="008A3EF4" w:rsidP="005203FD">
      <w:pPr>
        <w:pStyle w:val="a3"/>
        <w:spacing w:line="330" w:lineRule="atLeast"/>
        <w:ind w:firstLine="708"/>
        <w:jc w:val="both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Методы доступа к среде передачи можно разделить на </w:t>
      </w:r>
      <w:r w:rsidRPr="005203FD">
        <w:rPr>
          <w:i/>
          <w:iCs/>
          <w:color w:val="000000"/>
          <w:sz w:val="28"/>
          <w:bdr w:val="none" w:sz="0" w:space="0" w:color="auto" w:frame="1"/>
        </w:rPr>
        <w:t>вероятностные</w:t>
      </w:r>
      <w:r w:rsidRPr="005203FD">
        <w:rPr>
          <w:color w:val="000000"/>
          <w:sz w:val="28"/>
        </w:rPr>
        <w:t xml:space="preserve"> (соревнование - CSMA) и </w:t>
      </w:r>
      <w:r w:rsidRPr="005203FD">
        <w:rPr>
          <w:i/>
          <w:iCs/>
          <w:color w:val="000000"/>
          <w:sz w:val="28"/>
          <w:bdr w:val="none" w:sz="0" w:space="0" w:color="auto" w:frame="1"/>
        </w:rPr>
        <w:t>детерминированные</w:t>
      </w:r>
      <w:r w:rsidRPr="005203FD">
        <w:rPr>
          <w:color w:val="000000"/>
          <w:sz w:val="28"/>
        </w:rPr>
        <w:t xml:space="preserve"> (опрос, маркерный доступ – метод передачи права).</w:t>
      </w:r>
    </w:p>
    <w:p w:rsidR="008A3EF4" w:rsidRPr="005203FD" w:rsidRDefault="008A3EF4" w:rsidP="008A3EF4">
      <w:pPr>
        <w:pStyle w:val="a3"/>
        <w:spacing w:line="330" w:lineRule="atLeast"/>
        <w:jc w:val="both"/>
        <w:rPr>
          <w:color w:val="000000"/>
          <w:sz w:val="28"/>
        </w:rPr>
      </w:pPr>
      <w:r w:rsidRPr="005203FD">
        <w:rPr>
          <w:noProof/>
        </w:rPr>
        <w:drawing>
          <wp:inline distT="0" distB="0" distL="0" distR="0">
            <wp:extent cx="5940425" cy="4447683"/>
            <wp:effectExtent l="0" t="0" r="3175" b="0"/>
            <wp:docPr id="3" name="Рисунок 3" descr="https://cf.ppt-online.org/files/slide/w/Wiud3Eqs8wHTfk1Iom96vQJebB7UtlMCraDjPX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.ppt-online.org/files/slide/w/Wiud3Eqs8wHTfk1Iom96vQJebB7UtlMCraDjPX/slide-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F4" w:rsidRPr="005203FD" w:rsidRDefault="0001341F" w:rsidP="008A3EF4">
      <w:pPr>
        <w:pStyle w:val="a3"/>
        <w:spacing w:line="330" w:lineRule="atLeast"/>
        <w:jc w:val="both"/>
        <w:rPr>
          <w:color w:val="000000"/>
          <w:sz w:val="28"/>
        </w:rPr>
      </w:pPr>
      <w:r w:rsidRPr="005203FD">
        <w:rPr>
          <w:b/>
          <w:bCs/>
          <w:color w:val="000000"/>
          <w:sz w:val="28"/>
          <w:u w:val="single"/>
          <w:bdr w:val="none" w:sz="0" w:space="0" w:color="auto" w:frame="1"/>
        </w:rPr>
        <w:t>Метод доступа к среде CSMA/CD.</w:t>
      </w:r>
    </w:p>
    <w:p w:rsidR="008A3EF4" w:rsidRPr="005203FD" w:rsidRDefault="008A3EF4" w:rsidP="005203FD">
      <w:pPr>
        <w:pStyle w:val="a3"/>
        <w:spacing w:line="330" w:lineRule="atLeast"/>
        <w:ind w:firstLine="708"/>
        <w:jc w:val="both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В сетях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 xml:space="preserve"> используется метод доступа к среде передачи данных, называемый методом коллективного доступа с опознаванием несущей и обнаружением коллизий (</w:t>
      </w:r>
      <w:proofErr w:type="spellStart"/>
      <w:r w:rsidRPr="005203FD">
        <w:rPr>
          <w:color w:val="000000"/>
          <w:sz w:val="28"/>
        </w:rPr>
        <w:t>carrier-sense-multiply-access</w:t>
      </w:r>
      <w:proofErr w:type="spellEnd"/>
      <w:r w:rsidRPr="005203FD">
        <w:rPr>
          <w:color w:val="000000"/>
          <w:sz w:val="28"/>
        </w:rPr>
        <w:t xml:space="preserve"> </w:t>
      </w:r>
      <w:proofErr w:type="spellStart"/>
      <w:r w:rsidRPr="005203FD">
        <w:rPr>
          <w:color w:val="000000"/>
          <w:sz w:val="28"/>
        </w:rPr>
        <w:t>with</w:t>
      </w:r>
      <w:proofErr w:type="spellEnd"/>
      <w:r w:rsidRPr="005203FD">
        <w:rPr>
          <w:color w:val="000000"/>
          <w:sz w:val="28"/>
        </w:rPr>
        <w:t xml:space="preserve"> </w:t>
      </w:r>
      <w:proofErr w:type="spellStart"/>
      <w:r w:rsidRPr="005203FD">
        <w:rPr>
          <w:color w:val="000000"/>
          <w:sz w:val="28"/>
        </w:rPr>
        <w:t>collision</w:t>
      </w:r>
      <w:proofErr w:type="spellEnd"/>
      <w:r w:rsidRPr="005203FD">
        <w:rPr>
          <w:color w:val="000000"/>
          <w:sz w:val="28"/>
        </w:rPr>
        <w:t xml:space="preserve"> </w:t>
      </w:r>
      <w:proofErr w:type="spellStart"/>
      <w:r w:rsidRPr="005203FD">
        <w:rPr>
          <w:color w:val="000000"/>
          <w:sz w:val="28"/>
        </w:rPr>
        <w:t>detection</w:t>
      </w:r>
      <w:proofErr w:type="spellEnd"/>
      <w:r w:rsidRPr="005203FD">
        <w:rPr>
          <w:color w:val="000000"/>
          <w:sz w:val="28"/>
        </w:rPr>
        <w:t>, CSMA/CD).</w:t>
      </w:r>
    </w:p>
    <w:p w:rsidR="008A3EF4" w:rsidRPr="005203FD" w:rsidRDefault="008A3EF4" w:rsidP="005203FD">
      <w:pPr>
        <w:pStyle w:val="a3"/>
        <w:spacing w:line="330" w:lineRule="atLeast"/>
        <w:ind w:firstLine="708"/>
        <w:jc w:val="both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Этот метод используется исключительно в сетях с общей шиной (к которым относятся и радиосети, породившие этот метод). Все компьютеры такой сети имеют непосредственный доступ к общей шине, поэтому она может быть использована для передачи данных между любыми двумя узлами сети. </w:t>
      </w:r>
      <w:r w:rsidRPr="005203FD">
        <w:rPr>
          <w:b/>
          <w:color w:val="000000"/>
          <w:sz w:val="28"/>
        </w:rPr>
        <w:lastRenderedPageBreak/>
        <w:t>Простота схемы подключения</w:t>
      </w:r>
      <w:r w:rsidRPr="005203FD">
        <w:rPr>
          <w:color w:val="000000"/>
          <w:sz w:val="28"/>
        </w:rPr>
        <w:t xml:space="preserve"> - это один из факторов, определивших успех стандарта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>. Говорят, что кабель, к которому подключены все станции, работает в режиме коллективного доступа (</w:t>
      </w:r>
      <w:proofErr w:type="spellStart"/>
      <w:r w:rsidRPr="005203FD">
        <w:rPr>
          <w:color w:val="000000"/>
          <w:sz w:val="28"/>
        </w:rPr>
        <w:t>multiply-</w:t>
      </w:r>
      <w:proofErr w:type="gramStart"/>
      <w:r w:rsidRPr="005203FD">
        <w:rPr>
          <w:color w:val="000000"/>
          <w:sz w:val="28"/>
        </w:rPr>
        <w:t>access,MA</w:t>
      </w:r>
      <w:proofErr w:type="spellEnd"/>
      <w:proofErr w:type="gramEnd"/>
      <w:r w:rsidRPr="005203FD">
        <w:rPr>
          <w:color w:val="000000"/>
          <w:sz w:val="28"/>
        </w:rPr>
        <w:t>).</w:t>
      </w:r>
    </w:p>
    <w:p w:rsidR="0001341F" w:rsidRPr="005203FD" w:rsidRDefault="0001341F" w:rsidP="008A3EF4">
      <w:pPr>
        <w:pStyle w:val="a3"/>
        <w:spacing w:line="330" w:lineRule="atLeast"/>
        <w:jc w:val="both"/>
        <w:rPr>
          <w:color w:val="000000"/>
          <w:sz w:val="28"/>
        </w:rPr>
      </w:pPr>
      <w:r w:rsidRPr="005203FD">
        <w:rPr>
          <w:noProof/>
          <w:color w:val="000000"/>
          <w:sz w:val="28"/>
        </w:rPr>
        <w:drawing>
          <wp:inline distT="0" distB="0" distL="0" distR="0" wp14:anchorId="4106CD78" wp14:editId="3D05509B">
            <wp:extent cx="5627370" cy="36677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F4" w:rsidRPr="005203FD" w:rsidRDefault="008A3EF4" w:rsidP="005203FD">
      <w:pPr>
        <w:pStyle w:val="a3"/>
        <w:spacing w:line="330" w:lineRule="atLeast"/>
        <w:ind w:firstLine="708"/>
        <w:jc w:val="both"/>
        <w:rPr>
          <w:color w:val="000000"/>
          <w:sz w:val="28"/>
        </w:rPr>
      </w:pPr>
      <w:r w:rsidRPr="005203FD">
        <w:rPr>
          <w:b/>
          <w:color w:val="000000"/>
          <w:sz w:val="28"/>
        </w:rPr>
        <w:t>Алгоритм работы:</w:t>
      </w:r>
      <w:r w:rsidRPr="005203FD">
        <w:rPr>
          <w:color w:val="000000"/>
          <w:sz w:val="28"/>
        </w:rPr>
        <w:t xml:space="preserve"> Узел, готовый послать кадр, прослушивает линию. При отсутствии несущей он начинает передачу кадра, одновременно контролируя состояние линии </w:t>
      </w:r>
      <w:proofErr w:type="gramStart"/>
      <w:r w:rsidRPr="005203FD">
        <w:rPr>
          <w:color w:val="000000"/>
          <w:sz w:val="28"/>
        </w:rPr>
        <w:t>При</w:t>
      </w:r>
      <w:proofErr w:type="gramEnd"/>
      <w:r w:rsidRPr="005203FD">
        <w:rPr>
          <w:color w:val="000000"/>
          <w:sz w:val="28"/>
        </w:rPr>
        <w:t xml:space="preserve"> обнаружении коллизии передача прекращается и повторная попытка откладывается на случайное время. Коллизии — нормальное, хотя и не очень частое явление для CSMA/CD. Их частота связана с количеством и активностью подключенных узлов. Нормально коллизии могут начинаться в определенном временном окне кадра, запоздалые коллизии сигнализируют об аппаратных неполадках в кабеле или узлах. Метод эффективнее, чем CSMA/CA, но требует более сложных и дорогих схем цепей доступа </w:t>
      </w:r>
      <w:proofErr w:type="gramStart"/>
      <w:r w:rsidRPr="005203FD">
        <w:rPr>
          <w:color w:val="000000"/>
          <w:sz w:val="28"/>
        </w:rPr>
        <w:t>Применяется</w:t>
      </w:r>
      <w:proofErr w:type="gramEnd"/>
      <w:r w:rsidRPr="005203FD">
        <w:rPr>
          <w:color w:val="000000"/>
          <w:sz w:val="28"/>
        </w:rPr>
        <w:t xml:space="preserve"> во многих сетевых архитектурах: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 xml:space="preserve">, </w:t>
      </w:r>
      <w:proofErr w:type="spellStart"/>
      <w:r w:rsidRPr="005203FD">
        <w:rPr>
          <w:color w:val="000000"/>
          <w:sz w:val="28"/>
        </w:rPr>
        <w:t>EtherTalk</w:t>
      </w:r>
      <w:proofErr w:type="spellEnd"/>
      <w:r w:rsidRPr="005203FD">
        <w:rPr>
          <w:color w:val="000000"/>
          <w:sz w:val="28"/>
        </w:rPr>
        <w:t xml:space="preserve"> (реализация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 xml:space="preserve"> фирмы </w:t>
      </w:r>
      <w:proofErr w:type="spellStart"/>
      <w:r w:rsidRPr="005203FD">
        <w:rPr>
          <w:color w:val="000000"/>
          <w:sz w:val="28"/>
        </w:rPr>
        <w:t>Apple</w:t>
      </w:r>
      <w:proofErr w:type="spellEnd"/>
      <w:r w:rsidRPr="005203FD">
        <w:rPr>
          <w:color w:val="000000"/>
          <w:sz w:val="28"/>
        </w:rPr>
        <w:t>), G-</w:t>
      </w:r>
      <w:proofErr w:type="spellStart"/>
      <w:r w:rsidRPr="005203FD">
        <w:rPr>
          <w:color w:val="000000"/>
          <w:sz w:val="28"/>
        </w:rPr>
        <w:t>Net</w:t>
      </w:r>
      <w:proofErr w:type="spellEnd"/>
      <w:r w:rsidRPr="005203FD">
        <w:rPr>
          <w:color w:val="000000"/>
          <w:sz w:val="28"/>
        </w:rPr>
        <w:t xml:space="preserve">, IBM PC </w:t>
      </w:r>
      <w:proofErr w:type="spellStart"/>
      <w:r w:rsidRPr="005203FD">
        <w:rPr>
          <w:color w:val="000000"/>
          <w:sz w:val="28"/>
        </w:rPr>
        <w:t>Network</w:t>
      </w:r>
      <w:proofErr w:type="spellEnd"/>
      <w:r w:rsidRPr="005203FD">
        <w:rPr>
          <w:color w:val="000000"/>
          <w:sz w:val="28"/>
        </w:rPr>
        <w:t xml:space="preserve">, AT&amp;T </w:t>
      </w:r>
      <w:proofErr w:type="spellStart"/>
      <w:r w:rsidRPr="005203FD">
        <w:rPr>
          <w:color w:val="000000"/>
          <w:sz w:val="28"/>
        </w:rPr>
        <w:t>StarLAN</w:t>
      </w:r>
      <w:proofErr w:type="spellEnd"/>
      <w:r w:rsidRPr="005203FD">
        <w:rPr>
          <w:color w:val="000000"/>
          <w:sz w:val="28"/>
        </w:rPr>
        <w:t>.</w:t>
      </w:r>
    </w:p>
    <w:p w:rsidR="0001341F" w:rsidRPr="005203FD" w:rsidRDefault="0001341F" w:rsidP="0001341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</w:rPr>
        <w:t>Метод доступа к среде</w:t>
      </w:r>
      <w:r w:rsidRPr="005203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CSMA</w:t>
      </w:r>
      <w:r w:rsidRPr="005203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/</w:t>
      </w:r>
      <w:r w:rsidRPr="005203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CA</w:t>
      </w:r>
      <w:r w:rsidRPr="005203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.</w:t>
      </w:r>
    </w:p>
    <w:p w:rsidR="005203FD" w:rsidRDefault="0001341F" w:rsidP="005203FD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CSMA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CA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(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Carrier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Sense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Multiple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Access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Collision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Avoidance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)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множественный доступ с прослушиванием несущей и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избежанием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коллизий Узел, готовый послать кадр, прослушивает линию. При отсутствии несущей он посылает короткий сигнал запроса па передачу (RTS) и определенное время ожидает ответа (CTS) от адресата назначения. При отсутствии ответа (подразумевается возможность коллизии) попытка передачи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откла¬дывается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получении ответа в линию посылается кадр. </w:t>
      </w:r>
    </w:p>
    <w:p w:rsidR="0001341F" w:rsidRPr="005203FD" w:rsidRDefault="0001341F" w:rsidP="005203FD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 запросе на широковещательную передачу (RTS содержит адрес 255) CTS не ожидается. Метод не позволяет полностью избежать коллизий, но они обрабатываются на вышестоящих уровнях протокола Метод применяется в сети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LocalTalk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характерен простотой и низкой стоимостью цепей доступа.</w:t>
      </w:r>
    </w:p>
    <w:p w:rsidR="0001341F" w:rsidRPr="005203FD" w:rsidRDefault="0001341F" w:rsidP="0001341F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341F" w:rsidRPr="005203FD" w:rsidRDefault="0001341F" w:rsidP="0001341F">
      <w:pPr>
        <w:pStyle w:val="a3"/>
        <w:spacing w:line="330" w:lineRule="atLeast"/>
        <w:rPr>
          <w:color w:val="000000"/>
          <w:sz w:val="28"/>
        </w:rPr>
      </w:pPr>
      <w:r w:rsidRPr="005203FD">
        <w:rPr>
          <w:noProof/>
          <w:color w:val="000000"/>
          <w:sz w:val="28"/>
        </w:rPr>
        <w:drawing>
          <wp:inline distT="0" distB="0" distL="0" distR="0">
            <wp:extent cx="5938520" cy="485330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F4" w:rsidRPr="005203FD" w:rsidRDefault="008A3EF4" w:rsidP="0001341F">
      <w:pPr>
        <w:pStyle w:val="a3"/>
        <w:spacing w:line="330" w:lineRule="atLeast"/>
        <w:jc w:val="center"/>
        <w:rPr>
          <w:color w:val="000000"/>
          <w:sz w:val="28"/>
        </w:rPr>
      </w:pPr>
    </w:p>
    <w:p w:rsidR="0001341F" w:rsidRPr="005203FD" w:rsidRDefault="0001341F" w:rsidP="0001341F">
      <w:pPr>
        <w:pStyle w:val="1"/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</w:rPr>
        <w:t>Метод доступа с маркером</w:t>
      </w:r>
    </w:p>
    <w:p w:rsidR="0001341F" w:rsidRPr="005203FD" w:rsidRDefault="0001341F" w:rsidP="005203FD">
      <w:pPr>
        <w:pStyle w:val="a3"/>
        <w:spacing w:line="330" w:lineRule="atLeast"/>
        <w:ind w:firstLine="708"/>
        <w:rPr>
          <w:b/>
          <w:color w:val="000000"/>
          <w:sz w:val="28"/>
        </w:rPr>
      </w:pPr>
      <w:r w:rsidRPr="005203FD">
        <w:rPr>
          <w:color w:val="000000"/>
          <w:sz w:val="28"/>
        </w:rPr>
        <w:t xml:space="preserve">К маркерным методам доступа относятся два наиболее известных типа передачи данных по локальной сети: </w:t>
      </w:r>
      <w:r w:rsidRPr="005203FD">
        <w:rPr>
          <w:b/>
          <w:color w:val="000000"/>
          <w:sz w:val="28"/>
        </w:rPr>
        <w:t xml:space="preserve">маркерная шина </w:t>
      </w:r>
      <w:r w:rsidRPr="005203FD">
        <w:rPr>
          <w:color w:val="000000"/>
          <w:sz w:val="28"/>
        </w:rPr>
        <w:t>и</w:t>
      </w:r>
      <w:r w:rsidRPr="005203FD">
        <w:rPr>
          <w:b/>
          <w:color w:val="000000"/>
          <w:sz w:val="28"/>
        </w:rPr>
        <w:t xml:space="preserve"> маркерное кольцо.</w:t>
      </w:r>
    </w:p>
    <w:p w:rsidR="0001341F" w:rsidRPr="005203FD" w:rsidRDefault="0001341F" w:rsidP="005203FD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b/>
          <w:color w:val="000000"/>
          <w:sz w:val="28"/>
        </w:rPr>
        <w:t xml:space="preserve">Маркер – </w:t>
      </w:r>
      <w:r w:rsidRPr="005203FD">
        <w:rPr>
          <w:color w:val="000000"/>
          <w:sz w:val="28"/>
        </w:rPr>
        <w:t>управляющая последовательность бит, передаваемая компьютером по сети. Маркер предназначен для управления доступом к сети компьютеров в маркерных методах доступа.</w:t>
      </w:r>
    </w:p>
    <w:p w:rsidR="0001341F" w:rsidRPr="005203FD" w:rsidRDefault="0001341F" w:rsidP="005203FD">
      <w:pPr>
        <w:pStyle w:val="a3"/>
        <w:spacing w:before="0" w:beforeAutospacing="0" w:line="288" w:lineRule="atLeast"/>
        <w:ind w:right="375" w:firstLine="708"/>
        <w:rPr>
          <w:color w:val="000000"/>
          <w:sz w:val="28"/>
        </w:rPr>
      </w:pPr>
      <w:r w:rsidRPr="005203FD">
        <w:rPr>
          <w:color w:val="000000"/>
          <w:sz w:val="28"/>
        </w:rPr>
        <w:lastRenderedPageBreak/>
        <w:t xml:space="preserve">В сетях типа </w:t>
      </w:r>
      <w:r w:rsidRPr="005203FD">
        <w:rPr>
          <w:b/>
          <w:bCs/>
          <w:i/>
          <w:iCs/>
          <w:color w:val="000000"/>
          <w:sz w:val="28"/>
        </w:rPr>
        <w:t>"маркерная шина"</w:t>
      </w:r>
      <w:r w:rsidRPr="005203FD">
        <w:rPr>
          <w:color w:val="000000"/>
          <w:sz w:val="28"/>
        </w:rPr>
        <w:t xml:space="preserve"> доступ к каналу обеспечивается таким образом, как если бы канал был физическим кольцом, причем допускается использование канала не кольцевого типа.</w:t>
      </w:r>
    </w:p>
    <w:p w:rsidR="0001341F" w:rsidRPr="005203FD" w:rsidRDefault="0001341F" w:rsidP="0001341F">
      <w:pPr>
        <w:pStyle w:val="a3"/>
        <w:spacing w:before="225" w:beforeAutospacing="0" w:line="288" w:lineRule="atLeast"/>
        <w:ind w:right="375"/>
        <w:jc w:val="center"/>
        <w:rPr>
          <w:color w:val="000000"/>
          <w:sz w:val="28"/>
        </w:rPr>
      </w:pPr>
      <w:r w:rsidRPr="005203FD">
        <w:rPr>
          <w:noProof/>
        </w:rPr>
        <w:drawing>
          <wp:inline distT="0" distB="0" distL="0" distR="0">
            <wp:extent cx="5114925" cy="2210435"/>
            <wp:effectExtent l="0" t="0" r="9525" b="0"/>
            <wp:docPr id="8" name="Рисунок 8" descr="http://ok-t.ru/studopediaru/baza9/280768573170.files/imag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studopediaru/baza9/280768573170.files/image0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1F" w:rsidRPr="005203FD" w:rsidRDefault="0001341F" w:rsidP="005203FD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В сетях типа </w:t>
      </w:r>
      <w:r w:rsidRPr="005203FD">
        <w:rPr>
          <w:b/>
          <w:bCs/>
          <w:i/>
          <w:iCs/>
          <w:color w:val="000000"/>
          <w:sz w:val="28"/>
        </w:rPr>
        <w:t>"маркерное кольцо"</w:t>
      </w:r>
      <w:r w:rsidRPr="005203FD">
        <w:rPr>
          <w:color w:val="000000"/>
          <w:sz w:val="28"/>
        </w:rPr>
        <w:t xml:space="preserve"> (сети с кольцевой топологией) сигналы распространяются через однонаправленные двухточечные пути между узлами. Узлы и однонаправленные звенья соединяются последовательно, образуя физическое кольцо.</w:t>
      </w:r>
    </w:p>
    <w:p w:rsidR="00700530" w:rsidRPr="005203FD" w:rsidRDefault="00700530" w:rsidP="00700530">
      <w:pPr>
        <w:pStyle w:val="a3"/>
        <w:spacing w:line="330" w:lineRule="atLeast"/>
        <w:jc w:val="center"/>
        <w:rPr>
          <w:color w:val="000000"/>
          <w:sz w:val="32"/>
        </w:rPr>
      </w:pPr>
      <w:r w:rsidRPr="005203FD">
        <w:rPr>
          <w:noProof/>
          <w:color w:val="000000"/>
          <w:sz w:val="32"/>
        </w:rPr>
        <w:drawing>
          <wp:inline distT="0" distB="0" distL="0" distR="0">
            <wp:extent cx="3847928" cy="311498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735" cy="318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30" w:rsidRPr="005203FD" w:rsidRDefault="00700530" w:rsidP="005203FD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Как и в случае маркерной шины, в качестве маркера используется уникальная последовательность битов. Однако маркер не имеет адреса. Он снабжается полем занятости, в котором записывается один из кодов, обозначающих состояние маркера - свободное или занятое. Если ни один из узлов сети не имеет данных для передачи, свободный маркер циркулирует по кольцу, совершая однонаправленное (обычно против часовой стрелки) перемещение. В каждом узле маркер задерживается на время, необходимое для его приема, анализа (с целью установления занятости) и ретрансляции. </w:t>
      </w:r>
      <w:r w:rsidR="005203FD">
        <w:rPr>
          <w:color w:val="000000"/>
          <w:sz w:val="28"/>
        </w:rPr>
        <w:t xml:space="preserve">          </w:t>
      </w:r>
      <w:r w:rsidRPr="005203FD">
        <w:rPr>
          <w:color w:val="000000"/>
          <w:sz w:val="28"/>
        </w:rPr>
        <w:lastRenderedPageBreak/>
        <w:t>Свободный маркер означает, что кольцевой канал свободен и что любая станция, имеющая данные для передачи, может его использовать. Получив свободный маркер, станция, готовая к передаче кадра с данными, меняет состояние маркера на "занятый", передает его дальше по кольцу и добавляет к нему кадр. Занятый маркер вместе с кадром совершает полный оборот по кольцу и возвращается к станции-отправителю. По пути станция-получатель, удостоверившись по адресной части кадра, что именно ей он адресован, снимает копию с кадра. Изменить состояние маркера снова на свободное может тот узел, который изменил его на занятое. По возвращении занятого маркера с кадром данных к станции-отправителю кадр удаляется из кольца, а состояние маркера меняется на свободное, после чего любой узел может захватить маркер и начать передачу данных. С целью предотвращения монополизации канала станция-отправитель не может повторно использовать возвращенный к ней маркер для передачи другого кадра данных. Если после передачи свободного маркера в кольцо он, совершив полный оборот, возвращается к станции-отправителю в таком же состоянии это означает, что все другие станции сети не нуждаются в передаче данных), станция может совершить передачу другого кадра.</w:t>
      </w:r>
    </w:p>
    <w:sectPr w:rsidR="00700530" w:rsidRPr="00520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F4"/>
    <w:rsid w:val="0001341F"/>
    <w:rsid w:val="00231F97"/>
    <w:rsid w:val="00313B0C"/>
    <w:rsid w:val="005203FD"/>
    <w:rsid w:val="00700530"/>
    <w:rsid w:val="008A3EF4"/>
    <w:rsid w:val="008C73B3"/>
    <w:rsid w:val="009B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FB27"/>
  <w15:chartTrackingRefBased/>
  <w15:docId w15:val="{0FB9B754-9A28-436C-9087-A0EEA2C6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Simptom</cp:lastModifiedBy>
  <cp:revision>2</cp:revision>
  <dcterms:created xsi:type="dcterms:W3CDTF">2019-11-27T18:45:00Z</dcterms:created>
  <dcterms:modified xsi:type="dcterms:W3CDTF">2019-11-27T18:45:00Z</dcterms:modified>
</cp:coreProperties>
</file>