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1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2026-02-18_Tag_3</w:t>
      </w:r>
    </w:p>
    <w:bookmarkStart w:id="17" w:name="tag-3-detailanalyse-lösungswege"/>
    <w:p>
      <w:pPr>
        <w:pStyle w:val="Heading1"/>
      </w:pPr>
      <w:r>
        <w:t xml:space="preserve">📅 Tag 3: Detailanalyse &amp; Lösungswege</w:t>
      </w:r>
    </w:p>
    <w:p>
      <w:pPr>
        <w:pStyle w:val="FirstParagraph"/>
      </w:pPr>
      <w:r>
        <w:rPr>
          <w:b/>
          <w:bCs/>
        </w:rPr>
        <w:t xml:space="preserve">Datum:</w:t>
      </w:r>
      <w:r>
        <w:t xml:space="preserve"> </w:t>
      </w:r>
      <w:r>
        <w:t xml:space="preserve">18.02.2026 |</w:t>
      </w:r>
      <w:r>
        <w:t xml:space="preserve"> </w:t>
      </w:r>
      <w:r>
        <w:rPr>
          <w:b/>
          <w:bCs/>
        </w:rPr>
        <w:t xml:space="preserve">Status:</w:t>
      </w:r>
      <w:r>
        <w:t xml:space="preserve"> </w:t>
      </w:r>
      <w:r>
        <w:t xml:space="preserve">✅ Dokumentation abgeschlossen</w:t>
      </w:r>
    </w:p>
    <w:bookmarkStart w:id="9" w:name="tagesziele-pm-3"/>
    <w:p>
      <w:pPr>
        <w:pStyle w:val="Heading2"/>
      </w:pPr>
      <w:r>
        <w:t xml:space="preserve">🎯 Tagesziele (PM-3)</w:t>
      </w:r>
    </w:p>
    <w:p>
      <w:pPr>
        <w:pStyle w:val="FirstParagraph"/>
      </w:pPr>
      <w:r>
        <w:t xml:space="preserve">Detailanalyse Phase 1: Kaiserslautern (VLAN/DHCP)</w:t>
      </w:r>
    </w:p>
    <w:p>
      <w:pPr>
        <w:pStyle w:val="BodyText"/>
      </w:pPr>
      <w:r>
        <w:t xml:space="preserve">Detailanalyse Phase 2: Mainz (Roadmap &amp; Abhängigkeiten)</w:t>
      </w:r>
    </w:p>
    <w:p>
      <w:pPr>
        <w:pStyle w:val="BodyText"/>
      </w:pPr>
      <w:r>
        <w:t xml:space="preserve">Entwicklung von Lösungsansätzen für die Geschäftsführung</w:t>
      </w:r>
    </w:p>
    <w:p>
      <w:r>
        <w:pict>
          <v:rect style="width:0;height:1.5pt" o:hralign="center" o:hrstd="t" o:hr="t"/>
        </w:pict>
      </w:r>
    </w:p>
    <w:bookmarkEnd w:id="9"/>
    <w:bookmarkStart w:id="11" w:name="detailanalyse-phase-1-kaiserslautern"/>
    <w:p>
      <w:pPr>
        <w:pStyle w:val="Heading2"/>
      </w:pPr>
      <w:r>
        <w:t xml:space="preserve">🔍 1. Detailanalyse Phase 1 (Kaiserslautern)</w:t>
      </w:r>
    </w:p>
    <w:p>
      <w:pPr>
        <w:pStyle w:val="FirstParagraph"/>
      </w:pPr>
      <w:r>
        <w:t xml:space="preserve">Die Anforderung "3 Abteilungen mit Segmentierung" erfordert eine saubere Layer-2-Trennung auf den Switches.</w:t>
      </w:r>
    </w:p>
    <w:p>
      <w:pPr>
        <w:pStyle w:val="BodyText"/>
      </w:pPr>
      <w:r>
        <w:rPr>
          <w:b/>
          <w:bCs/>
        </w:rPr>
        <w:t xml:space="preserve">Was bedeutet das konkret?</w:t>
      </w:r>
    </w:p>
    <w:p>
      <w:pPr>
        <w:pStyle w:val="Compact"/>
        <w:numPr>
          <w:ilvl w:val="0"/>
          <w:numId w:val="1001"/>
        </w:numPr>
      </w:pPr>
      <w:r>
        <w:t xml:space="preserve">Jede Abteilung erhält eine eigene Broadcast-Domäne (VLAN).</w:t>
      </w:r>
    </w:p>
    <w:p>
      <w:pPr>
        <w:pStyle w:val="Compact"/>
        <w:numPr>
          <w:ilvl w:val="0"/>
          <w:numId w:val="1001"/>
        </w:numPr>
      </w:pPr>
      <w:r>
        <w:t xml:space="preserve">Kommunikation zwischen Abteilungen erfolgt ausschließlich über den Core-Switch (Inter-VLAN-Routing).</w:t>
      </w:r>
    </w:p>
    <w:p>
      <w:pPr>
        <w:pStyle w:val="Compact"/>
        <w:numPr>
          <w:ilvl w:val="0"/>
          <w:numId w:val="1001"/>
        </w:numPr>
      </w:pPr>
      <w:r>
        <w:t xml:space="preserve">Sicherheit: Unbefugte können nicht einfach durch Umstecken des Kabels in ein anderes Netz gelangen.</w:t>
      </w:r>
    </w:p>
    <w:bookmarkStart w:id="10" w:name="ip-adressplan-vorschlag-für-subnetz-13"/>
    <w:p>
      <w:pPr>
        <w:pStyle w:val="Heading3"/>
      </w:pPr>
      <w:r>
        <w:t xml:space="preserve">🔢 IP-Adressplan (Vorschlag für Subnetz 13)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Bereich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VLAN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Netzadresse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Gateway (SVI)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DHCP-Bereich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Vertrieb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10.13.10.0/24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10.13.10.1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.100 - .200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10.13.20.0/24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10.13.20.1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.100 - .200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10.13.30.0/24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10.13.30.1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.100 - .200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VoIP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10.13.40.0/24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10.13.40.1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.100 - .200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"/>
    <w:bookmarkEnd w:id="11"/>
    <w:bookmarkStart w:id="12" w:name="detailanalyse-phase-2-zentrale-mainz"/>
    <w:p>
      <w:pPr>
        <w:pStyle w:val="Heading2"/>
      </w:pPr>
      <w:r>
        <w:t xml:space="preserve">🔍 2. Detailanalyse Phase 2 (Zentrale Mainz)</w:t>
      </w:r>
    </w:p>
    <w:p>
      <w:pPr>
        <w:pStyle w:val="FirstParagraph"/>
      </w:pPr>
      <w:r>
        <w:t xml:space="preserve">In Mainz müssen viele Dienste gleichzeitig modernisiert werden. Um Ausfälle zu vermeiden, habe ich folgende Roadmap entwickelt:</w:t>
      </w:r>
    </w:p>
    <w:p>
      <w:pPr>
        <w:pStyle w:val="BodyText"/>
      </w:pPr>
      <w:r>
        <w:rPr>
          <w:b/>
          <w:bCs/>
        </w:rPr>
        <w:t xml:space="preserve">Empfohlene Umsetzungsreihenfolge: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IP-Konzept &amp; DHCP:</w:t>
      </w:r>
      <w:r>
        <w:t xml:space="preserve"> </w:t>
      </w:r>
      <w:r>
        <w:t xml:space="preserve">Basis legen.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VPN-Tunnel (pfSense):</w:t>
      </w:r>
      <w:r>
        <w:t xml:space="preserve"> </w:t>
      </w:r>
      <w:r>
        <w:t xml:space="preserve">Damit wir als AlphaTech sicher von extern arbeiten können.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AD Security Policies:</w:t>
      </w:r>
      <w:r>
        <w:t xml:space="preserve"> </w:t>
      </w:r>
      <w:r>
        <w:t xml:space="preserve">Sicherheit der Benutzerkonten erhöhen.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Cloud-Backup:</w:t>
      </w:r>
      <w:r>
        <w:t xml:space="preserve"> </w:t>
      </w:r>
      <w:r>
        <w:t xml:space="preserve">Erst jetzt, da der VPN-Tunnel für den sicheren Datentransfer steht.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LDAP-Mailserver:</w:t>
      </w:r>
      <w:r>
        <w:t xml:space="preserve"> </w:t>
      </w:r>
      <w:r>
        <w:t xml:space="preserve">Letzter Schritt, nutzt die fertige AD-Struktur.</w:t>
      </w:r>
    </w:p>
    <w:p>
      <w:r>
        <w:pict>
          <v:rect style="width:0;height:1.5pt" o:hralign="center" o:hrstd="t" o:hr="t"/>
        </w:pict>
      </w:r>
    </w:p>
    <w:bookmarkEnd w:id="12"/>
    <w:bookmarkStart w:id="13" w:name="lösungsansätze"/>
    <w:p>
      <w:pPr>
        <w:pStyle w:val="Heading2"/>
      </w:pPr>
      <w:r>
        <w:t xml:space="preserve">💡 3. Lösungsansätze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Ansatz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Fokus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Technik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Lösung 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Sicherheit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Strikte ACLs, Zertifikats-VPN, 2FA für Admins.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Lösung 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Verfügbarkeit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HSRP-Redundanz für Gateways, Failover-Internet.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Lösung 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Kosteneffizienz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Standard-VLANs, Passwort-VPN (nicht empfohlen).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"/>
    <w:bookmarkStart w:id="15" w:name="offene-technische-fragen"/>
    <w:p>
      <w:pPr>
        <w:pStyle w:val="Heading2"/>
      </w:pPr>
      <w:r>
        <w:t xml:space="preserve">🔧 Offene technische Fragen</w:t>
      </w:r>
    </w:p>
    <w:p>
      <w:pPr>
        <w:pStyle w:val="Compact"/>
        <w:numPr>
          <w:ilvl w:val="0"/>
          <w:numId w:val="1003"/>
        </w:numPr>
      </w:pPr>
      <w:r>
        <w:t xml:space="preserve">Sind in Kaiserslautern bereits IP-Telefone vorhanden oder müssen Softphones genutzt werden?</w:t>
      </w:r>
    </w:p>
    <w:p>
      <w:pPr>
        <w:pStyle w:val="Compact"/>
        <w:numPr>
          <w:ilvl w:val="0"/>
          <w:numId w:val="1003"/>
        </w:numPr>
      </w:pPr>
      <w:r>
        <w:t xml:space="preserve">Hat die pfSense in Mainz genug Kapazität für 25 gleichzeitige VPN-Tunnel?</w:t>
      </w:r>
    </w:p>
    <w:bookmarkStart w:id="14" w:name="netzwerk-topologie-kaiserslautern"/>
    <w:p>
      <w:pPr>
        <w:pStyle w:val="Heading3"/>
      </w:pPr>
      <w:r>
        <w:t xml:space="preserve">Netzwerk-Topologie Kaiserslautern</w:t>
      </w:r>
    </w:p>
    <w:bookmarkEnd w:id="14"/>
    <w:bookmarkEnd w:id="15"/>
    <w:bookmarkStart w:id="16" w:name="screenshot-2026-02-20-120200.png"/>
    <w:p>
      <w:pPr>
        <w:pStyle w:val="Heading2"/>
      </w:pPr>
      <w:r>
        <w:t xml:space="preserve">Screenshot 2026-02-20 120200.png</w:t>
      </w:r>
    </w:p>
    <w:p>
      <w:pPr>
        <w:pStyle w:val="FirstParagraph"/>
      </w:pPr>
      <w:r>
        <w:t xml:space="preserve">datum: 2026-02-18</w:t>
      </w:r>
      <w:r>
        <w:br/>
      </w:r>
      <w:r>
        <w:t xml:space="preserve">tags:</w:t>
      </w:r>
    </w:p>
    <w:p>
      <w:pPr>
        <w:pStyle w:val="Compact"/>
        <w:numPr>
          <w:ilvl w:val="0"/>
          <w:numId w:val="1004"/>
        </w:numPr>
      </w:pPr>
      <w:r>
        <w:t xml:space="preserve">#architektur</w:t>
      </w:r>
    </w:p>
    <w:p>
      <w:pPr>
        <w:pStyle w:val="Compact"/>
        <w:numPr>
          <w:ilvl w:val="0"/>
          <w:numId w:val="1004"/>
        </w:numPr>
      </w:pPr>
      <w:r>
        <w:t xml:space="preserve">#entscheidungslog</w:t>
      </w:r>
    </w:p>
    <w:p>
      <w:pPr>
        <w:pStyle w:val="Compact"/>
        <w:numPr>
          <w:ilvl w:val="0"/>
          <w:numId w:val="1004"/>
        </w:numPr>
      </w:pPr>
      <w:r>
        <w:t xml:space="preserve">#templates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27" w:name="X8ab600863da4a2695cf629b072a3db749f98201"/>
    <w:p>
      <w:pPr>
        <w:pStyle w:val="Heading1"/>
      </w:pPr>
      <w:r>
        <w:t xml:space="preserve">Tag 3: Architektur-Entscheidungen &amp; Vorlagen (Ergänzung)</w:t>
      </w:r>
    </w:p>
    <w:p>
      <w:pPr>
        <w:pStyle w:val="FirstParagraph"/>
      </w:pPr>
      <w:r>
        <w:drawing>
          <wp:inline>
            <wp:extent cx="228600" cy="228600"/>
            <wp:effectExtent b="0" l="0" r="0" t="0"/>
            <wp:docPr descr="" title="" id="19" name="Picture"/>
            <a:graphic>
              <a:graphicData uri="http://schemas.openxmlformats.org/drawingml/2006/picture">
                <pic:pic>
                  <pic:nvPicPr>
                    <pic:cNvPr descr="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" id="20" name="Picture"/>
                    <pic:cNvPicPr>
                      <a:picLocks noChangeArrowheads="1"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Fokus</w:t>
      </w:r>
    </w:p>
    <w:p>
      <w:pPr>
        <w:pStyle w:val="BodyText"/>
      </w:pPr>
      <w:r>
        <w:t xml:space="preserve">Nachvollziehbarkeit technischer Entscheidungen und Vorbereitung standardisierter Dokumente für das Umsetzungsteam.</w:t>
      </w:r>
    </w:p>
    <w:bookmarkStart w:id="21" w:name="architecture-decision-records-adrs"/>
    <w:p>
      <w:pPr>
        <w:pStyle w:val="Heading2"/>
      </w:pPr>
      <w:r>
        <w:t xml:space="preserve">1. Architecture Decision Records (ADRs)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Einführung:</w:t>
      </w:r>
      <w:r>
        <w:t xml:space="preserve"> </w:t>
      </w:r>
      <w:r>
        <w:t xml:space="preserve">Etablierung eines "Entscheidungslogs" im Vault.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Beispiel:</w:t>
      </w:r>
      <w:r>
        <w:t xml:space="preserve"> </w:t>
      </w:r>
      <w:r>
        <w:t xml:space="preserve">Begründung, warum das Subnetz</w:t>
      </w:r>
      <w:r>
        <w:t xml:space="preserve"> </w:t>
      </w:r>
      <w:r>
        <w:rPr>
          <w:rStyle w:val="VerbatimChar"/>
        </w:rPr>
        <w:t xml:space="preserve">10.13.x.0/24</w:t>
      </w:r>
      <w:r>
        <w:t xml:space="preserve"> </w:t>
      </w:r>
      <w:r>
        <w:t xml:space="preserve">gewählt wurde (ausreichend Hosts für die Filialgröße, gute Lesbarkeit durch Mapping von VLAN-ID auf das dritte Oktett).</w:t>
      </w:r>
    </w:p>
    <w:bookmarkEnd w:id="21"/>
    <w:bookmarkStart w:id="25" w:name="standardisierung-von-vorlagen"/>
    <w:p>
      <w:pPr>
        <w:pStyle w:val="Heading2"/>
      </w:pPr>
      <w:r>
        <w:t xml:space="preserve">2. Standardisierung von Vorlagen</w:t>
      </w:r>
    </w:p>
    <w:p>
      <w:pPr>
        <w:pStyle w:val="FirstParagraph"/>
      </w:pPr>
      <w:r>
        <w:drawing>
          <wp:inline>
            <wp:extent cx="228600" cy="228600"/>
            <wp:effectExtent b="0" l="0" r="0" t="0"/>
            <wp:docPr descr="" title="" id="23" name="Picture"/>
            <a:graphic>
              <a:graphicData uri="http://schemas.openxmlformats.org/drawingml/2006/picture">
                <pic:pic>
                  <pic:nvPicPr>
                    <pic:cNvPr descr="data:image/png;base64,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Single Source of Truth</w:t>
      </w:r>
    </w:p>
    <w:p>
      <w:pPr>
        <w:pStyle w:val="BodyText"/>
      </w:pPr>
      <w:r>
        <w:t xml:space="preserve">Entwicklung und Bereitstellung von wiederverwendbaren Markdown-Tabellen für IP-Adresspläne und Switch-Port-Belegungen. Das technische Team muss diese in den nächsten Wochen nur noch ausfüllen.</w:t>
      </w:r>
    </w:p>
    <w:bookmarkEnd w:id="25"/>
    <w:bookmarkStart w:id="26" w:name="kunden-kommunikation-offene-punkte"/>
    <w:p>
      <w:pPr>
        <w:pStyle w:val="Heading2"/>
      </w:pPr>
      <w:r>
        <w:t xml:space="preserve">3. Kunden-Kommunikation (Offene Punkte)</w:t>
      </w:r>
    </w:p>
    <w:p>
      <w:pPr>
        <w:pStyle w:val="Compact"/>
        <w:numPr>
          <w:ilvl w:val="0"/>
          <w:numId w:val="1006"/>
        </w:numPr>
      </w:pPr>
      <w:r>
        <w:t xml:space="preserve">Entwurf eines gezielten Fragenkatalogs an die BetaTrade-Geschäftsführung:</w:t>
      </w:r>
    </w:p>
    <w:p>
      <w:pPr>
        <w:pStyle w:val="Compact"/>
        <w:numPr>
          <w:ilvl w:val="1"/>
          <w:numId w:val="1007"/>
        </w:numPr>
      </w:pPr>
      <w:r>
        <w:t xml:space="preserve">Wie hoch ist die genaue Anzahl vorhandener IP-Telefone in KL?</w:t>
      </w:r>
    </w:p>
    <w:p>
      <w:pPr>
        <w:pStyle w:val="Compact"/>
        <w:numPr>
          <w:ilvl w:val="1"/>
          <w:numId w:val="1007"/>
        </w:numPr>
      </w:pPr>
      <w:r>
        <w:t xml:space="preserve">Reicht die Kapazität der geplanten pfSense für die prognostizierten gleichzeitigen VPN-Tunnel?</w:t>
      </w:r>
    </w:p>
    <w:bookmarkEnd w:id="26"/>
    <w:bookmarkEnd w:id="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01">
    <w:nsid w:val="00A9920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2" Target="media/rId22.png" /><Relationship Type="http://schemas.openxmlformats.org/officeDocument/2006/relationships/image" Id="rId18" Target="media/rId18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2026-02-18_Tag_3</dc:title>
  <dc:creator/>
  <cp:keywords/>
  <dcterms:created xsi:type="dcterms:W3CDTF">2026-03-10T08:38:15Z</dcterms:created>
  <dcterms:modified xsi:type="dcterms:W3CDTF">2026-03-10T08:38:15Z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