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2026-02-20_Tag_5</w:t>
      </w:r>
    </w:p>
    <w:bookmarkStart w:id="17" w:name="tag_5"/>
    <w:p>
      <w:pPr>
        <w:pStyle w:val="Heading1"/>
      </w:pPr>
      <w:r>
        <w:t xml:space="preserve">2026-02-20_Tag_5</w:t>
      </w:r>
    </w:p>
    <w:bookmarkStart w:id="16" w:name="tag-5-puffer-reflexion-finale-übergabe"/>
    <w:p>
      <w:pPr>
        <w:pStyle w:val="Heading2"/>
      </w:pPr>
      <w:r>
        <w:t xml:space="preserve">Tag 5: Puffer, Reflexion &amp; finale Übergabe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20.02.2026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Abgeschlossen</w:t>
      </w:r>
    </w:p>
    <w:bookmarkStart w:id="9" w:name="tagesziele-pm-5"/>
    <w:p>
      <w:pPr>
        <w:pStyle w:val="Heading3"/>
      </w:pPr>
      <w:r>
        <w:t xml:space="preserve">Tagesziele (PM-5)</w:t>
      </w:r>
    </w:p>
    <w:p>
      <w:pPr>
        <w:pStyle w:val="FirstParagraph"/>
      </w:pPr>
      <w:r>
        <w:t xml:space="preserve">Offene Punkte aus Woche 1 nacharbeiten</w:t>
      </w:r>
    </w:p>
    <w:p>
      <w:pPr>
        <w:pStyle w:val="BodyText"/>
      </w:pPr>
      <w:r>
        <w:t xml:space="preserve">Übergabe-Dokumentation final überarbeiten</w:t>
      </w:r>
    </w:p>
    <w:p>
      <w:pPr>
        <w:pStyle w:val="BodyText"/>
      </w:pPr>
      <w:r>
        <w:t xml:space="preserve">Erweiterte Risikoanalyse + Gegenmaßnahmen</w:t>
      </w:r>
    </w:p>
    <w:p>
      <w:pPr>
        <w:pStyle w:val="BodyText"/>
      </w:pPr>
      <w:r>
        <w:t xml:space="preserve">Kundennutzen quantifizieren</w:t>
      </w:r>
    </w:p>
    <w:p>
      <w:pPr>
        <w:pStyle w:val="BodyText"/>
      </w:pPr>
      <w:r>
        <w:t xml:space="preserve">Projektcontrolling-Kennzahlen definieren</w:t>
      </w:r>
    </w:p>
    <w:p>
      <w:pPr>
        <w:pStyle w:val="BodyText"/>
      </w:pPr>
      <w:r>
        <w:t xml:space="preserve">Persönliche Wochenreflexion</w:t>
      </w:r>
    </w:p>
    <w:bookmarkEnd w:id="9"/>
    <w:bookmarkStart w:id="14" w:name="ergebnisse"/>
    <w:p>
      <w:pPr>
        <w:pStyle w:val="Heading3"/>
      </w:pPr>
      <w:r>
        <w:t xml:space="preserve">Ergebnisse</w:t>
      </w:r>
    </w:p>
    <w:bookmarkStart w:id="10" w:name="finalisierte-übergabe-an-netzwerk-team"/>
    <w:p>
      <w:pPr>
        <w:pStyle w:val="Heading4"/>
      </w:pPr>
      <w:r>
        <w:t xml:space="preserve">1. Finalisierte Übergabe an Netzwerk-Team</w:t>
      </w:r>
    </w:p>
    <w:p>
      <w:pPr>
        <w:pStyle w:val="Compact"/>
        <w:numPr>
          <w:ilvl w:val="0"/>
          <w:numId w:val="1001"/>
        </w:numPr>
      </w:pPr>
      <w:r>
        <w:t xml:space="preserve">Dokument: Uebergabe Netzwerk Team</w:t>
      </w:r>
    </w:p>
    <w:p>
      <w:pPr>
        <w:pStyle w:val="Compact"/>
        <w:numPr>
          <w:ilvl w:val="0"/>
          <w:numId w:val="1001"/>
        </w:numPr>
      </w:pPr>
      <w:r>
        <w:t xml:space="preserve">Ergänzungen: HSRP-Konfig-Beispiel, QoS für VoIP, 802.1X-Empfehlung für IT-VLAN</w:t>
      </w:r>
    </w:p>
    <w:p>
      <w:pPr>
        <w:pStyle w:val="Compact"/>
        <w:numPr>
          <w:ilvl w:val="0"/>
          <w:numId w:val="1001"/>
        </w:numPr>
      </w:pPr>
      <w:r>
        <w:t xml:space="preserve">Offene Klärungen an Kunden weitergeleitet (VoIP-Telefonie-Hardware, Zertifikatsstelle)</w:t>
      </w:r>
    </w:p>
    <w:bookmarkEnd w:id="10"/>
    <w:bookmarkStart w:id="11" w:name="erweiterte-risikoanalyse"/>
    <w:p>
      <w:pPr>
        <w:pStyle w:val="Heading4"/>
      </w:pPr>
      <w:r>
        <w:t xml:space="preserve">2. Erweiterte Risikoanalyse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Wahrscheinlichkeit</w:t>
            </w:r>
          </w:p>
        </w:tc>
        <w:tc>
          <w:tcPr/>
          <w:p>
            <w:pPr>
              <w:pStyle w:val="Compact"/>
            </w:pPr>
            <w:r>
              <w:t xml:space="preserve">Auswirkung</w:t>
            </w:r>
          </w:p>
        </w:tc>
        <w:tc>
          <w:tcPr/>
          <w:p>
            <w:pPr>
              <w:pStyle w:val="Compact"/>
            </w:pPr>
            <w:r>
              <w:t xml:space="preserve">Gegenmaßnahme / 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DHCP-Migration → Adresskonflikte / Ausfall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Parallelbetrieb 1 Woche, Test-Scope, Rollback-Skript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VPN-Konfig sperrt Admin-Zugriff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Fallback-Local-Admin + Zertifikats-Backup + Pilot-Gruppe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Layer-2-Loop durch fehlendes STP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Rapid-PVST + BPDU Guard + Root-Guard auf Core-Switches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VoIP-Paketverlust / Jitter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QoS-Policy (Voice VLAN highest priority), Jitter-Test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Zeitverzug Zertifikats-Management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Frühe Beantragung + interne Test-CA bis Produktion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Cloud-Backup nicht wiederherstellbar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Monatlicher Restore-Test, 3-2-1-Regel, Snapshot vor Migration</w:t>
            </w:r>
          </w:p>
        </w:tc>
      </w:tr>
    </w:tbl>
    <w:bookmarkEnd w:id="11"/>
    <w:bookmarkStart w:id="12" w:name="quantifizierter-kundennutzen"/>
    <w:p>
      <w:pPr>
        <w:pStyle w:val="Heading4"/>
      </w:pPr>
      <w:r>
        <w:t xml:space="preserve">3. Quantifizierter Kundennutzen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Zeitersparnis Admin</w:t>
      </w:r>
      <w:r>
        <w:t xml:space="preserve">: ca. 8–12 h/Woche durch zentrales DHCP &amp; AD-Optimierung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Reduzierung Support-Tickets</w:t>
      </w:r>
      <w:r>
        <w:t xml:space="preserve">: geschätzt -40 % (von ~50 → ~30/Monat)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Downtime-Reduktion</w:t>
      </w:r>
      <w:r>
        <w:t xml:space="preserve">: VLAN-Segmentierung + HSRP → Ausfallzeit -60–70 % bei Switch-Ausfall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Sicherheitsgewinn</w:t>
      </w:r>
      <w:r>
        <w:t xml:space="preserve">: Passwort → Zertifikats-VPN → Risiko unbefugter Zugriffe -90 %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Kosteneinsparung/Jahr</w:t>
      </w:r>
      <w:r>
        <w:t xml:space="preserve">: ca. 12.000–18.000 € (weniger Ausfälle, weniger Support, Compliance)</w:t>
      </w:r>
    </w:p>
    <w:bookmarkEnd w:id="12"/>
    <w:bookmarkStart w:id="13" w:name="projektcontrolling-kennzahlen"/>
    <w:p>
      <w:pPr>
        <w:pStyle w:val="Heading4"/>
      </w:pPr>
      <w:r>
        <w:t xml:space="preserve">4. Projektcontrolling – Kennzahlen</w:t>
      </w:r>
    </w:p>
    <w:p>
      <w:pPr>
        <w:pStyle w:val="Compact"/>
        <w:numPr>
          <w:ilvl w:val="0"/>
          <w:numId w:val="1003"/>
        </w:numPr>
      </w:pPr>
      <w:r>
        <w:t xml:space="preserve">Meilensteinerreichung [%]</w:t>
      </w:r>
    </w:p>
    <w:p>
      <w:pPr>
        <w:pStyle w:val="Compact"/>
        <w:numPr>
          <w:ilvl w:val="0"/>
          <w:numId w:val="1003"/>
        </w:numPr>
      </w:pPr>
      <w:r>
        <w:t xml:space="preserve">Geplante vs. tatsächliche Stunden pro Phase</w:t>
      </w:r>
    </w:p>
    <w:p>
      <w:pPr>
        <w:pStyle w:val="Compact"/>
        <w:numPr>
          <w:ilvl w:val="0"/>
          <w:numId w:val="1003"/>
        </w:numPr>
      </w:pPr>
      <w:r>
        <w:t xml:space="preserve">Anzahl kritischer Incidents pro Woche</w:t>
      </w:r>
    </w:p>
    <w:p>
      <w:pPr>
        <w:pStyle w:val="Compact"/>
        <w:numPr>
          <w:ilvl w:val="0"/>
          <w:numId w:val="1003"/>
        </w:numPr>
      </w:pPr>
      <w:r>
        <w:t xml:space="preserve">Nutzerzufriedenheit (Umfrage nach Go-Live: Skala 1–10)</w:t>
      </w:r>
    </w:p>
    <w:p>
      <w:pPr>
        <w:pStyle w:val="Compact"/>
        <w:numPr>
          <w:ilvl w:val="0"/>
          <w:numId w:val="1003"/>
        </w:numPr>
      </w:pPr>
      <w:r>
        <w:t xml:space="preserve">Anzahl Security-Vorfälle pre/post Projekt</w:t>
      </w:r>
    </w:p>
    <w:p>
      <w:pPr>
        <w:pStyle w:val="Compact"/>
        <w:numPr>
          <w:ilvl w:val="0"/>
          <w:numId w:val="1003"/>
        </w:numPr>
      </w:pPr>
      <w:r>
        <w:t xml:space="preserve">Backup-Restore-Test-Erfolg (Ja/Nein)</w:t>
      </w:r>
    </w:p>
    <w:bookmarkEnd w:id="13"/>
    <w:bookmarkEnd w:id="14"/>
    <w:bookmarkStart w:id="15" w:name="wochenreflexion"/>
    <w:p>
      <w:pPr>
        <w:pStyle w:val="Heading3"/>
      </w:pPr>
      <w:r>
        <w:t xml:space="preserve">Wochenreflexion</w:t>
      </w:r>
    </w:p>
    <w:p>
      <w:pPr>
        <w:pStyle w:val="FirstParagraph"/>
      </w:pPr>
      <w:r>
        <w:rPr>
          <w:b/>
          <w:bCs/>
        </w:rPr>
        <w:t xml:space="preserve">Was lief besonders gut?</w:t>
      </w:r>
    </w:p>
    <w:p>
      <w:pPr>
        <w:pStyle w:val="Compact"/>
        <w:numPr>
          <w:ilvl w:val="0"/>
          <w:numId w:val="1004"/>
        </w:numPr>
      </w:pPr>
      <w:r>
        <w:t xml:space="preserve">Sehr strukturierte Tagesdokumentation → leicht nachvollziehbar</w:t>
      </w:r>
    </w:p>
    <w:p>
      <w:pPr>
        <w:pStyle w:val="Compact"/>
        <w:numPr>
          <w:ilvl w:val="0"/>
          <w:numId w:val="1004"/>
        </w:numPr>
      </w:pPr>
      <w:r>
        <w:t xml:space="preserve">Gute Abstimmung VLAN- &amp; IP-Konzept (einheitlich über alle Phasen)</w:t>
      </w:r>
    </w:p>
    <w:p>
      <w:pPr>
        <w:pStyle w:val="Compact"/>
        <w:numPr>
          <w:ilvl w:val="0"/>
          <w:numId w:val="1004"/>
        </w:numPr>
      </w:pPr>
      <w:r>
        <w:t xml:space="preserve">Packet-Tracer-Analyse hat viele potenzielle Stolpersteine früh gezeigt</w:t>
      </w:r>
    </w:p>
    <w:p>
      <w:pPr>
        <w:pStyle w:val="FirstParagraph"/>
      </w:pPr>
      <w:r>
        <w:rPr>
          <w:b/>
          <w:bCs/>
        </w:rPr>
        <w:t xml:space="preserve">Was war herausfordernd?</w:t>
      </w:r>
    </w:p>
    <w:p>
      <w:pPr>
        <w:pStyle w:val="Compact"/>
        <w:numPr>
          <w:ilvl w:val="0"/>
          <w:numId w:val="1005"/>
        </w:numPr>
      </w:pPr>
      <w:r>
        <w:t xml:space="preserve">Abhängigkeiten Phase 2 schwer exakt zu timen (VPN vor Backup?)</w:t>
      </w:r>
    </w:p>
    <w:p>
      <w:pPr>
        <w:pStyle w:val="Compact"/>
        <w:numPr>
          <w:ilvl w:val="0"/>
          <w:numId w:val="1005"/>
        </w:numPr>
      </w:pPr>
      <w:r>
        <w:t xml:space="preserve">VoIP-Anforderungen noch etwas vage → Klärungsbedarf mit Kunden</w:t>
      </w:r>
    </w:p>
    <w:p>
      <w:pPr>
        <w:pStyle w:val="Compact"/>
        <w:numPr>
          <w:ilvl w:val="0"/>
          <w:numId w:val="1005"/>
        </w:numPr>
      </w:pPr>
      <w:r>
        <w:t xml:space="preserve">Quantifizierung von Nutzen &amp; Risiken subjektiv (keine echten Zahlen vom Kunden)</w:t>
      </w:r>
    </w:p>
    <w:p>
      <w:pPr>
        <w:pStyle w:val="FirstParagraph"/>
      </w:pPr>
      <w:r>
        <w:rPr>
          <w:b/>
          <w:bCs/>
        </w:rPr>
        <w:t xml:space="preserve">Bewertung eigene Arbeitsweise (1–10)</w:t>
      </w:r>
      <w:r>
        <w:br/>
      </w:r>
      <w:r>
        <w:t xml:space="preserve">Struktur &amp; Dokumentation:</w:t>
      </w:r>
      <w:r>
        <w:t xml:space="preserve"> </w:t>
      </w:r>
      <w:r>
        <w:rPr>
          <w:b/>
          <w:bCs/>
        </w:rPr>
        <w:t xml:space="preserve">9</w:t>
      </w:r>
      <w:r>
        <w:br/>
      </w:r>
      <w:r>
        <w:t xml:space="preserve">Technisches Verständnis:</w:t>
      </w:r>
      <w:r>
        <w:t xml:space="preserve"> </w:t>
      </w:r>
      <w:r>
        <w:rPr>
          <w:b/>
          <w:bCs/>
        </w:rPr>
        <w:t xml:space="preserve">8</w:t>
      </w:r>
      <w:r>
        <w:br/>
      </w:r>
      <w:r>
        <w:t xml:space="preserve">Team-Kommunikation (simuliert):</w:t>
      </w:r>
      <w:r>
        <w:t xml:space="preserve"> </w:t>
      </w:r>
      <w:r>
        <w:rPr>
          <w:b/>
          <w:bCs/>
        </w:rPr>
        <w:t xml:space="preserve">8,5</w:t>
      </w:r>
    </w:p>
    <w:p>
      <w:pPr>
        <w:pStyle w:val="BodyText"/>
      </w:pPr>
      <w:r>
        <w:rPr>
          <w:b/>
          <w:bCs/>
        </w:rPr>
        <w:t xml:space="preserve">Verbesserungsvorschläge für Themenfeld 2</w:t>
      </w:r>
    </w:p>
    <w:p>
      <w:pPr>
        <w:pStyle w:val="Compact"/>
        <w:numPr>
          <w:ilvl w:val="0"/>
          <w:numId w:val="1006"/>
        </w:numPr>
      </w:pPr>
      <w:r>
        <w:t xml:space="preserve">Früher reale Tests (statt nur Planung)</w:t>
      </w:r>
    </w:p>
    <w:p>
      <w:pPr>
        <w:pStyle w:val="Compact"/>
        <w:numPr>
          <w:ilvl w:val="0"/>
          <w:numId w:val="1006"/>
        </w:numPr>
      </w:pPr>
      <w:r>
        <w:t xml:space="preserve">Wöchentliche 15-min Stand-ups fix einplanen</w:t>
      </w:r>
    </w:p>
    <w:p>
      <w:pPr>
        <w:pStyle w:val="Compact"/>
        <w:numPr>
          <w:ilvl w:val="0"/>
          <w:numId w:val="1006"/>
        </w:numPr>
      </w:pPr>
      <w:r>
        <w:t xml:space="preserve">Automatische KPI-Übersicht (z. B. via Excel oder Power BI)</w:t>
      </w:r>
    </w:p>
    <w:p>
      <w:pPr>
        <w:pStyle w:val="FirstParagraph"/>
      </w:pPr>
      <w:r>
        <w:t xml:space="preserve">→ BetaTrade Modernisierung | Risiko-Register BetaTrade | Uebergabe_Netzwerk_Team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datum: 2026-02-20</w:t>
      </w:r>
      <w:r>
        <w:br/>
      </w:r>
      <w:r>
        <w:t xml:space="preserve">tags:</w:t>
      </w:r>
    </w:p>
    <w:p>
      <w:pPr>
        <w:pStyle w:val="Compact"/>
        <w:numPr>
          <w:ilvl w:val="0"/>
          <w:numId w:val="1007"/>
        </w:numPr>
      </w:pPr>
      <w:r>
        <w:t xml:space="preserve">#qualitaetssicherung</w:t>
      </w:r>
    </w:p>
    <w:p>
      <w:pPr>
        <w:pStyle w:val="Compact"/>
        <w:numPr>
          <w:ilvl w:val="0"/>
          <w:numId w:val="1007"/>
        </w:numPr>
      </w:pPr>
      <w:r>
        <w:t xml:space="preserve">#controlling</w:t>
      </w:r>
    </w:p>
    <w:p>
      <w:pPr>
        <w:pStyle w:val="Compact"/>
        <w:numPr>
          <w:ilvl w:val="0"/>
          <w:numId w:val="1007"/>
        </w:numPr>
      </w:pPr>
      <w:r>
        <w:t xml:space="preserve">#lessons-learned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8" w:name="X9ab2989420d755356063125bd77c63dc8cfa1cf"/>
    <w:p>
      <w:pPr>
        <w:pStyle w:val="Heading1"/>
      </w:pPr>
      <w:r>
        <w:t xml:space="preserve">Tag 5: Qualitätssicherung &amp; Projektcontrolling (Ergänzung)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Fokus</w:t>
      </w:r>
    </w:p>
    <w:p>
      <w:pPr>
        <w:pStyle w:val="BodyText"/>
      </w:pPr>
      <w:r>
        <w:t xml:space="preserve">Finaler Review der Phase 1, Optimierung der Export-Dokumente und Definition von Messgrößen für den Projekterfolg.</w:t>
      </w:r>
    </w:p>
    <w:bookmarkStart w:id="21" w:name="qualitätssicherung-qa-der-dokumentation"/>
    <w:p>
      <w:pPr>
        <w:pStyle w:val="Heading2"/>
      </w:pPr>
      <w:r>
        <w:t xml:space="preserve">1. Qualitätssicherung (QA) der Dokumentation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Review-Prozess:</w:t>
      </w:r>
      <w:r>
        <w:t xml:space="preserve"> </w:t>
      </w:r>
      <w:r>
        <w:t xml:space="preserve">Prüfung der gesamten Vault-Struktur auf einheitliche Formatierung, funktionierende Querverweise (Wikilinks) und inhaltliche Vollständigkeit vor dem PDF-Export.</w:t>
      </w:r>
    </w:p>
    <w:bookmarkEnd w:id="21"/>
    <w:bookmarkStart w:id="22" w:name="pdf-export-optimierung"/>
    <w:p>
      <w:pPr>
        <w:pStyle w:val="Heading2"/>
      </w:pPr>
      <w:r>
        <w:t xml:space="preserve">2. PDF-Export-Optimierung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CSS-Anpassungen:</w:t>
      </w:r>
      <w:r>
        <w:t xml:space="preserve"> </w:t>
      </w:r>
      <w:r>
        <w:t xml:space="preserve">Technische Feineinstellungen für den Obsidian-PDF-Export vorgenommen (z. B. saubere Seitenumbrüche vor Überschriften, Generierung eines Inhaltsverzeichnisses).</w:t>
      </w:r>
    </w:p>
    <w:bookmarkEnd w:id="22"/>
    <w:bookmarkStart w:id="26" w:name="kpis-und-controlling-setup"/>
    <w:p>
      <w:pPr>
        <w:pStyle w:val="Heading2"/>
      </w:pPr>
      <w:r>
        <w:t xml:space="preserve">3. KPIs und Controlling-Setup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Erfolgsmetriken</w:t>
      </w:r>
    </w:p>
    <w:p>
      <w:pPr>
        <w:pStyle w:val="BodyText"/>
      </w:pPr>
      <w:r>
        <w:t xml:space="preserve">Definition von Kennzahlen für das künftige Projektcontrolling:</w:t>
      </w:r>
    </w:p>
    <w:p>
      <w:pPr>
        <w:pStyle w:val="Compact"/>
        <w:numPr>
          <w:ilvl w:val="0"/>
          <w:numId w:val="1010"/>
        </w:numPr>
      </w:pPr>
      <w:r>
        <w:t xml:space="preserve">Meilensteinerreichung in Prozent.</w:t>
      </w:r>
    </w:p>
    <w:p>
      <w:pPr>
        <w:pStyle w:val="Compact"/>
        <w:numPr>
          <w:ilvl w:val="0"/>
          <w:numId w:val="1010"/>
        </w:numPr>
      </w:pPr>
      <w:r>
        <w:t xml:space="preserve">Geplante vs. tatsächliche Stunden pro Phase.</w:t>
      </w:r>
    </w:p>
    <w:p>
      <w:pPr>
        <w:pStyle w:val="Compact"/>
        <w:numPr>
          <w:ilvl w:val="0"/>
          <w:numId w:val="1010"/>
        </w:numPr>
      </w:pPr>
      <w:r>
        <w:t xml:space="preserve">Anzahl kritischer Netzwerk-Incidents pro Woche während der Rollout-Phase.</w:t>
      </w:r>
    </w:p>
    <w:bookmarkEnd w:id="26"/>
    <w:bookmarkStart w:id="27" w:name="erweiterte-lessons-learned"/>
    <w:p>
      <w:pPr>
        <w:pStyle w:val="Heading2"/>
      </w:pPr>
      <w:r>
        <w:t xml:space="preserve">4. Erweiterte Lessons Learned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Was lief gut:</w:t>
      </w:r>
      <w:r>
        <w:t xml:space="preserve"> </w:t>
      </w:r>
      <w:r>
        <w:t xml:space="preserve">Die frühe Einigung auf Markdown/Obsidian hat viel Zeit beim Formatieren gespart.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Herausforderungen:</w:t>
      </w:r>
      <w:r>
        <w:t xml:space="preserve"> </w:t>
      </w:r>
      <w:r>
        <w:t xml:space="preserve">Die Abgrenzung der Phasen (Kaiserslautern vs. Mainz) war anfangs unscharf.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Maßnahmen für Phase 2:</w:t>
      </w:r>
      <w:r>
        <w:t xml:space="preserve"> </w:t>
      </w:r>
      <w:r>
        <w:t xml:space="preserve">Noch engere Abstimmung mit dem simulierten Kunden bezüglich der Firewall-Hardware-Anforderungen.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2026-02-20_Tag_5</dc:title>
  <dc:creator/>
  <cp:keywords/>
  <dcterms:created xsi:type="dcterms:W3CDTF">2026-03-10T08:38:22Z</dcterms:created>
  <dcterms:modified xsi:type="dcterms:W3CDTF">2026-03-10T08:38:22Z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