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Implementierung der L3-Netzwerkinfrastruktur Packettracer</w:t>
      </w:r>
    </w:p>
    <w:bookmarkStart w:id="19" w:name="X2d3eca8d63014b8577d93722be59999917915a6"/>
    <w:p>
      <w:pPr>
        <w:pStyle w:val="Heading1"/>
      </w:pPr>
      <w:r>
        <w:t xml:space="preserve">📑 Dokumentation: Implementierung der L3-Netzwerkinfrastruktur</w:t>
      </w:r>
    </w:p>
    <w:bookmarkStart w:id="9" w:name="projektübersicht"/>
    <w:p>
      <w:pPr>
        <w:pStyle w:val="Heading2"/>
      </w:pPr>
      <w:r>
        <w:t xml:space="preserve">1. Projektübersicht</w:t>
      </w:r>
    </w:p>
    <w:p>
      <w:pPr>
        <w:pStyle w:val="FirstParagraph"/>
      </w:pPr>
      <w:r>
        <w:t xml:space="preserve">Im Rahmen der Modernisierung der Zentrale Mainz habe ich die Netzwerk-Infrastruktur von einer statischen Adressierung auf ein dynamisches, hierarchisches Routing-Modell umgestellt. Der Fokus lag auf der Implementierung von Layer-3-Kommunikation zwischen Core- und Distribution-Ebene sowie der zentralen DHCP-Bereitstellung.</w:t>
      </w:r>
    </w:p>
    <w:bookmarkEnd w:id="9"/>
    <w:bookmarkStart w:id="12" w:name="X54b5f0c68c8e1cc5fd377fa4bb0367e3a9da065"/>
    <w:p>
      <w:pPr>
        <w:pStyle w:val="Heading2"/>
      </w:pPr>
      <w:r>
        <w:t xml:space="preserve">2. Core-Layer Konfiguration (CoreSwitch0 &amp; CoreSwitch1)</w:t>
      </w:r>
    </w:p>
    <w:p>
      <w:pPr>
        <w:pStyle w:val="FirstParagraph"/>
      </w:pPr>
      <w:r>
        <w:t xml:space="preserve">Um eine effiziente Kommunikation zwischen den Abteilungen zu gewährleisten, habe ich die Core-Switches als zentrale Routing-Instanzen konfiguriert.</w:t>
      </w:r>
    </w:p>
    <w:bookmarkStart w:id="10" w:name="umgesetzte-maßnahmen"/>
    <w:p>
      <w:pPr>
        <w:pStyle w:val="Heading3"/>
      </w:pPr>
      <w:r>
        <w:t xml:space="preserve">Umgesetzte Maßnahmen: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Aktivierung des IP-Routings:</w:t>
      </w:r>
      <w:r>
        <w:t xml:space="preserve"> </w:t>
      </w:r>
      <w:r>
        <w:t xml:space="preserve">Grundvoraussetzung für die Inter-VLAN-Kommunikation.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Routed Ports:</w:t>
      </w:r>
      <w:r>
        <w:t xml:space="preserve"> </w:t>
      </w:r>
      <w:r>
        <w:t xml:space="preserve">Die Uplinks zu den Distribution-Switches wurden mit</w:t>
      </w:r>
      <w:r>
        <w:t xml:space="preserve"> </w:t>
      </w:r>
      <w:r>
        <w:rPr>
          <w:rStyle w:val="VerbatimChar"/>
        </w:rPr>
        <w:t xml:space="preserve">no switchport</w:t>
      </w:r>
      <w:r>
        <w:t xml:space="preserve"> </w:t>
      </w:r>
      <w:r>
        <w:t xml:space="preserve">von Layer-2 auf Layer-3 umgestellt, um Punkt-zu-Punkt-Verbindungen (Transit-Netze) zu etablieren.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Statisches Routing:</w:t>
      </w:r>
      <w:r>
        <w:t xml:space="preserve"> </w:t>
      </w:r>
      <w:r>
        <w:t xml:space="preserve">Implementierung von Routen für die Zielnetze (HR, Sales, IT) und das Server-Segment.</w:t>
      </w:r>
      <w:r>
        <w:br/>
      </w:r>
    </w:p>
    <w:bookmarkEnd w:id="10"/>
    <w:bookmarkStart w:id="11" w:name="beispiel-konfiguration-coreswitch1"/>
    <w:p>
      <w:pPr>
        <w:pStyle w:val="Heading3"/>
      </w:pPr>
      <w:r>
        <w:t xml:space="preserve">Beispiel-Konfiguration (CoreSwitch1):</w:t>
      </w:r>
    </w:p>
    <w:p>
      <w:pPr>
        <w:pStyle w:val="FirstParagraph"/>
      </w:pPr>
      <w:r>
        <w:t xml:space="preserve">Plaintext</w:t>
      </w:r>
    </w:p>
    <w:p>
      <w:pPr>
        <w:pStyle w:val="SourceCode"/>
      </w:pPr>
      <w:r>
        <w:rPr>
          <w:rStyle w:val="VerbatimChar"/>
        </w:rPr>
        <w:t xml:space="preserve">interface GigabitEthernet1/0/4</w:t>
      </w:r>
      <w:r>
        <w:br/>
      </w:r>
      <w:r>
        <w:rPr>
          <w:rStyle w:val="VerbatimChar"/>
        </w:rPr>
        <w:t xml:space="preserve"> no switchport</w:t>
      </w:r>
      <w:r>
        <w:br/>
      </w:r>
      <w:r>
        <w:rPr>
          <w:rStyle w:val="VerbatimChar"/>
        </w:rPr>
        <w:t xml:space="preserve"> ip address 10.0.30.5 255.255.255.252</w:t>
      </w:r>
      <w:r>
        <w:br/>
      </w:r>
      <w:r>
        <w:rPr>
          <w:rStyle w:val="VerbatimChar"/>
        </w:rPr>
        <w:t xml:space="preserve">!</w:t>
      </w:r>
      <w:r>
        <w:br/>
      </w:r>
      <w:r>
        <w:rPr>
          <w:rStyle w:val="VerbatimChar"/>
        </w:rPr>
        <w:t xml:space="preserve">ip route 192.168.50.0 255.255.255.0 10.0.30.6</w:t>
      </w:r>
      <w:r>
        <w:br/>
      </w:r>
      <w:r>
        <w:rPr>
          <w:rStyle w:val="VerbatimChar"/>
        </w:rPr>
        <w:t xml:space="preserve">ip route 10.13.10.0 255.255.255.0 10.0.10.6</w:t>
      </w:r>
    </w:p>
    <w:bookmarkEnd w:id="11"/>
    <w:bookmarkEnd w:id="12"/>
    <w:bookmarkStart w:id="15" w:name="distribution-layer-dhcp-relay"/>
    <w:p>
      <w:pPr>
        <w:pStyle w:val="Heading2"/>
      </w:pPr>
      <w:r>
        <w:t xml:space="preserve">3. Distribution-Layer &amp; DHCP-Relay</w:t>
      </w:r>
    </w:p>
    <w:p>
      <w:pPr>
        <w:pStyle w:val="FirstParagraph"/>
      </w:pPr>
      <w:r>
        <w:t xml:space="preserve">Die Distribution-Switches fungieren als Standard-Gateways für die jeweiligen Abteilungen. Da der DHCP-Server zentral im IT-Segment steht, habe ich DHCP-Relay-Agenten implementiert.</w:t>
      </w:r>
    </w:p>
    <w:bookmarkStart w:id="13" w:name="umgesetzte-maßnahmen-1"/>
    <w:p>
      <w:pPr>
        <w:pStyle w:val="Heading3"/>
      </w:pPr>
      <w:r>
        <w:t xml:space="preserve">Umgesetzte Maßnahmen: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SVI-Konfiguration:</w:t>
      </w:r>
      <w:r>
        <w:t xml:space="preserve"> </w:t>
      </w:r>
      <w:r>
        <w:t xml:space="preserve">Einrichtung der VLAN-Interfaces (VLAN 10, 20, 30) als Default-Gateways.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DHCP-Helper:</w:t>
      </w:r>
      <w:r>
        <w:t xml:space="preserve"> </w:t>
      </w:r>
      <w:r>
        <w:t xml:space="preserve">Konfiguration der</w:t>
      </w:r>
      <w:r>
        <w:t xml:space="preserve"> </w:t>
      </w:r>
      <w:r>
        <w:rPr>
          <w:rStyle w:val="VerbatimChar"/>
        </w:rPr>
        <w:t xml:space="preserve">ip helper-address</w:t>
      </w:r>
      <w:r>
        <w:t xml:space="preserve">, um DHCP-Broadcasts als Unicasts zum Windows-Server (192.168.50.100) weiterzuleiten.</w:t>
      </w:r>
      <w:r>
        <w:br/>
      </w:r>
    </w:p>
    <w:bookmarkEnd w:id="13"/>
    <w:bookmarkStart w:id="14" w:name="konfiguration-am-beispiel-hr-distro"/>
    <w:p>
      <w:pPr>
        <w:pStyle w:val="Heading3"/>
      </w:pPr>
      <w:r>
        <w:t xml:space="preserve">Konfiguration am Beispiel HR-Distro:</w:t>
      </w:r>
    </w:p>
    <w:p>
      <w:pPr>
        <w:pStyle w:val="FirstParagraph"/>
      </w:pPr>
      <w:r>
        <w:t xml:space="preserve">Plaintext</w:t>
      </w:r>
    </w:p>
    <w:p>
      <w:pPr>
        <w:pStyle w:val="SourceCode"/>
      </w:pPr>
      <w:r>
        <w:rPr>
          <w:rStyle w:val="VerbatimChar"/>
        </w:rPr>
        <w:t xml:space="preserve">interface Vlan 10</w:t>
      </w:r>
      <w:r>
        <w:br/>
      </w:r>
      <w:r>
        <w:rPr>
          <w:rStyle w:val="VerbatimChar"/>
        </w:rPr>
        <w:t xml:space="preserve"> ip address 10.13.10.1 255.255.255.0</w:t>
      </w:r>
      <w:r>
        <w:br/>
      </w:r>
      <w:r>
        <w:rPr>
          <w:rStyle w:val="VerbatimChar"/>
        </w:rPr>
        <w:t xml:space="preserve"> ip helper-address 192.168.50.100</w:t>
      </w:r>
    </w:p>
    <w:bookmarkEnd w:id="14"/>
    <w:bookmarkEnd w:id="15"/>
    <w:bookmarkStart w:id="17" w:name="it-segment-server-anbindung"/>
    <w:p>
      <w:pPr>
        <w:pStyle w:val="Heading2"/>
      </w:pPr>
      <w:r>
        <w:t xml:space="preserve">4. IT-Segment &amp; Server-Anbindung</w:t>
      </w:r>
    </w:p>
    <w:p>
      <w:pPr>
        <w:pStyle w:val="FirstParagraph"/>
      </w:pPr>
      <w:r>
        <w:t xml:space="preserve">Das IT-Segment wurde so strukturiert, dass sowohl die IT-Arbeitsplätze als auch die zentralen Dienste (DHCP/DNS) erreichbar sind.</w:t>
      </w:r>
    </w:p>
    <w:bookmarkStart w:id="16" w:name="umgesetzte-maßnahmen-2"/>
    <w:p>
      <w:pPr>
        <w:pStyle w:val="Heading3"/>
      </w:pPr>
      <w:r>
        <w:t xml:space="preserve">Umgesetzte Maßnahmen: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Trunking:</w:t>
      </w:r>
      <w:r>
        <w:t xml:space="preserve"> </w:t>
      </w:r>
      <w:r>
        <w:t xml:space="preserve">Konfiguration von EtherChannel/Trunks zum IT-Access-Switch zur Redundanz und Bandbreitenerhöhung.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Rückrouten:</w:t>
      </w:r>
      <w:r>
        <w:t xml:space="preserve"> </w:t>
      </w:r>
      <w:r>
        <w:t xml:space="preserve">Einrichtung einer Default-Route (</w:t>
      </w:r>
      <w:r>
        <w:rPr>
          <w:rStyle w:val="VerbatimChar"/>
        </w:rPr>
        <w:t xml:space="preserve">0.0.0.0/0</w:t>
      </w:r>
      <w:r>
        <w:t xml:space="preserve">) auf dem IT-DistroSwitch in Richtung Core, um sicherzustellen, dass Server-Antworten den Core erreichen.</w:t>
      </w:r>
      <w:r>
        <w:br/>
      </w:r>
    </w:p>
    <w:bookmarkEnd w:id="16"/>
    <w:bookmarkEnd w:id="17"/>
    <w:bookmarkStart w:id="18" w:name="verifizierung-testing"/>
    <w:p>
      <w:pPr>
        <w:pStyle w:val="Heading2"/>
      </w:pPr>
      <w:r>
        <w:t xml:space="preserve">5. Verifizierung &amp; Testing</w:t>
      </w:r>
    </w:p>
    <w:p>
      <w:pPr>
        <w:pStyle w:val="FirstParagraph"/>
      </w:pPr>
      <w:r>
        <w:t xml:space="preserve">Zur Validierung der Konfiguration wurden folgende Tests erfolgreich durchgeführt: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ICMP-Check:</w:t>
      </w:r>
      <w:r>
        <w:t xml:space="preserve"> </w:t>
      </w:r>
      <w:r>
        <w:t xml:space="preserve">Pings vom Core-Switch zum IT-Gateway (192.168.50.1) und zum DHCP-Server (192.168.50.100) verliefen erfolgreich.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DHCP-Migration:</w:t>
      </w:r>
      <w:r>
        <w:t xml:space="preserve"> </w:t>
      </w:r>
      <w:r>
        <w:t xml:space="preserve">Workstations in HR und Sales erhielten nach Umstellung auf DHCP erfolgreich IP-Adressen aus dem korrekten Scope (z.B.</w:t>
      </w:r>
      <w:r>
        <w:t xml:space="preserve"> </w:t>
      </w:r>
      <w:r>
        <w:rPr>
          <w:rStyle w:val="VerbatimChar"/>
        </w:rPr>
        <w:t xml:space="preserve">10.13.10.x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Routing-Tabelle:</w:t>
      </w:r>
      <w:r>
        <w:t xml:space="preserve"> </w:t>
      </w:r>
      <w:r>
        <w:t xml:space="preserve">Verifizierung der</w:t>
      </w:r>
      <w:r>
        <w:t xml:space="preserve"> </w:t>
      </w:r>
      <w:r>
        <w:rPr>
          <w:rStyle w:val="VerbatimChar"/>
        </w:rPr>
        <w:t xml:space="preserve">show ip route</w:t>
      </w:r>
      <w:r>
        <w:t xml:space="preserve"> </w:t>
      </w:r>
      <w:r>
        <w:t xml:space="preserve">Einträge auf allen Layer-3-Komponenten zur Bestätigung der Pfadredundanz.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Implementierung der L3-Netzwerkinfrastruktur Packettracer</dc:title>
  <dc:creator/>
  <cp:keywords/>
  <dcterms:created xsi:type="dcterms:W3CDTF">2026-03-10T08:38:26Z</dcterms:created>
  <dcterms:modified xsi:type="dcterms:W3CDTF">2026-03-10T08:38:26Z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