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Incident_Response_Plan</w:t>
      </w:r>
    </w:p>
    <w:bookmarkStart w:id="21" w:name="X12d009185fb0d9c633c9dee34b8d680b6ffa221"/>
    <w:p>
      <w:pPr>
        <w:pStyle w:val="Heading1"/>
      </w:pPr>
      <w:r>
        <w:t xml:space="preserve">Incident Response Plan – BetaTrade AG (Projekt-ID 13)</w:t>
      </w:r>
    </w:p>
    <w:p>
      <w:pPr>
        <w:pStyle w:val="FirstParagraph"/>
      </w:pPr>
      <w:r>
        <w:rPr>
          <w:b/>
          <w:bCs/>
        </w:rPr>
        <w:t xml:space="preserve">Dokument-Typ:</w:t>
      </w:r>
      <w:r>
        <w:t xml:space="preserve"> </w:t>
      </w:r>
      <w:r>
        <w:t xml:space="preserve">Notfall- &amp; Vorfallmanagement-Vorlage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 – Entwurf Februar 2026</w:t>
      </w:r>
      <w:r>
        <w:br/>
      </w:r>
      <w:r>
        <w:rPr>
          <w:b/>
          <w:bCs/>
        </w:rPr>
        <w:t xml:space="preserve">Gültig ab:</w:t>
      </w:r>
      <w:r>
        <w:t xml:space="preserve"> </w:t>
      </w:r>
      <w:r>
        <w:t xml:space="preserve">Nach Phase 3 (Woche 6)</w:t>
      </w:r>
      <w:r>
        <w:br/>
      </w:r>
      <w:r>
        <w:rPr>
          <w:b/>
          <w:bCs/>
        </w:rPr>
        <w:t xml:space="preserve">Genehmigung:</w:t>
      </w:r>
      <w:r>
        <w:t xml:space="preserve"> </w:t>
      </w:r>
      <w:r>
        <w:t xml:space="preserve">IT-Leitung + Geschäftsführung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🗓️ In Erstellung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Zweck</w:t>
      </w:r>
    </w:p>
    <w:p>
      <w:pPr>
        <w:pStyle w:val="BodyText"/>
      </w:pPr>
      <w:r>
        <w:t xml:space="preserve">Schnelle, koordinierte Reaktion auf Sicherheitsvorfälle (z. B. Ransomware, DDoS, unbefugter Zugriff, Datenleck) zur Minimierung von Schaden und Ausfallzeiten.</w:t>
      </w:r>
    </w:p>
    <w:bookmarkStart w:id="12" w:name="rollen-verantwortlichkeiten"/>
    <w:p>
      <w:pPr>
        <w:pStyle w:val="Heading2"/>
      </w:pPr>
      <w:r>
        <w:t xml:space="preserve">1. Rollen &amp; Verantwortlichkeiten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Rolle</w:t>
            </w:r>
          </w:p>
        </w:tc>
        <w:tc>
          <w:tcPr/>
          <w:p>
            <w:pPr>
              <w:pStyle w:val="Compact"/>
            </w:pPr>
            <w:r>
              <w:t xml:space="preserve">Verantwortlicher (2026)</w:t>
            </w:r>
          </w:p>
        </w:tc>
        <w:tc>
          <w:tcPr/>
          <w:p>
            <w:pPr>
              <w:pStyle w:val="Compact"/>
            </w:pPr>
            <w:r>
              <w:t xml:space="preserve">Aufgaben im Incident-Fall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Response Lead</w:t>
            </w:r>
          </w:p>
        </w:tc>
        <w:tc>
          <w:tcPr/>
          <w:p>
            <w:pPr>
              <w:pStyle w:val="Compact"/>
            </w:pPr>
            <w:r>
              <w:t xml:space="preserve">IT-Leitung</w:t>
            </w:r>
          </w:p>
        </w:tc>
        <w:tc>
          <w:tcPr/>
          <w:p>
            <w:pPr>
              <w:pStyle w:val="Compact"/>
            </w:pPr>
            <w:r>
              <w:t xml:space="preserve">Gesamtkoordination, Eskalation, Kommunikation GF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Responder</w:t>
            </w:r>
          </w:p>
        </w:tc>
        <w:tc>
          <w:tcPr/>
          <w:p>
            <w:pPr>
              <w:pStyle w:val="Compact"/>
            </w:pPr>
            <w:r>
              <w:t xml:space="preserve">Netzwerk-Team</w:t>
            </w:r>
          </w:p>
        </w:tc>
        <w:tc>
          <w:tcPr/>
          <w:p>
            <w:pPr>
              <w:pStyle w:val="Compact"/>
            </w:pPr>
            <w:r>
              <w:t xml:space="preserve">Analyse, Eindämmung, Forensik (Logs, IDS-Alerts)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 Lead</w:t>
            </w:r>
          </w:p>
        </w:tc>
        <w:tc>
          <w:tcPr/>
          <w:p>
            <w:pPr>
              <w:pStyle w:val="Compact"/>
            </w:pPr>
            <w:r>
              <w:t xml:space="preserve">Projektassistenz / GF</w:t>
            </w:r>
          </w:p>
        </w:tc>
        <w:tc>
          <w:tcPr/>
          <w:p>
            <w:pPr>
              <w:pStyle w:val="Compact"/>
            </w:pPr>
            <w:r>
              <w:t xml:space="preserve">Interne &amp; externe Kommunikation, Behördenmeldung (DSGVO)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&amp; Compliance</w:t>
            </w:r>
          </w:p>
        </w:tc>
        <w:tc>
          <w:tcPr/>
          <w:p>
            <w:pPr>
              <w:pStyle w:val="Compact"/>
            </w:pPr>
            <w:r>
              <w:t xml:space="preserve">Externer Datenschutzbeauftragter</w:t>
            </w:r>
          </w:p>
        </w:tc>
        <w:tc>
          <w:tcPr/>
          <w:p>
            <w:pPr>
              <w:pStyle w:val="Compact"/>
            </w:pPr>
            <w:r>
              <w:t xml:space="preserve">DSGVO-Meldung, Schadensbegrenzung rechtlich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Owner</w:t>
            </w:r>
          </w:p>
        </w:tc>
        <w:tc>
          <w:tcPr/>
          <w:p>
            <w:pPr>
              <w:pStyle w:val="Compact"/>
            </w:pPr>
            <w:r>
              <w:t xml:space="preserve">Geschäftsführung</w:t>
            </w:r>
          </w:p>
        </w:tc>
        <w:tc>
          <w:tcPr/>
          <w:p>
            <w:pPr>
              <w:pStyle w:val="Compact"/>
            </w:pPr>
            <w:r>
              <w:t xml:space="preserve">Entscheidung über Weiterbetrieb / Notfallmaßnahmen</w:t>
            </w:r>
          </w:p>
        </w:tc>
      </w:tr>
    </w:tbl>
    <w:bookmarkEnd w:id="12"/>
    <w:bookmarkStart w:id="13" w:name="incident-kategorien-prioritäten"/>
    <w:p>
      <w:pPr>
        <w:pStyle w:val="Heading2"/>
      </w:pPr>
      <w:r>
        <w:t xml:space="preserve">2. Incident-Kategorien &amp; Prioritäten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Priorität</w:t>
            </w:r>
          </w:p>
        </w:tc>
        <w:tc>
          <w:tcPr/>
          <w:p>
            <w:pPr>
              <w:pStyle w:val="Compact"/>
            </w:pPr>
            <w:r>
              <w:t xml:space="preserve">Bezeichnung</w:t>
            </w:r>
          </w:p>
        </w:tc>
        <w:tc>
          <w:tcPr/>
          <w:p>
            <w:pPr>
              <w:pStyle w:val="Compact"/>
            </w:pPr>
            <w:r>
              <w:t xml:space="preserve">Beispiele</w:t>
            </w:r>
          </w:p>
        </w:tc>
        <w:tc>
          <w:tcPr/>
          <w:p>
            <w:pPr>
              <w:pStyle w:val="Compact"/>
            </w:pPr>
            <w:r>
              <w:t xml:space="preserve">Reaktionszeit (Ziel)</w:t>
            </w:r>
          </w:p>
        </w:tc>
        <w:tc>
          <w:tcPr/>
          <w:p>
            <w:pPr>
              <w:pStyle w:val="Compact"/>
            </w:pPr>
            <w:r>
              <w:t xml:space="preserve">Eskalation nach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Kritisch</w:t>
            </w:r>
          </w:p>
        </w:tc>
        <w:tc>
          <w:tcPr/>
          <w:p>
            <w:pPr>
              <w:pStyle w:val="Compact"/>
            </w:pPr>
            <w:r>
              <w:t xml:space="preserve">Ransomware, Datenleck Kundendaten, Totalausfall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Sofort GF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  <w:tc>
          <w:tcPr/>
          <w:p>
            <w:pPr>
              <w:pStyle w:val="Compact"/>
            </w:pPr>
            <w:r>
              <w:t xml:space="preserve">Unbefugter Zugriff Admin, DDoS, Phishing erfolgreich</w:t>
            </w:r>
          </w:p>
        </w:tc>
        <w:tc>
          <w:tcPr/>
          <w:p>
            <w:pPr>
              <w:pStyle w:val="Compact"/>
            </w:pPr>
            <w:r>
              <w:t xml:space="preserve">1 Stunde</w:t>
            </w:r>
          </w:p>
        </w:tc>
        <w:tc>
          <w:tcPr/>
          <w:p>
            <w:pPr>
              <w:pStyle w:val="Compact"/>
            </w:pPr>
            <w:r>
              <w:t xml:space="preserve">Nach 2 h GF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Fehlkonfiguration, schwache Alerts</w:t>
            </w:r>
          </w:p>
        </w:tc>
        <w:tc>
          <w:tcPr/>
          <w:p>
            <w:pPr>
              <w:pStyle w:val="Compact"/>
            </w:pPr>
            <w:r>
              <w:t xml:space="preserve">4 Stunden</w:t>
            </w:r>
          </w:p>
        </w:tc>
        <w:tc>
          <w:tcPr/>
          <w:p>
            <w:pPr>
              <w:pStyle w:val="Compact"/>
            </w:pPr>
            <w:r>
              <w:t xml:space="preserve">Täglich GF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Niedrig</w:t>
            </w:r>
          </w:p>
        </w:tc>
        <w:tc>
          <w:tcPr/>
          <w:p>
            <w:pPr>
              <w:pStyle w:val="Compact"/>
            </w:pPr>
            <w:r>
              <w:t xml:space="preserve">Fehlalarme, geringfügige Anomalien</w:t>
            </w:r>
          </w:p>
        </w:tc>
        <w:tc>
          <w:tcPr/>
          <w:p>
            <w:pPr>
              <w:pStyle w:val="Compact"/>
            </w:pPr>
            <w:r>
              <w:t xml:space="preserve">24 Stunden</w:t>
            </w:r>
          </w:p>
        </w:tc>
        <w:tc>
          <w:tcPr/>
          <w:p>
            <w:pPr>
              <w:pStyle w:val="Compact"/>
            </w:pPr>
            <w:r>
              <w:t xml:space="preserve">Wöchentlich</w:t>
            </w:r>
          </w:p>
        </w:tc>
      </w:tr>
    </w:tbl>
    <w:bookmarkEnd w:id="13"/>
    <w:bookmarkStart w:id="14" w:name="incident-response-phasen-nist-modell"/>
    <w:p>
      <w:pPr>
        <w:pStyle w:val="Heading2"/>
      </w:pPr>
      <w:r>
        <w:t xml:space="preserve">3. Incident Response Phasen (NIST-Modell)</w:t>
      </w:r>
    </w:p>
    <w:p>
      <w:pPr>
        <w:pStyle w:val="FirstParagraph"/>
      </w:pPr>
      <w:r>
        <w:rPr>
          <w:b/>
          <w:bCs/>
        </w:rPr>
        <w:t xml:space="preserve">Preparation</w:t>
      </w:r>
      <w:r>
        <w:t xml:space="preserve"> </w:t>
      </w:r>
      <w:r>
        <w:t xml:space="preserve">(Vorbereitung)</w:t>
      </w:r>
    </w:p>
    <w:p>
      <w:pPr>
        <w:pStyle w:val="BodyText"/>
      </w:pPr>
      <w:r>
        <w:t xml:space="preserve">Incident-Response-Team benannt</w:t>
      </w:r>
    </w:p>
    <w:p>
      <w:pPr>
        <w:pStyle w:val="BodyText"/>
      </w:pPr>
      <w:r>
        <w:t xml:space="preserve">Tools &amp; Zugänge (pfSense Logs, Syslog, IDS-Dashboard)</w:t>
      </w:r>
    </w:p>
    <w:p>
      <w:pPr>
        <w:pStyle w:val="BodyText"/>
      </w:pPr>
      <w:r>
        <w:t xml:space="preserve">Backup &amp; Restore getestet</w:t>
      </w:r>
    </w:p>
    <w:p>
      <w:pPr>
        <w:pStyle w:val="BodyText"/>
      </w:pPr>
      <w:r>
        <w:t xml:space="preserve">Kommunikationsplan (Telefonliste, Eskalationsmatrix)</w:t>
      </w:r>
    </w:p>
    <w:p>
      <w:pPr>
        <w:pStyle w:val="BodyText"/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(Erkennung)</w:t>
      </w:r>
    </w:p>
    <w:p>
      <w:pPr>
        <w:pStyle w:val="Compact"/>
        <w:numPr>
          <w:ilvl w:val="0"/>
          <w:numId w:val="1001"/>
        </w:numPr>
      </w:pPr>
      <w:r>
        <w:t xml:space="preserve">Quellen: IDS-Alerts, Syslog, Benutzer-Meldungen, Monitoring-Dashboard</w:t>
      </w:r>
    </w:p>
    <w:p>
      <w:pPr>
        <w:pStyle w:val="Compact"/>
        <w:numPr>
          <w:ilvl w:val="0"/>
          <w:numId w:val="1001"/>
        </w:numPr>
      </w:pPr>
      <w:r>
        <w:t xml:space="preserve">Erste Bewertung: Ist es echt? Priorität?</w:t>
      </w:r>
    </w:p>
    <w:p>
      <w:pPr>
        <w:pStyle w:val="FirstParagraph"/>
      </w:pPr>
      <w:r>
        <w:rPr>
          <w:b/>
          <w:bCs/>
        </w:rPr>
        <w:t xml:space="preserve">Containment</w:t>
      </w:r>
      <w:r>
        <w:t xml:space="preserve"> </w:t>
      </w:r>
      <w:r>
        <w:t xml:space="preserve">(Eindämmung)</w:t>
      </w:r>
    </w:p>
    <w:p>
      <w:pPr>
        <w:pStyle w:val="Compact"/>
        <w:numPr>
          <w:ilvl w:val="0"/>
          <w:numId w:val="1002"/>
        </w:numPr>
      </w:pPr>
      <w:r>
        <w:t xml:space="preserve">Kurzfristig: Isolieren betroffener Systeme (VLAN abschalten, Port shut)</w:t>
      </w:r>
    </w:p>
    <w:p>
      <w:pPr>
        <w:pStyle w:val="Compact"/>
        <w:numPr>
          <w:ilvl w:val="0"/>
          <w:numId w:val="1002"/>
        </w:numPr>
      </w:pPr>
      <w:r>
        <w:t xml:space="preserve">Langfristig: Backup wiederherstellen, Passwörter rotieren</w:t>
      </w:r>
    </w:p>
    <w:p>
      <w:pPr>
        <w:pStyle w:val="FirstParagraph"/>
      </w:pPr>
      <w:r>
        <w:rPr>
          <w:b/>
          <w:bCs/>
        </w:rPr>
        <w:t xml:space="preserve">Eradication</w:t>
      </w:r>
      <w:r>
        <w:t xml:space="preserve"> </w:t>
      </w:r>
      <w:r>
        <w:t xml:space="preserve">(Beseitigung)</w:t>
      </w:r>
    </w:p>
    <w:p>
      <w:pPr>
        <w:pStyle w:val="Compact"/>
        <w:numPr>
          <w:ilvl w:val="0"/>
          <w:numId w:val="1003"/>
        </w:numPr>
      </w:pPr>
      <w:r>
        <w:t xml:space="preserve">Malware entfernen, Schwachstelle patchen</w:t>
      </w:r>
    </w:p>
    <w:p>
      <w:pPr>
        <w:pStyle w:val="Compact"/>
        <w:numPr>
          <w:ilvl w:val="0"/>
          <w:numId w:val="1003"/>
        </w:numPr>
      </w:pPr>
      <w:r>
        <w:t xml:space="preserve">Root-Cause-Analyse (Warum konnte es passieren?)</w:t>
      </w:r>
    </w:p>
    <w:p>
      <w:pPr>
        <w:pStyle w:val="FirstParagraph"/>
      </w:pPr>
      <w:r>
        <w:rPr>
          <w:b/>
          <w:bCs/>
        </w:rPr>
        <w:t xml:space="preserve">Recovery</w:t>
      </w:r>
      <w:r>
        <w:t xml:space="preserve"> </w:t>
      </w:r>
      <w:r>
        <w:t xml:space="preserve">(Wiederherstellung)</w:t>
      </w:r>
    </w:p>
    <w:p>
      <w:pPr>
        <w:pStyle w:val="Compact"/>
        <w:numPr>
          <w:ilvl w:val="0"/>
          <w:numId w:val="1004"/>
        </w:numPr>
      </w:pPr>
      <w:r>
        <w:t xml:space="preserve">Systeme schrittweise online bringen</w:t>
      </w:r>
    </w:p>
    <w:p>
      <w:pPr>
        <w:pStyle w:val="Compact"/>
        <w:numPr>
          <w:ilvl w:val="0"/>
          <w:numId w:val="1004"/>
        </w:numPr>
      </w:pPr>
      <w:r>
        <w:t xml:space="preserve">Monitoring verstärken (24 h Nachbeobachtung)</w:t>
      </w:r>
    </w:p>
    <w:p>
      <w:pPr>
        <w:pStyle w:val="FirstParagraph"/>
      </w:pPr>
      <w:r>
        <w:rPr>
          <w:b/>
          <w:bCs/>
        </w:rPr>
        <w:t xml:space="preserve">Lessons Learned</w:t>
      </w:r>
      <w:r>
        <w:t xml:space="preserve"> </w:t>
      </w:r>
      <w:r>
        <w:t xml:space="preserve">(Nachbereitung)</w:t>
      </w:r>
    </w:p>
    <w:p>
      <w:pPr>
        <w:pStyle w:val="Compact"/>
        <w:numPr>
          <w:ilvl w:val="0"/>
          <w:numId w:val="1005"/>
        </w:numPr>
      </w:pPr>
      <w:r>
        <w:t xml:space="preserve">Post-Incident-Review (innerhalb 7 Tagen)</w:t>
      </w:r>
    </w:p>
    <w:p>
      <w:pPr>
        <w:pStyle w:val="Compact"/>
        <w:numPr>
          <w:ilvl w:val="0"/>
          <w:numId w:val="1005"/>
        </w:numPr>
      </w:pPr>
      <w:r>
        <w:t xml:space="preserve">Update Risiko-Register &amp; Kontrollen</w:t>
      </w:r>
    </w:p>
    <w:bookmarkEnd w:id="14"/>
    <w:bookmarkStart w:id="15" w:name="kommunikationsplan"/>
    <w:p>
      <w:pPr>
        <w:pStyle w:val="Heading2"/>
      </w:pPr>
      <w:r>
        <w:t xml:space="preserve">4. Kommunikationsplan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Intern:</w:t>
      </w:r>
      <w:r>
        <w:t xml:space="preserve"> </w:t>
      </w:r>
      <w:r>
        <w:t xml:space="preserve">Sofort per Teams/SMS an IR-Team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GF:</w:t>
      </w:r>
      <w:r>
        <w:t xml:space="preserve"> </w:t>
      </w:r>
      <w:r>
        <w:t xml:space="preserve">Bei P1/P2 innerhalb 30 Min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Kunden:</w:t>
      </w:r>
      <w:r>
        <w:t xml:space="preserve"> </w:t>
      </w:r>
      <w:r>
        <w:t xml:space="preserve">Bei Datenleck innerhalb 72 h (DSGVO)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Behörden:</w:t>
      </w:r>
      <w:r>
        <w:t xml:space="preserve"> </w:t>
      </w:r>
      <w:r>
        <w:t xml:space="preserve">Meldung an Landesdatenschutzbeauftragten bei relevanten Vorfällen</w:t>
      </w:r>
    </w:p>
    <w:bookmarkEnd w:id="15"/>
    <w:bookmarkStart w:id="20" w:name="wichtige-kontakte-beispiel-anpassen"/>
    <w:p>
      <w:pPr>
        <w:pStyle w:val="Heading2"/>
      </w:pPr>
      <w:r>
        <w:t xml:space="preserve">5. Wichtige Kontakte (Beispiel – anpassen!)</w:t>
      </w:r>
    </w:p>
    <w:p>
      <w:pPr>
        <w:pStyle w:val="Compact"/>
        <w:numPr>
          <w:ilvl w:val="0"/>
          <w:numId w:val="1007"/>
        </w:numPr>
      </w:pPr>
      <w:r>
        <w:t xml:space="preserve">IT-Leitung: +49 6xxx xxx xxx</w:t>
      </w:r>
    </w:p>
    <w:p>
      <w:pPr>
        <w:pStyle w:val="Compact"/>
        <w:numPr>
          <w:ilvl w:val="0"/>
          <w:numId w:val="1007"/>
        </w:numPr>
      </w:pPr>
      <w:r>
        <w:t xml:space="preserve">GF: +49 6xxx xxx xxx</w:t>
      </w:r>
    </w:p>
    <w:p>
      <w:pPr>
        <w:pStyle w:val="Compact"/>
        <w:numPr>
          <w:ilvl w:val="0"/>
          <w:numId w:val="1007"/>
        </w:numPr>
      </w:pPr>
      <w:r>
        <w:t xml:space="preserve">Externer Datenschutz:</w:t>
      </w:r>
      <w:r>
        <w:t xml:space="preserve"> </w:t>
      </w:r>
      <w:hyperlink r:id="rId16">
        <w:r>
          <w:rPr>
            <w:rStyle w:val="Hyperlink"/>
          </w:rPr>
          <w:t xml:space="preserve">datenschutz@betatrade.de</w:t>
        </w:r>
      </w:hyperlink>
    </w:p>
    <w:p>
      <w:pPr>
        <w:pStyle w:val="Compact"/>
        <w:numPr>
          <w:ilvl w:val="0"/>
          <w:numId w:val="1007"/>
        </w:numPr>
      </w:pPr>
      <w:r>
        <w:t xml:space="preserve">Notfall-Hotline Provider (z. B. pfSense-Support): …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Schnell-Checkliste bei Vorfall</w:t>
      </w:r>
    </w:p>
    <w:p>
      <w:pPr>
        <w:pStyle w:val="Compact"/>
        <w:numPr>
          <w:ilvl w:val="0"/>
          <w:numId w:val="1008"/>
        </w:numPr>
      </w:pPr>
      <w:r>
        <w:t xml:space="preserve">Ruhe bewahren</w:t>
      </w:r>
    </w:p>
    <w:p>
      <w:pPr>
        <w:pStyle w:val="Compact"/>
        <w:numPr>
          <w:ilvl w:val="0"/>
          <w:numId w:val="1008"/>
        </w:numPr>
      </w:pPr>
      <w:r>
        <w:t xml:space="preserve">Nichts löschen / ändern (Forensik!)</w:t>
      </w:r>
    </w:p>
    <w:p>
      <w:pPr>
        <w:pStyle w:val="Compact"/>
        <w:numPr>
          <w:ilvl w:val="0"/>
          <w:numId w:val="1008"/>
        </w:numPr>
      </w:pPr>
      <w:r>
        <w:t xml:space="preserve">IR-Lead informieren</w:t>
      </w:r>
    </w:p>
    <w:p>
      <w:pPr>
        <w:pStyle w:val="Compact"/>
        <w:numPr>
          <w:ilvl w:val="0"/>
          <w:numId w:val="1008"/>
        </w:numPr>
      </w:pPr>
      <w:r>
        <w:t xml:space="preserve">Logs sichern (Export vor Neustart)</w:t>
      </w:r>
    </w:p>
    <w:p>
      <w:pPr>
        <w:pStyle w:val="Compact"/>
        <w:numPr>
          <w:ilvl w:val="0"/>
          <w:numId w:val="1008"/>
        </w:numPr>
      </w:pPr>
      <w:r>
        <w:t xml:space="preserve">Systeme isolieren, nicht ausschalten</w:t>
      </w:r>
    </w:p>
    <w:p>
      <w:pPr>
        <w:pStyle w:val="FirstParagraph"/>
      </w:pPr>
      <w:r>
        <w:t xml:space="preserve">→ Verlinkte Dokumente:</w:t>
      </w:r>
      <w:r>
        <w:br/>
      </w:r>
      <w:r>
        <w:t xml:space="preserve">Phase 3 Security | Risiko-Register BetaTrade | ISO27001_Checkliste | Masterdokumentation</w:t>
      </w:r>
    </w:p>
    <w:p>
      <w:pPr>
        <w:pStyle w:val="BodyText"/>
      </w:pPr>
      <w:r>
        <w:rPr>
          <w:b/>
          <w:bCs/>
        </w:rPr>
        <w:t xml:space="preserve">Letzte Aktualisierung:</w:t>
      </w:r>
      <w:r>
        <w:t xml:space="preserve"> </w:t>
      </w:r>
      <w:r>
        <w:t xml:space="preserve">20.02.2026</w:t>
      </w:r>
      <w:r>
        <w:br/>
      </w:r>
      <w:r>
        <w:rPr>
          <w:b/>
          <w:bCs/>
        </w:rPr>
        <w:t xml:space="preserve">Nächste Überprüfung:</w:t>
      </w:r>
      <w:r>
        <w:t xml:space="preserve"> </w:t>
      </w:r>
      <w:r>
        <w:t xml:space="preserve">Nach Phase 3 Go-Live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7" Target="media/rId17.png" /><Relationship Type="http://schemas.openxmlformats.org/officeDocument/2006/relationships/hyperlink" Id="rId16" Target="mailto:datenschutz@betatrade.d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mailto:datenschutz@betatrade.d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Incident_Response_Plan</dc:title>
  <dc:creator/>
  <cp:keywords/>
  <dcterms:created xsi:type="dcterms:W3CDTF">2026-03-10T08:40:07Z</dcterms:created>
  <dcterms:modified xsi:type="dcterms:W3CDTF">2026-03-10T08:40:07Z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