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Uebergabe_Netzwerk_Team</w:t>
      </w:r>
    </w:p>
    <w:bookmarkStart w:id="15" w:name="Xfc773024394b3518ff83c93d555ccd1bea17233"/>
    <w:p>
      <w:pPr>
        <w:pStyle w:val="Heading1"/>
      </w:pPr>
      <w:r>
        <w:t xml:space="preserve">📑 Übergabe-Protokoll: Planung -&gt; Administration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BetaTrade Modernisierung |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t xml:space="preserve">13</w:t>
      </w:r>
    </w:p>
    <w:bookmarkStart w:id="9" w:name="projektüberblick-phasen"/>
    <w:p>
      <w:pPr>
        <w:pStyle w:val="Heading2"/>
      </w:pPr>
      <w:r>
        <w:t xml:space="preserve">1. Projektüberblick &amp; Phasen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Woche 1:</w:t>
      </w:r>
      <w:r>
        <w:t xml:space="preserve"> </w:t>
      </w:r>
      <w:r>
        <w:t xml:space="preserve">Planung &amp; Simulation KL (VLANs, DHCP-Relay, VoIP).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Woche 2-5:</w:t>
      </w:r>
      <w:r>
        <w:t xml:space="preserve"> </w:t>
      </w:r>
      <w:r>
        <w:t xml:space="preserve">Umsetzung Mainz (pfSense VPN, Cloud-Backup, AD-Härtung).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Woche 6:</w:t>
      </w:r>
      <w:r>
        <w:t xml:space="preserve"> </w:t>
      </w:r>
      <w:r>
        <w:t xml:space="preserve">Monitoring (IDS) &amp; Compliance (ISO 27001).</w:t>
      </w:r>
    </w:p>
    <w:bookmarkEnd w:id="9"/>
    <w:bookmarkStart w:id="12" w:name="Xb1060c1fc3853f3c78ea0bdb3596e49237a6dbd"/>
    <w:p>
      <w:pPr>
        <w:pStyle w:val="Heading2"/>
      </w:pPr>
      <w:r>
        <w:t xml:space="preserve">2. Technische Vorgaben für das Netzwerk-Team</w:t>
      </w:r>
    </w:p>
    <w:p>
      <w:pPr>
        <w:pStyle w:val="FirstParagraph"/>
      </w:pPr>
      <w:r>
        <w:t xml:space="preserve">Für die praktische Umsetzung in Themenfeld 2 sind folgende Parameter fixiert:</w:t>
      </w:r>
    </w:p>
    <w:bookmarkStart w:id="10" w:name="vlan--ip-matrix-regional-hub-kl"/>
    <w:p>
      <w:pPr>
        <w:pStyle w:val="Heading3"/>
      </w:pPr>
      <w:r>
        <w:t xml:space="preserve">VLAN- &amp; IP-Matrix (Regional-Hub KL)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10.13.20.0/24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10.13.30.0/24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10.13.30.1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10.13.40.0/24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10.13.40.1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10.13.99.0/24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10.13.99.1</w:t>
            </w:r>
          </w:p>
        </w:tc>
      </w:tr>
    </w:tbl>
    <w:bookmarkEnd w:id="10"/>
    <w:bookmarkStart w:id="11" w:name="konfigurations-details"/>
    <w:p>
      <w:pPr>
        <w:pStyle w:val="Heading3"/>
      </w:pPr>
      <w:r>
        <w:t xml:space="preserve">Konfigurations-Details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DHCP-Server:</w:t>
      </w:r>
      <w:r>
        <w:t xml:space="preserve"> </w:t>
      </w:r>
      <w:r>
        <w:t xml:space="preserve">Admin-VM in Mainz (</w:t>
      </w:r>
      <w:r>
        <w:rPr>
          <w:rStyle w:val="VerbatimChar"/>
        </w:rPr>
        <w:t xml:space="preserve">10.8.13.2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Relay-Agent:</w:t>
      </w:r>
      <w:r>
        <w:t xml:space="preserve"> </w:t>
      </w:r>
      <w:r>
        <w:t xml:space="preserve">Muss auf allen SVIs in Kaiserslautern aktiv sein.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Redundanz:</w:t>
      </w:r>
      <w:r>
        <w:t xml:space="preserve"> </w:t>
      </w:r>
      <w:r>
        <w:t xml:space="preserve">Einsatz von HSRP zwischen</w:t>
      </w:r>
      <w:r>
        <w:t xml:space="preserve"> </w:t>
      </w:r>
      <w:r>
        <w:rPr>
          <w:rStyle w:val="VerbatimChar"/>
        </w:rPr>
        <w:t xml:space="preserve">CoreSwitch0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CoreSwitch1</w:t>
      </w:r>
      <w:r>
        <w:t xml:space="preserve">.</w:t>
      </w:r>
    </w:p>
    <w:bookmarkEnd w:id="11"/>
    <w:bookmarkEnd w:id="12"/>
    <w:bookmarkStart w:id="13" w:name="empfohlene-lösungsansätze"/>
    <w:p>
      <w:pPr>
        <w:pStyle w:val="Heading2"/>
      </w:pPr>
      <w:r>
        <w:t xml:space="preserve">3. Empfohlene Lösungsansätze</w:t>
      </w:r>
    </w:p>
    <w:p>
      <w:pPr>
        <w:pStyle w:val="FirstParagraph"/>
      </w:pPr>
      <w:r>
        <w:t xml:space="preserve">Wir empfehlen die Nutzung von</w:t>
      </w:r>
      <w:r>
        <w:t xml:space="preserve"> </w:t>
      </w:r>
      <w:r>
        <w:rPr>
          <w:b/>
          <w:bCs/>
        </w:rPr>
        <w:t xml:space="preserve">802.1X Port-Security</w:t>
      </w:r>
      <w:r>
        <w:t xml:space="preserve"> </w:t>
      </w:r>
      <w:r>
        <w:t xml:space="preserve">in der IT-Abteilung und eine</w:t>
      </w:r>
      <w:r>
        <w:t xml:space="preserve"> </w:t>
      </w:r>
      <w:r>
        <w:rPr>
          <w:b/>
          <w:bCs/>
        </w:rPr>
        <w:t xml:space="preserve">pfSense-Instanz</w:t>
      </w:r>
      <w:r>
        <w:t xml:space="preserve"> </w:t>
      </w:r>
      <w:r>
        <w:t xml:space="preserve">mit OpenVPN für den Remote-Zugriff.</w:t>
      </w:r>
    </w:p>
    <w:bookmarkEnd w:id="13"/>
    <w:bookmarkStart w:id="14" w:name="bekannte-risiken"/>
    <w:p>
      <w:pPr>
        <w:pStyle w:val="Heading2"/>
      </w:pPr>
      <w:r>
        <w:t xml:space="preserve">4. Bekannte Risiken</w:t>
      </w:r>
    </w:p>
    <w:p>
      <w:pPr>
        <w:pStyle w:val="Compact"/>
        <w:numPr>
          <w:ilvl w:val="0"/>
          <w:numId w:val="1003"/>
        </w:numPr>
      </w:pPr>
      <w:r>
        <w:t xml:space="preserve">Zeitverzug bei der VPN-Konfiguration durch Zertifikats-Management.</w:t>
      </w:r>
    </w:p>
    <w:p>
      <w:pPr>
        <w:pStyle w:val="Compact"/>
        <w:numPr>
          <w:ilvl w:val="0"/>
          <w:numId w:val="1003"/>
        </w:numPr>
      </w:pPr>
      <w:r>
        <w:t xml:space="preserve">Mögliche Inkompatibilität der VoIP-Firmware im Packet Tracer.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Uebergabe_Netzwerk_Team</dc:title>
  <dc:creator/>
  <cp:keywords/>
  <dcterms:created xsi:type="dcterms:W3CDTF">2026-03-10T08:40:25Z</dcterms:created>
  <dcterms:modified xsi:type="dcterms:W3CDTF">2026-03-10T08:40:25Z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