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BetaTrade Modernisierung</w:t>
      </w:r>
    </w:p>
    <w:bookmarkStart w:id="17" w:name="Xf9abcea5e4ae8415d2aafc68ac6df87267e87c2"/>
    <w:p>
      <w:pPr>
        <w:pStyle w:val="Heading1"/>
      </w:pPr>
      <w:r>
        <w:t xml:space="preserve">BetaTrade Modernisierung – Dashboard (Projekt-ID 13)</w:t>
      </w:r>
    </w:p>
    <w:p>
      <w:pPr>
        <w:pStyle w:val="FirstParagraph"/>
      </w:pPr>
      <w:r>
        <w:rPr>
          <w:b/>
          <w:bCs/>
        </w:rPr>
        <w:t xml:space="preserve">Projektstatus:</w:t>
      </w:r>
      <w:r>
        <w:t xml:space="preserve"> </w:t>
      </w:r>
      <w:r>
        <w:t xml:space="preserve">Planung abgeschlossen (Themenfeld 1)</w:t>
      </w:r>
      <w:r>
        <w:br/>
      </w:r>
      <w:r>
        <w:rPr>
          <w:b/>
          <w:bCs/>
        </w:rPr>
        <w:t xml:space="preserve">Aktuelle Phase:</w:t>
      </w:r>
      <w:r>
        <w:t xml:space="preserve"> </w:t>
      </w:r>
      <w:r>
        <w:t xml:space="preserve">Übergabe an Themenfeld 2 (Netzwerkadministration)</w:t>
      </w:r>
      <w:r>
        <w:br/>
      </w:r>
      <w:r>
        <w:rPr>
          <w:b/>
          <w:bCs/>
        </w:rPr>
        <w:t xml:space="preserve">Nächster Meilenstein:</w:t>
      </w:r>
      <w:r>
        <w:t xml:space="preserve"> </w:t>
      </w:r>
      <w:r>
        <w:t xml:space="preserve">Go-Live Phase 1 Kaiserslautern – Ende Woche 1 Umsetzung</w:t>
      </w:r>
      <w:r>
        <w:br/>
      </w:r>
      <w:r>
        <w:rPr>
          <w:b/>
          <w:bCs/>
        </w:rPr>
        <w:t xml:space="preserve">Datum:</w:t>
      </w:r>
      <w:r>
        <w:t xml:space="preserve"> </w:t>
      </w:r>
      <w:r>
        <w:t xml:space="preserve">20.02.2026</w:t>
      </w:r>
    </w:p>
    <w:bookmarkStart w:id="9" w:name="projektphasen-übersicht"/>
    <w:p>
      <w:pPr>
        <w:pStyle w:val="Heading2"/>
      </w:pPr>
      <w:r>
        <w:t xml:space="preserve">Projektphasen (Übersicht)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Zeitraum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Hauptziele</w:t>
            </w:r>
          </w:p>
        </w:tc>
        <w:tc>
          <w:tcPr/>
          <w:p>
            <w:pPr>
              <w:pStyle w:val="Compact"/>
            </w:pPr>
            <w:r>
              <w:t xml:space="preserve">Verantwortlich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Woche 1</w:t>
            </w:r>
          </w:p>
        </w:tc>
        <w:tc>
          <w:tcPr/>
          <w:p>
            <w:pPr>
              <w:pStyle w:val="Compact"/>
            </w:pPr>
            <w:r>
              <w:t xml:space="preserve">Planung ✅</w:t>
            </w:r>
          </w:p>
        </w:tc>
        <w:tc>
          <w:tcPr/>
          <w:p>
            <w:pPr>
              <w:pStyle w:val="Compact"/>
            </w:pPr>
            <w:r>
              <w:t xml:space="preserve">Kaiserslautern VLAN, DHCP-Relay, VoIP</w:t>
            </w:r>
          </w:p>
        </w:tc>
        <w:tc>
          <w:tcPr/>
          <w:p>
            <w:pPr>
              <w:pStyle w:val="Compact"/>
            </w:pPr>
            <w:r>
              <w:t xml:space="preserve">Netzwerk-Team TF2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Woche 2–5,5</w:t>
            </w:r>
          </w:p>
        </w:tc>
        <w:tc>
          <w:tcPr/>
          <w:p>
            <w:pPr>
              <w:pStyle w:val="Compact"/>
            </w:pPr>
            <w:r>
              <w:t xml:space="preserve">🗓️ Geplant</w:t>
            </w:r>
          </w:p>
        </w:tc>
        <w:tc>
          <w:tcPr/>
          <w:p>
            <w:pPr>
              <w:pStyle w:val="Compact"/>
            </w:pPr>
            <w:r>
              <w:t xml:space="preserve">Mainz VPN, AD-Optimierung, Cloud-Backup, LDAP</w:t>
            </w:r>
          </w:p>
        </w:tc>
        <w:tc>
          <w:tcPr/>
          <w:p>
            <w:pPr>
              <w:pStyle w:val="Compact"/>
            </w:pPr>
            <w:r>
              <w:t xml:space="preserve">Netzwerk-Team TF2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Woche 6</w:t>
            </w:r>
          </w:p>
        </w:tc>
        <w:tc>
          <w:tcPr/>
          <w:p>
            <w:pPr>
              <w:pStyle w:val="Compact"/>
            </w:pPr>
            <w:r>
              <w:t xml:space="preserve">🗓️ Geplant</w:t>
            </w:r>
          </w:p>
        </w:tc>
        <w:tc>
          <w:tcPr/>
          <w:p>
            <w:pPr>
              <w:pStyle w:val="Compact"/>
            </w:pPr>
            <w:r>
              <w:t xml:space="preserve">Monitoring, IDS, ISO 27001</w:t>
            </w:r>
          </w:p>
        </w:tc>
        <w:tc>
          <w:tcPr/>
          <w:p>
            <w:pPr>
              <w:pStyle w:val="Compact"/>
            </w:pPr>
            <w:r>
              <w:t xml:space="preserve">Security-Team</w:t>
            </w:r>
          </w:p>
        </w:tc>
      </w:tr>
    </w:tbl>
    <w:bookmarkEnd w:id="9"/>
    <w:bookmarkStart w:id="16" w:name="schnellzugriffe"/>
    <w:p>
      <w:pPr>
        <w:pStyle w:val="Heading2"/>
      </w:pPr>
      <w:r>
        <w:t xml:space="preserve">Schnellzugriffe</w:t>
      </w:r>
    </w:p>
    <w:bookmarkStart w:id="10" w:name="planung-tagebuch-themenfeld-1"/>
    <w:p>
      <w:pPr>
        <w:pStyle w:val="Heading3"/>
      </w:pPr>
      <w:r>
        <w:t xml:space="preserve">Planung &amp; Tagebuch (Themenfeld 1)</w:t>
      </w:r>
    </w:p>
    <w:p>
      <w:pPr>
        <w:pStyle w:val="Compact"/>
        <w:numPr>
          <w:ilvl w:val="0"/>
          <w:numId w:val="1001"/>
        </w:numPr>
      </w:pPr>
      <w:r>
        <w:t xml:space="preserve">2026-02-16_Tag_1</w:t>
      </w:r>
    </w:p>
    <w:p>
      <w:pPr>
        <w:pStyle w:val="Compact"/>
        <w:numPr>
          <w:ilvl w:val="0"/>
          <w:numId w:val="1001"/>
        </w:numPr>
      </w:pPr>
      <w:r>
        <w:t xml:space="preserve">2026-02-17_Tag_2</w:t>
      </w:r>
    </w:p>
    <w:p>
      <w:pPr>
        <w:pStyle w:val="Compact"/>
        <w:numPr>
          <w:ilvl w:val="0"/>
          <w:numId w:val="1001"/>
        </w:numPr>
      </w:pPr>
      <w:r>
        <w:t xml:space="preserve">2026-02-18_Tag_3</w:t>
      </w:r>
    </w:p>
    <w:p>
      <w:pPr>
        <w:pStyle w:val="Compact"/>
        <w:numPr>
          <w:ilvl w:val="0"/>
          <w:numId w:val="1001"/>
        </w:numPr>
      </w:pPr>
      <w:r>
        <w:t xml:space="preserve">2026-02-19_Tag_4</w:t>
      </w:r>
    </w:p>
    <w:p>
      <w:pPr>
        <w:pStyle w:val="Compact"/>
        <w:numPr>
          <w:ilvl w:val="0"/>
          <w:numId w:val="1001"/>
        </w:numPr>
      </w:pPr>
      <w:r>
        <w:t xml:space="preserve">2026-02-20_Tag_5</w:t>
      </w:r>
    </w:p>
    <w:bookmarkEnd w:id="10"/>
    <w:bookmarkStart w:id="11" w:name="phasen-dokumente"/>
    <w:p>
      <w:pPr>
        <w:pStyle w:val="Heading3"/>
      </w:pPr>
      <w:r>
        <w:t xml:space="preserve">Phasen-Dokumente</w:t>
      </w:r>
    </w:p>
    <w:p>
      <w:pPr>
        <w:pStyle w:val="Compact"/>
        <w:numPr>
          <w:ilvl w:val="0"/>
          <w:numId w:val="1002"/>
        </w:numPr>
      </w:pPr>
      <w:r>
        <w:t xml:space="preserve">Phase_1_Kaiserslautern</w:t>
      </w:r>
    </w:p>
    <w:p>
      <w:pPr>
        <w:pStyle w:val="Compact"/>
        <w:numPr>
          <w:ilvl w:val="0"/>
          <w:numId w:val="1002"/>
        </w:numPr>
      </w:pPr>
      <w:r>
        <w:t xml:space="preserve">Phase_2_Mainz</w:t>
      </w:r>
    </w:p>
    <w:p>
      <w:pPr>
        <w:pStyle w:val="Compact"/>
        <w:numPr>
          <w:ilvl w:val="0"/>
          <w:numId w:val="1002"/>
        </w:numPr>
      </w:pPr>
      <w:r>
        <w:t xml:space="preserve">Phase_3_Security</w:t>
      </w:r>
    </w:p>
    <w:bookmarkEnd w:id="11"/>
    <w:bookmarkStart w:id="15" w:name="wichtige-referenzen"/>
    <w:p>
      <w:pPr>
        <w:pStyle w:val="Heading3"/>
      </w:pPr>
      <w:r>
        <w:t xml:space="preserve">Wichtige Referenzen</w:t>
      </w:r>
    </w:p>
    <w:p>
      <w:pPr>
        <w:pStyle w:val="Compact"/>
        <w:numPr>
          <w:ilvl w:val="0"/>
          <w:numId w:val="1003"/>
        </w:numPr>
      </w:pPr>
      <w:r>
        <w:t xml:space="preserve">Masterdokumentation</w:t>
      </w:r>
    </w:p>
    <w:p>
      <w:pPr>
        <w:pStyle w:val="Compact"/>
        <w:numPr>
          <w:ilvl w:val="0"/>
          <w:numId w:val="1003"/>
        </w:numPr>
      </w:pPr>
      <w:r>
        <w:t xml:space="preserve">Risiko-Register_BetaTrade</w:t>
      </w:r>
    </w:p>
    <w:p>
      <w:pPr>
        <w:pStyle w:val="Compact"/>
        <w:numPr>
          <w:ilvl w:val="0"/>
          <w:numId w:val="1003"/>
        </w:numPr>
      </w:pPr>
      <w:r>
        <w:t xml:space="preserve">Uebergabe_Netzwerk_Team</w:t>
      </w:r>
    </w:p>
    <w:p>
      <w:pPr>
        <w:pStyle w:val="Compact"/>
        <w:numPr>
          <w:ilvl w:val="0"/>
          <w:numId w:val="1003"/>
        </w:numPr>
      </w:pPr>
      <w:r>
        <w:t xml:space="preserve">ISO27001_Checkliste</w:t>
      </w:r>
    </w:p>
    <w:p>
      <w:pPr>
        <w:pStyle w:val="Compact"/>
        <w:numPr>
          <w:ilvl w:val="0"/>
          <w:numId w:val="1003"/>
        </w:numPr>
      </w:pPr>
      <w:r>
        <w:t xml:space="preserve">Incident_Response_Plan</w:t>
      </w:r>
    </w:p>
    <w:p>
      <w:pPr>
        <w:pStyle w:val="Compact"/>
        <w:numPr>
          <w:ilvl w:val="0"/>
          <w:numId w:val="1003"/>
        </w:numPr>
      </w:pPr>
      <w:r>
        <w:t xml:space="preserve">Netzplan_Kaiserslautern</w:t>
      </w:r>
    </w:p>
    <w:p>
      <w:pPr>
        <w:pStyle w:val="Compact"/>
        <w:numPr>
          <w:ilvl w:val="0"/>
          <w:numId w:val="1003"/>
        </w:numPr>
      </w:pPr>
      <w:r>
        <w:t xml:space="preserve">VLAN_und_IP_Matrix</w:t>
      </w:r>
    </w:p>
    <w:p>
      <w:pPr>
        <w:pStyle w:val="Compact"/>
        <w:numPr>
          <w:ilvl w:val="0"/>
          <w:numId w:val="1003"/>
        </w:numPr>
      </w:pPr>
      <w:r>
        <w:t xml:space="preserve">Cisco_Cheatsheet</w:t>
      </w:r>
    </w:p>
    <w:p>
      <w:pPr>
        <w:pStyle w:val="Compact"/>
        <w:numPr>
          <w:ilvl w:val="0"/>
          <w:numId w:val="1003"/>
        </w:numPr>
      </w:pPr>
      <w:r>
        <w:t xml:space="preserve">Digitale_Kundenakte_Zusammenfassung</w:t>
      </w:r>
    </w:p>
    <w:p>
      <w:pPr>
        <w:pStyle w:val="FirstParagraph"/>
      </w:pPr>
      <w:r>
        <w:drawing>
          <wp:inline>
            <wp:extent cx="228600" cy="228600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data:image/png;base64,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Aktueller Fokus (20.02.2026)</w:t>
      </w:r>
    </w:p>
    <w:p>
      <w:pPr>
        <w:pStyle w:val="BodyText"/>
      </w:pPr>
      <w:r>
        <w:t xml:space="preserve">Übergabe an Themenfeld 2 abschließen</w:t>
      </w:r>
      <w:r>
        <w:br/>
      </w:r>
      <w:r>
        <w:t xml:space="preserve">Erste praktische Umsetzung in Packet Tracer / realer Umgebung starten</w:t>
      </w:r>
    </w:p>
    <w:p>
      <w:pPr>
        <w:pStyle w:val="BodyText"/>
      </w:pPr>
      <w:r>
        <w:t xml:space="preserve">→ Risiko-Register_BetaTrade für offene Punkte</w:t>
      </w:r>
      <w:r>
        <w:br/>
      </w:r>
      <w:r>
        <w:t xml:space="preserve">→ Markwhen/BetaTrade_Projekt_als_Markwhen_Timeline.mw für Gesamt-Timeline</w:t>
      </w:r>
    </w:p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BetaTrade Modernisierung</dc:title>
  <dc:creator/>
  <cp:keywords/>
  <dcterms:created xsi:type="dcterms:W3CDTF">2026-03-10T08:30:44Z</dcterms:created>
  <dcterms:modified xsi:type="dcterms:W3CDTF">2026-03-10T08:30:44Z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