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Gesamtinhaltsverzeichnis</w:t>
      </w:r>
    </w:p>
    <w:bookmarkStart w:id="23" w:name="Xc6c957e8bd355eac453c5dbe02e29d33982b46e"/>
    <w:p>
      <w:pPr>
        <w:pStyle w:val="Heading1"/>
      </w:pPr>
      <w:r>
        <w:t xml:space="preserve">Inhaltsverzeichnis: BetaTrade Modernisierung (ID 13)</w:t>
      </w:r>
    </w:p>
    <w:bookmarkStart w:id="9" w:name="projekt-übersicht"/>
    <w:p>
      <w:pPr>
        <w:pStyle w:val="Heading2"/>
      </w:pPr>
      <w:r>
        <w:t xml:space="preserve">1. Projekt-Übersicht</w:t>
      </w:r>
    </w:p>
    <w:p>
      <w:pPr>
        <w:pStyle w:val="Compact"/>
        <w:numPr>
          <w:ilvl w:val="0"/>
          <w:numId w:val="1001"/>
        </w:numPr>
      </w:pPr>
      <w:r>
        <w:t xml:space="preserve">Praktikums-Einleitung</w:t>
      </w:r>
    </w:p>
    <w:p>
      <w:pPr>
        <w:pStyle w:val="Compact"/>
        <w:numPr>
          <w:ilvl w:val="0"/>
          <w:numId w:val="1001"/>
        </w:numPr>
      </w:pPr>
      <w:r>
        <w:t xml:space="preserve">Masterdokumentation</w:t>
      </w:r>
    </w:p>
    <w:p>
      <w:pPr>
        <w:pStyle w:val="Compact"/>
        <w:numPr>
          <w:ilvl w:val="0"/>
          <w:numId w:val="1001"/>
        </w:numPr>
      </w:pPr>
      <w:r>
        <w:t xml:space="preserve">Projekt-Meilensteine</w:t>
      </w:r>
    </w:p>
    <w:p>
      <w:pPr>
        <w:pStyle w:val="Compact"/>
        <w:numPr>
          <w:ilvl w:val="0"/>
          <w:numId w:val="1001"/>
        </w:numPr>
      </w:pPr>
      <w:r>
        <w:t xml:space="preserve">Projekt-Chronik</w:t>
      </w:r>
    </w:p>
    <w:bookmarkEnd w:id="9"/>
    <w:bookmarkStart w:id="13" w:name="projekt-phasen-strategisch"/>
    <w:p>
      <w:pPr>
        <w:pStyle w:val="Heading2"/>
      </w:pPr>
      <w:r>
        <w:t xml:space="preserve">2. Projekt-Phasen (Strategisch)</w:t>
      </w:r>
    </w:p>
    <w:bookmarkStart w:id="10" w:name="phase-1-kaiserslautern-neubau"/>
    <w:p>
      <w:pPr>
        <w:pStyle w:val="Heading3"/>
      </w:pPr>
      <w:r>
        <w:t xml:space="preserve">2.1 Phase 1: Kaiserslautern (Neubau)</w:t>
      </w:r>
    </w:p>
    <w:p>
      <w:pPr>
        <w:pStyle w:val="Compact"/>
        <w:numPr>
          <w:ilvl w:val="0"/>
          <w:numId w:val="1002"/>
        </w:numPr>
      </w:pPr>
      <w:r>
        <w:t xml:space="preserve">Phasenplanung Kaiserslautern</w:t>
      </w:r>
    </w:p>
    <w:p>
      <w:pPr>
        <w:pStyle w:val="Compact"/>
        <w:numPr>
          <w:ilvl w:val="0"/>
          <w:numId w:val="1002"/>
        </w:numPr>
      </w:pPr>
      <w:r>
        <w:t xml:space="preserve">Netzplan Kaiserslautern</w:t>
      </w:r>
    </w:p>
    <w:p>
      <w:pPr>
        <w:pStyle w:val="Compact"/>
        <w:numPr>
          <w:ilvl w:val="0"/>
          <w:numId w:val="1002"/>
        </w:numPr>
      </w:pPr>
      <w:r>
        <w:t xml:space="preserve">VLAN &amp; IP-Matrix</w:t>
      </w:r>
    </w:p>
    <w:bookmarkEnd w:id="10"/>
    <w:bookmarkStart w:id="11" w:name="phase-2-mainz-bestand"/>
    <w:p>
      <w:pPr>
        <w:pStyle w:val="Heading3"/>
      </w:pPr>
      <w:r>
        <w:t xml:space="preserve">2.2 Phase 2: Mainz (Bestand)</w:t>
      </w:r>
    </w:p>
    <w:p>
      <w:pPr>
        <w:pStyle w:val="Compact"/>
        <w:numPr>
          <w:ilvl w:val="0"/>
          <w:numId w:val="1003"/>
        </w:numPr>
      </w:pPr>
      <w:r>
        <w:t xml:space="preserve">Phasenplanung Mainz</w:t>
      </w:r>
    </w:p>
    <w:bookmarkEnd w:id="11"/>
    <w:bookmarkStart w:id="12" w:name="phase-3-security-hardening"/>
    <w:p>
      <w:pPr>
        <w:pStyle w:val="Heading3"/>
      </w:pPr>
      <w:r>
        <w:t xml:space="preserve">2.3 Phase 3: Security &amp; Hardening</w:t>
      </w:r>
    </w:p>
    <w:p>
      <w:pPr>
        <w:pStyle w:val="Compact"/>
        <w:numPr>
          <w:ilvl w:val="0"/>
          <w:numId w:val="1004"/>
        </w:numPr>
      </w:pPr>
      <w:r>
        <w:t xml:space="preserve">Security Gesamtkonzept</w:t>
      </w:r>
    </w:p>
    <w:p>
      <w:pPr>
        <w:pStyle w:val="Compact"/>
        <w:numPr>
          <w:ilvl w:val="0"/>
          <w:numId w:val="1004"/>
        </w:numPr>
      </w:pPr>
      <w:r>
        <w:t xml:space="preserve">Incident Response Plan</w:t>
      </w:r>
    </w:p>
    <w:p>
      <w:pPr>
        <w:pStyle w:val="Compact"/>
        <w:numPr>
          <w:ilvl w:val="0"/>
          <w:numId w:val="1004"/>
        </w:numPr>
      </w:pPr>
      <w:r>
        <w:t xml:space="preserve">ISO27001 Checkliste</w:t>
      </w:r>
    </w:p>
    <w:bookmarkEnd w:id="12"/>
    <w:bookmarkEnd w:id="13"/>
    <w:bookmarkStart w:id="20" w:name="operative-dokumentation-themenfelder"/>
    <w:p>
      <w:pPr>
        <w:pStyle w:val="Heading2"/>
      </w:pPr>
      <w:r>
        <w:t xml:space="preserve">3. Operative Dokumentation (Themenfelder)</w:t>
      </w:r>
    </w:p>
    <w:bookmarkStart w:id="14" w:name="analysen-guides"/>
    <w:p>
      <w:pPr>
        <w:pStyle w:val="Heading3"/>
      </w:pPr>
      <w:r>
        <w:t xml:space="preserve">3.1 Analysen &amp; Guides</w:t>
      </w:r>
    </w:p>
    <w:p>
      <w:pPr>
        <w:pStyle w:val="Compact"/>
        <w:numPr>
          <w:ilvl w:val="0"/>
          <w:numId w:val="1005"/>
        </w:numPr>
      </w:pPr>
      <w:r>
        <w:t xml:space="preserve">Firewall-Hardening (pfSense)</w:t>
      </w:r>
    </w:p>
    <w:p>
      <w:pPr>
        <w:pStyle w:val="Compact"/>
        <w:numPr>
          <w:ilvl w:val="0"/>
          <w:numId w:val="1005"/>
        </w:numPr>
      </w:pPr>
      <w:r>
        <w:t xml:space="preserve">Zertifikats-Struktur</w:t>
      </w:r>
    </w:p>
    <w:p>
      <w:pPr>
        <w:pStyle w:val="Compact"/>
        <w:numPr>
          <w:ilvl w:val="0"/>
          <w:numId w:val="1005"/>
        </w:numPr>
      </w:pPr>
      <w:r>
        <w:t xml:space="preserve">Guide: Docker &amp; SQL</w:t>
      </w:r>
    </w:p>
    <w:p>
      <w:pPr>
        <w:pStyle w:val="Compact"/>
        <w:numPr>
          <w:ilvl w:val="0"/>
          <w:numId w:val="1005"/>
        </w:numPr>
      </w:pPr>
      <w:r>
        <w:t xml:space="preserve">Guide: Mailcow AD-Integration</w:t>
      </w:r>
    </w:p>
    <w:bookmarkEnd w:id="14"/>
    <w:bookmarkStart w:id="19" w:name="protokolle-wochenübersicht"/>
    <w:p>
      <w:pPr>
        <w:pStyle w:val="Heading3"/>
      </w:pPr>
      <w:r>
        <w:t xml:space="preserve">3.2 Protokolle (Wochenübersicht)</w:t>
      </w:r>
    </w:p>
    <w:bookmarkStart w:id="15" w:name="woche-1-initialphase-l3-infrastruktur"/>
    <w:p>
      <w:pPr>
        <w:pStyle w:val="Heading4"/>
      </w:pPr>
      <w:r>
        <w:t xml:space="preserve">Woche 1: Initialphase &amp; L3-Infrastruktur</w:t>
      </w:r>
    </w:p>
    <w:p>
      <w:pPr>
        <w:pStyle w:val="Compact"/>
        <w:numPr>
          <w:ilvl w:val="0"/>
          <w:numId w:val="1006"/>
        </w:numPr>
      </w:pPr>
      <w:r>
        <w:t xml:space="preserve">2026-02-16 Tag 1</w:t>
      </w:r>
    </w:p>
    <w:p>
      <w:pPr>
        <w:pStyle w:val="Compact"/>
        <w:numPr>
          <w:ilvl w:val="0"/>
          <w:numId w:val="1006"/>
        </w:numPr>
      </w:pPr>
      <w:r>
        <w:t xml:space="preserve">2026-02-17 Tag 2</w:t>
      </w:r>
    </w:p>
    <w:p>
      <w:pPr>
        <w:pStyle w:val="Compact"/>
        <w:numPr>
          <w:ilvl w:val="0"/>
          <w:numId w:val="1006"/>
        </w:numPr>
      </w:pPr>
      <w:r>
        <w:t xml:space="preserve">2026-02-18 Tag 3</w:t>
      </w:r>
    </w:p>
    <w:p>
      <w:pPr>
        <w:pStyle w:val="Compact"/>
        <w:numPr>
          <w:ilvl w:val="0"/>
          <w:numId w:val="1006"/>
        </w:numPr>
      </w:pPr>
      <w:r>
        <w:t xml:space="preserve">2026-02-19 Tag 4</w:t>
      </w:r>
    </w:p>
    <w:p>
      <w:pPr>
        <w:pStyle w:val="Compact"/>
        <w:numPr>
          <w:ilvl w:val="0"/>
          <w:numId w:val="1006"/>
        </w:numPr>
      </w:pPr>
      <w:r>
        <w:t xml:space="preserve">2026-02-20 Tag 5</w:t>
      </w:r>
    </w:p>
    <w:p>
      <w:pPr>
        <w:pStyle w:val="Compact"/>
        <w:numPr>
          <w:ilvl w:val="0"/>
          <w:numId w:val="1006"/>
        </w:numPr>
      </w:pPr>
      <w:r>
        <w:t xml:space="preserve">Implementierung L3-Netzwerkinfrastruktur</w:t>
      </w:r>
    </w:p>
    <w:bookmarkEnd w:id="15"/>
    <w:bookmarkStart w:id="16" w:name="woche-2-netzwerkadmin-dhcp"/>
    <w:p>
      <w:pPr>
        <w:pStyle w:val="Heading4"/>
      </w:pPr>
      <w:r>
        <w:t xml:space="preserve">Woche 2: Netzwerkadmin &amp; DHCP</w:t>
      </w:r>
    </w:p>
    <w:p>
      <w:pPr>
        <w:pStyle w:val="Compact"/>
        <w:numPr>
          <w:ilvl w:val="0"/>
          <w:numId w:val="1007"/>
        </w:numPr>
      </w:pPr>
      <w:r>
        <w:t xml:space="preserve">2026-02-23 bis 25 Tag 1-3</w:t>
      </w:r>
    </w:p>
    <w:p>
      <w:pPr>
        <w:pStyle w:val="Compact"/>
        <w:numPr>
          <w:ilvl w:val="0"/>
          <w:numId w:val="1007"/>
        </w:numPr>
      </w:pPr>
      <w:r>
        <w:t xml:space="preserve">2026-02-26 Tag 4 Netzwerk-Konnektivität</w:t>
      </w:r>
    </w:p>
    <w:p>
      <w:pPr>
        <w:pStyle w:val="Compact"/>
        <w:numPr>
          <w:ilvl w:val="0"/>
          <w:numId w:val="1007"/>
        </w:numPr>
      </w:pPr>
      <w:r>
        <w:t xml:space="preserve">2026-02-27 Tag 5 DHCP-Einrichtung</w:t>
      </w:r>
    </w:p>
    <w:p>
      <w:pPr>
        <w:pStyle w:val="Compact"/>
        <w:numPr>
          <w:ilvl w:val="0"/>
          <w:numId w:val="1007"/>
        </w:numPr>
      </w:pPr>
      <w:r>
        <w:t xml:space="preserve">2026-02-27 Tag 5 DHCP-Infrastruktur</w:t>
      </w:r>
    </w:p>
    <w:p>
      <w:pPr>
        <w:pStyle w:val="Compact"/>
        <w:numPr>
          <w:ilvl w:val="0"/>
          <w:numId w:val="1007"/>
        </w:numPr>
      </w:pPr>
      <w:r>
        <w:t xml:space="preserve">2026-02-27 Tag 5 DNS-Infrastruktur</w:t>
      </w:r>
    </w:p>
    <w:p>
      <w:pPr>
        <w:pStyle w:val="Compact"/>
        <w:numPr>
          <w:ilvl w:val="0"/>
          <w:numId w:val="1007"/>
        </w:numPr>
      </w:pPr>
      <w:r>
        <w:t xml:space="preserve">2026-02-27 Tag 5 VPN-Infrastruktur</w:t>
      </w:r>
    </w:p>
    <w:bookmarkEnd w:id="16"/>
    <w:bookmarkStart w:id="17" w:name="woche-3-ad-vpn-härtung"/>
    <w:p>
      <w:pPr>
        <w:pStyle w:val="Heading4"/>
      </w:pPr>
      <w:r>
        <w:t xml:space="preserve">Woche 3: AD &amp; VPN-Härtung</w:t>
      </w:r>
    </w:p>
    <w:p>
      <w:pPr>
        <w:pStyle w:val="Compact"/>
        <w:numPr>
          <w:ilvl w:val="0"/>
          <w:numId w:val="1008"/>
        </w:numPr>
      </w:pPr>
      <w:r>
        <w:t xml:space="preserve">2026-03-04 Tag 3 Vault-Optimierung</w:t>
      </w:r>
    </w:p>
    <w:p>
      <w:pPr>
        <w:pStyle w:val="Compact"/>
        <w:numPr>
          <w:ilvl w:val="0"/>
          <w:numId w:val="1008"/>
        </w:numPr>
      </w:pPr>
      <w:r>
        <w:t xml:space="preserve">2026-03-06 VPN &amp; Firewall-Härtung</w:t>
      </w:r>
    </w:p>
    <w:p>
      <w:pPr>
        <w:pStyle w:val="Compact"/>
        <w:numPr>
          <w:ilvl w:val="0"/>
          <w:numId w:val="1008"/>
        </w:numPr>
      </w:pPr>
      <w:r>
        <w:t xml:space="preserve">2026-03-02 Tag 1-2 Active Directory</w:t>
      </w:r>
    </w:p>
    <w:p>
      <w:pPr>
        <w:pStyle w:val="Compact"/>
        <w:numPr>
          <w:ilvl w:val="0"/>
          <w:numId w:val="1008"/>
        </w:numPr>
      </w:pPr>
      <w:r>
        <w:t xml:space="preserve">Nachbesserung Packet Tracer</w:t>
      </w:r>
    </w:p>
    <w:bookmarkEnd w:id="17"/>
    <w:bookmarkStart w:id="18" w:name="woche-4-systemintegration-aktuell"/>
    <w:p>
      <w:pPr>
        <w:pStyle w:val="Heading4"/>
      </w:pPr>
      <w:r>
        <w:t xml:space="preserve">Woche 4: Systemintegration (Aktuell)</w:t>
      </w:r>
    </w:p>
    <w:p>
      <w:pPr>
        <w:pStyle w:val="Compact"/>
        <w:numPr>
          <w:ilvl w:val="0"/>
          <w:numId w:val="1009"/>
        </w:numPr>
      </w:pPr>
      <w:r>
        <w:t xml:space="preserve">2026-03-09 Tag 1 Docker &amp; SQL</w:t>
      </w:r>
    </w:p>
    <w:p>
      <w:pPr>
        <w:pStyle w:val="Compact"/>
        <w:numPr>
          <w:ilvl w:val="0"/>
          <w:numId w:val="1009"/>
        </w:numPr>
      </w:pPr>
      <w:r>
        <w:t xml:space="preserve">2026-03-10 Tag 2 Windows-Linux Integration</w:t>
      </w:r>
    </w:p>
    <w:p>
      <w:pPr>
        <w:pStyle w:val="Compact"/>
        <w:numPr>
          <w:ilvl w:val="0"/>
          <w:numId w:val="1009"/>
        </w:numPr>
      </w:pPr>
      <w:r>
        <w:t xml:space="preserve">SSH-Troubleshooting &amp; VPN-Optimierung</w:t>
      </w:r>
    </w:p>
    <w:p>
      <w:pPr>
        <w:pStyle w:val="Compact"/>
        <w:numPr>
          <w:ilvl w:val="0"/>
          <w:numId w:val="1009"/>
        </w:numPr>
      </w:pPr>
      <w:r>
        <w:t xml:space="preserve">Tag 3 Docker &amp; SQL</w:t>
      </w:r>
    </w:p>
    <w:bookmarkEnd w:id="18"/>
    <w:bookmarkEnd w:id="19"/>
    <w:bookmarkEnd w:id="20"/>
    <w:bookmarkStart w:id="21" w:name="ressourcen-referenzen"/>
    <w:p>
      <w:pPr>
        <w:pStyle w:val="Heading2"/>
      </w:pPr>
      <w:r>
        <w:t xml:space="preserve">4. Ressourcen &amp; Referenzen</w:t>
      </w:r>
    </w:p>
    <w:p>
      <w:pPr>
        <w:pStyle w:val="Compact"/>
        <w:numPr>
          <w:ilvl w:val="0"/>
          <w:numId w:val="1010"/>
        </w:numPr>
      </w:pPr>
      <w:r>
        <w:t xml:space="preserve">Digitale Kundenakte</w:t>
      </w:r>
    </w:p>
    <w:p>
      <w:pPr>
        <w:pStyle w:val="Compact"/>
        <w:numPr>
          <w:ilvl w:val="0"/>
          <w:numId w:val="1010"/>
        </w:numPr>
      </w:pPr>
      <w:r>
        <w:t xml:space="preserve">Cisco Konfigurations-Cheatsheet</w:t>
      </w:r>
    </w:p>
    <w:p>
      <w:pPr>
        <w:pStyle w:val="Compact"/>
        <w:numPr>
          <w:ilvl w:val="0"/>
          <w:numId w:val="1010"/>
        </w:numPr>
      </w:pPr>
      <w:r>
        <w:t xml:space="preserve">Standard-Zugangsdaten</w:t>
      </w:r>
    </w:p>
    <w:bookmarkEnd w:id="21"/>
    <w:bookmarkStart w:id="22" w:name="übergabe-abschluss"/>
    <w:p>
      <w:pPr>
        <w:pStyle w:val="Heading2"/>
      </w:pPr>
      <w:r>
        <w:t xml:space="preserve">5. Übergabe &amp; Abschluss</w:t>
      </w:r>
    </w:p>
    <w:p>
      <w:pPr>
        <w:pStyle w:val="Compact"/>
        <w:numPr>
          <w:ilvl w:val="0"/>
          <w:numId w:val="1011"/>
        </w:numPr>
      </w:pPr>
      <w:r>
        <w:t xml:space="preserve">Übergabeprotokoll Netzwerk-Team</w:t>
      </w:r>
    </w:p>
    <w:p>
      <w:pPr>
        <w:pStyle w:val="Compact"/>
        <w:numPr>
          <w:ilvl w:val="0"/>
          <w:numId w:val="1011"/>
        </w:numPr>
      </w:pPr>
      <w:r>
        <w:t xml:space="preserve">Risiko-Register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Gesamtinhaltsverzeichnis</dc:title>
  <dc:creator/>
  <cp:keywords/>
  <dcterms:created xsi:type="dcterms:W3CDTF">2026-03-10T08:24:27Z</dcterms:created>
  <dcterms:modified xsi:type="dcterms:W3CDTF">2026-03-10T08:24:27Z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