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3D53C" w14:textId="7842200F" w:rsidR="00DB0AB3" w:rsidRDefault="00DB0AB3">
      <w:r>
        <w:t xml:space="preserve">My encryption </w:t>
      </w:r>
      <w:r w:rsidR="00985A95">
        <w:t xml:space="preserve">project </w:t>
      </w:r>
      <w:r>
        <w:t xml:space="preserve">is actually a </w:t>
      </w:r>
      <w:r w:rsidR="00E873FD">
        <w:t>decryption</w:t>
      </w:r>
      <w:r>
        <w:t xml:space="preserve"> message</w:t>
      </w:r>
      <w:r w:rsidR="00E873FD">
        <w:t xml:space="preserve"> program</w:t>
      </w:r>
      <w:r>
        <w:t xml:space="preserve">, although, I suppose the user is entering in plain text. The inspiration behind this program came from my experience playing Yakuza 0 a few years ago. Early on in the game, the main protagonist Kiryu receives a message on his pager that he quickly decodes into a message. Japanese has two primary counting systems and thus the same number can have different ways to be pronounced. In addition, English </w:t>
      </w:r>
      <w:r w:rsidR="00E873FD">
        <w:t>pronunciations</w:t>
      </w:r>
      <w:r>
        <w:t xml:space="preserve"> of numbers </w:t>
      </w:r>
      <w:proofErr w:type="gramStart"/>
      <w:r w:rsidR="00E3463F">
        <w:t>is</w:t>
      </w:r>
      <w:proofErr w:type="gramEnd"/>
      <w:r w:rsidR="00E3463F">
        <w:t xml:space="preserve"> </w:t>
      </w:r>
      <w:r>
        <w:t xml:space="preserve">common knowledge adding to the possibilities to interpret a number. As someone that does not speak Japanese, it would be difficult for me to read the intended message as it requires understanding of which numbering system would be used for each number. Especially as most messages mix and match both numbering systems and English </w:t>
      </w:r>
      <w:r w:rsidR="00E873FD">
        <w:t>pronunciations</w:t>
      </w:r>
      <w:r>
        <w:t xml:space="preserve">. I thought this would be a fun challenge to work on. </w:t>
      </w:r>
    </w:p>
    <w:p w14:paraId="5D7BB5BE" w14:textId="77777777" w:rsidR="00DB0AB3" w:rsidRDefault="00DB0AB3"/>
    <w:p w14:paraId="418B14EB" w14:textId="4E6174C3" w:rsidR="00801B69" w:rsidRDefault="00801B69">
      <w:r>
        <w:t xml:space="preserve">For my Turing Machine, the contents that are handled are numerical numbers. </w:t>
      </w:r>
      <w:r w:rsidR="00985A95">
        <w:t>The user</w:t>
      </w:r>
      <w:r>
        <w:t xml:space="preserve"> input </w:t>
      </w:r>
      <w:r w:rsidR="00985A95">
        <w:t>is first</w:t>
      </w:r>
      <w:r>
        <w:t xml:space="preserve"> a string and then converted into integers. Those integers are then referenced in a dictionary that contains all the possibilities of each number’s </w:t>
      </w:r>
      <w:r w:rsidR="00985A95">
        <w:t>pronunciations</w:t>
      </w:r>
      <w:r>
        <w:t xml:space="preserve">. </w:t>
      </w:r>
      <w:r w:rsidR="00985A95">
        <w:t xml:space="preserve">In the terminal, you can see what the user inputs and the position of the number for the </w:t>
      </w:r>
      <w:r w:rsidR="00E873FD">
        <w:t>6-character</w:t>
      </w:r>
      <w:r w:rsidR="00985A95">
        <w:t xml:space="preserve"> limit. </w:t>
      </w:r>
      <w:r>
        <w:t xml:space="preserve">I initially had a little difficulty ensuring that each number character be seen as separate, as “10” needed to be counted as </w:t>
      </w:r>
      <w:proofErr w:type="gramStart"/>
      <w:r>
        <w:t>it’s</w:t>
      </w:r>
      <w:proofErr w:type="gramEnd"/>
      <w:r>
        <w:t xml:space="preserve"> own instead of just “1” and “0.” I did manage to successfully enable individual input for each character. I ensured that the user is able to make shorter and longer </w:t>
      </w:r>
      <w:r w:rsidR="00E873FD">
        <w:t>Goroawase</w:t>
      </w:r>
      <w:r>
        <w:t xml:space="preserve"> combinations. </w:t>
      </w:r>
      <w:r w:rsidR="00E873FD">
        <w:t>So,</w:t>
      </w:r>
      <w:r>
        <w:t xml:space="preserve"> if a user inputs space or </w:t>
      </w:r>
      <w:proofErr w:type="gramStart"/>
      <w:r>
        <w:t>“ “</w:t>
      </w:r>
      <w:proofErr w:type="gramEnd"/>
      <w:r>
        <w:t xml:space="preserve"> then the program gets the hint that the user no longer wants to input values. This was especially important as I didn’t want to have users worry about having to fill in blank spots if they wanted a combination that was less than 6 characters. For this project I limited the input to only 6 numbers. I had no particular reference for this limit, but most of the mnemonics were 6 characters or fewer. In addition, the permutation combinations stack very quickly as each number has approximately 6 possibilities. </w:t>
      </w:r>
      <w:r w:rsidR="005C770E">
        <w:t xml:space="preserve">So even a </w:t>
      </w:r>
      <w:r w:rsidR="00E3463F">
        <w:t>2-digit</w:t>
      </w:r>
      <w:r w:rsidR="005C770E">
        <w:t xml:space="preserve"> combination such as “39” woul</w:t>
      </w:r>
      <w:r w:rsidR="00985A95">
        <w:t xml:space="preserve">d quickly reach over a hundred different possibilities. </w:t>
      </w:r>
    </w:p>
    <w:p w14:paraId="6C7599D2" w14:textId="77777777" w:rsidR="00801B69" w:rsidRDefault="00801B69"/>
    <w:p w14:paraId="30A18327" w14:textId="71A87A7A" w:rsidR="00801B69" w:rsidRDefault="00801B69">
      <w:r>
        <w:t xml:space="preserve">With each number having </w:t>
      </w:r>
      <w:r w:rsidR="00E873FD">
        <w:t>its</w:t>
      </w:r>
      <w:r>
        <w:t xml:space="preserve"> own list of </w:t>
      </w:r>
      <w:r w:rsidR="00E873FD">
        <w:t>pronunciations</w:t>
      </w:r>
      <w:r>
        <w:t xml:space="preserve">, they are then randomized so that each possibility is accounted for. Of course, each number stays in </w:t>
      </w:r>
      <w:r w:rsidR="00E873FD">
        <w:t>its</w:t>
      </w:r>
      <w:r>
        <w:t xml:space="preserve"> </w:t>
      </w:r>
      <w:r w:rsidR="00E873FD">
        <w:t>relevant</w:t>
      </w:r>
      <w:r>
        <w:t xml:space="preserve"> place, so if the example was “3” and “9”, each “3” possibility would always be in the first position and the “9” possibility would be thereafter in the second position. </w:t>
      </w:r>
      <w:r w:rsidR="00985A95">
        <w:t xml:space="preserve">After all the possible numbers are calculated I used the library Pentago to translate the Japanese strings into English. Thankfully, </w:t>
      </w:r>
      <w:r w:rsidR="00E873FD">
        <w:t xml:space="preserve">the </w:t>
      </w:r>
      <w:r w:rsidR="00985A95">
        <w:t xml:space="preserve">Pentago </w:t>
      </w:r>
      <w:r w:rsidR="00E873FD">
        <w:t xml:space="preserve">library </w:t>
      </w:r>
      <w:r w:rsidR="00985A95">
        <w:t xml:space="preserve">does an amazing job and not only gives out the translation of the text, but </w:t>
      </w:r>
      <w:r w:rsidR="00E873FD">
        <w:t>also,</w:t>
      </w:r>
      <w:r w:rsidR="00985A95">
        <w:t xml:space="preserve"> it’s pronunciation. Each word is given and then on the next line, </w:t>
      </w:r>
      <w:r w:rsidR="00E873FD">
        <w:t>its</w:t>
      </w:r>
      <w:r w:rsidR="00985A95">
        <w:t xml:space="preserve"> translation is given. </w:t>
      </w:r>
      <w:r w:rsidR="007B3FE7">
        <w:t>All the results are saved line by line in an output file. They also come numbered so it’s easy to tell how many permutations of the outputs.</w:t>
      </w:r>
    </w:p>
    <w:p w14:paraId="35529B19" w14:textId="77777777" w:rsidR="00985A95" w:rsidRDefault="00985A95"/>
    <w:p w14:paraId="25FF851C" w14:textId="71C4FB00" w:rsidR="00801B69" w:rsidRDefault="00985A95">
      <w:r>
        <w:lastRenderedPageBreak/>
        <w:t xml:space="preserve">This project was super fun to make and I definitely want to increment on it. I feel like being able to understand the context of a conversation is the next big step in language translation. While direct translation has been around in computing for a while, I feel a project such as </w:t>
      </w:r>
      <w:r w:rsidR="00E873FD">
        <w:t>Goroawase</w:t>
      </w:r>
      <w:r>
        <w:t xml:space="preserve"> requires much more fine precision and I would love to get a version running that narrows down the possibility to 4-5 possibilities instead of all possible permutations. I look forward to working more on this project in my free time.</w:t>
      </w:r>
    </w:p>
    <w:p w14:paraId="293F62A8" w14:textId="77777777" w:rsidR="00801B69" w:rsidRDefault="00801B69"/>
    <w:p w14:paraId="64D08C68" w14:textId="62E82E15" w:rsidR="00DB0AB3" w:rsidRDefault="00985A95">
      <w:r>
        <w:t xml:space="preserve">Encryption has been a huge issue with social media sites for quite some time now. When an algorithm is able to detect a video has harmful rhetoric or inflammatory </w:t>
      </w:r>
      <w:r w:rsidR="00E3463F">
        <w:t>language, but</w:t>
      </w:r>
      <w:r>
        <w:t xml:space="preserve"> isn’t </w:t>
      </w:r>
      <w:r w:rsidR="00445CA7">
        <w:t xml:space="preserve">quite worth directly taking down, social media sites like </w:t>
      </w:r>
      <w:r w:rsidR="00E873FD">
        <w:t>YouTube</w:t>
      </w:r>
      <w:r w:rsidR="00445CA7">
        <w:t xml:space="preserve">, Facebook and Instagram will often stop promoting that content to the general public or even to their followers. Of course, there is nothing wrong with moderating online content and in this current era of social media some would even call for more. However, while everyone is in favour of inappropriate material being taken off of online sites, there have been increasing amounts of foul play. </w:t>
      </w:r>
    </w:p>
    <w:p w14:paraId="73B474A7" w14:textId="77777777" w:rsidR="00DB0AB3" w:rsidRDefault="00DB0AB3"/>
    <w:p w14:paraId="37334D01" w14:textId="77777777" w:rsidR="00DB0AB3" w:rsidRDefault="00DB0AB3"/>
    <w:p w14:paraId="05392539" w14:textId="4C966E47" w:rsidR="00DB0AB3" w:rsidRDefault="004F0F17">
      <w:r>
        <w:t>Global Contexts:</w:t>
      </w:r>
    </w:p>
    <w:p w14:paraId="00001ACD" w14:textId="5595E026" w:rsidR="00DB0AB3" w:rsidRDefault="00DB0AB3">
      <w:r>
        <w:t>Social media apps “blacklisting” or not recommending videos that contain certain keywords or topics. Leading to Orwellian new speak</w:t>
      </w:r>
      <w:r w:rsidR="00A251CB">
        <w:t xml:space="preserve"> in order for videos to get recommended in algorithms. This practice was very much highlighted late in 2023, when many TikTok users were protesting Israel’s retaliation attacks against Hamas which targeted much of Palestine and </w:t>
      </w:r>
      <w:proofErr w:type="gramStart"/>
      <w:r w:rsidR="00A251CB">
        <w:t>it’s</w:t>
      </w:r>
      <w:proofErr w:type="gramEnd"/>
      <w:r w:rsidR="00A251CB">
        <w:t xml:space="preserve"> </w:t>
      </w:r>
      <w:r w:rsidR="00E3463F">
        <w:t>noncombatants</w:t>
      </w:r>
      <w:r w:rsidR="00A251CB">
        <w:t xml:space="preserve">. Videos that contained key phrases such as; “Palestine”, “Genocide” and “Zionist/Zionism” were not promoted within TikTok’s search algorithm and found a hard time to make it to the titular FYP or For You Page. The For You Page is the most interactive and popular section of the app that scans a user’s interest as they view and like content allowing a personalized feed with no need to conjugate interests and allowing a streamlined experience of entertainment with little to no effort. Needless to say, if a video cannot be promoted on the For You Page it’s reach is severely limited in </w:t>
      </w:r>
      <w:r w:rsidR="00E873FD">
        <w:t>its</w:t>
      </w:r>
      <w:r w:rsidR="00A251CB">
        <w:t xml:space="preserve"> range</w:t>
      </w:r>
      <w:r w:rsidR="00E873FD">
        <w:t xml:space="preserve"> to reach users both familiar and not</w:t>
      </w:r>
      <w:r w:rsidR="00A251CB">
        <w:t xml:space="preserve">. This is but one way to “censor” information from reaching a larger demographic. </w:t>
      </w:r>
      <w:r w:rsidR="003713F2">
        <w:t xml:space="preserve">Of course, as is tradition with encryption and decryption the back and forth continued between users and company. Users had known for quite a while that changing subtitles or video titles that contained </w:t>
      </w:r>
      <w:r w:rsidR="00E873FD">
        <w:t>asterisks</w:t>
      </w:r>
      <w:r w:rsidR="003713F2">
        <w:t xml:space="preserve"> or used certain emojis would curb the algorithms detection and allow videos to be promoted onto the For You Page. In addition, some creators took it even a step further by having their video content unrelated for the first 10 seconds of a video and then switch conversational topics to those of Palestinian resistance and talks of peaceful protest. This developing clash has been observed through all of human history in the urge to relay a message to a selected few, while there are those who wish to stop that message from being received. </w:t>
      </w:r>
    </w:p>
    <w:p w14:paraId="2C0844F1" w14:textId="77777777" w:rsidR="003713F2" w:rsidRDefault="003713F2"/>
    <w:p w14:paraId="29270E2A" w14:textId="7BAA756E" w:rsidR="003713F2" w:rsidRDefault="003713F2">
      <w:r>
        <w:t xml:space="preserve">It is within my personal opinion, that within our information age that software that is able to by pass simple key words and is able to determine a context or tone of videos or posts. Of course, a person may need to watch a video fully to grasp </w:t>
      </w:r>
      <w:r w:rsidR="00E873FD">
        <w:t>its</w:t>
      </w:r>
      <w:r>
        <w:t xml:space="preserve"> overall tone, but having software to automate that process would be a great </w:t>
      </w:r>
      <w:r w:rsidR="00E873FD">
        <w:t>boon</w:t>
      </w:r>
      <w:r>
        <w:t xml:space="preserve"> in government </w:t>
      </w:r>
      <w:r w:rsidR="00E873FD">
        <w:t>surveillance</w:t>
      </w:r>
      <w:r>
        <w:t xml:space="preserve">. While some authorities as the Chinese government outright ban things that do align with their policies, I imagine it would be far more effective for government </w:t>
      </w:r>
      <w:r w:rsidR="00E873FD">
        <w:t>surveillance</w:t>
      </w:r>
      <w:r>
        <w:t xml:space="preserve"> if they were able to perfectly censor anything that came at direct contrast of their belief. Propaganda comes in many forms and no one is immune to </w:t>
      </w:r>
      <w:r w:rsidR="00E873FD">
        <w:t>its</w:t>
      </w:r>
      <w:r>
        <w:t xml:space="preserve"> effects. I believe that the next evolution of propaganda will be “filtering,” what is fit for public consumption by government bodies in a way to shepherd their citizens. I am not of the position that is will be a positive thing and will certainly be used for cruel and horrible misdeeds. However, I do acknowledge that technology is and will continue to be modified </w:t>
      </w:r>
      <w:r w:rsidR="004F0F17">
        <w:t>public thought, although the methods will soon differ from what is currently known.</w:t>
      </w:r>
    </w:p>
    <w:sectPr w:rsidR="003713F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B3EB" w14:textId="77777777" w:rsidR="008A2ACD" w:rsidRDefault="008A2ACD" w:rsidP="00E873FD">
      <w:pPr>
        <w:spacing w:after="0" w:line="240" w:lineRule="auto"/>
      </w:pPr>
      <w:r>
        <w:separator/>
      </w:r>
    </w:p>
  </w:endnote>
  <w:endnote w:type="continuationSeparator" w:id="0">
    <w:p w14:paraId="1CAD694F" w14:textId="77777777" w:rsidR="008A2ACD" w:rsidRDefault="008A2ACD" w:rsidP="00E87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F63B9" w14:textId="77777777" w:rsidR="008A2ACD" w:rsidRDefault="008A2ACD" w:rsidP="00E873FD">
      <w:pPr>
        <w:spacing w:after="0" w:line="240" w:lineRule="auto"/>
      </w:pPr>
      <w:r>
        <w:separator/>
      </w:r>
    </w:p>
  </w:footnote>
  <w:footnote w:type="continuationSeparator" w:id="0">
    <w:p w14:paraId="08CFFC28" w14:textId="77777777" w:rsidR="008A2ACD" w:rsidRDefault="008A2ACD" w:rsidP="00E87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64E9" w14:textId="2D2D320E" w:rsidR="00E873FD" w:rsidRDefault="00E873FD">
    <w:pPr>
      <w:pStyle w:val="Header"/>
    </w:pPr>
    <w:r>
      <w:t>Brenton Figures-Mormon</w:t>
    </w:r>
  </w:p>
  <w:p w14:paraId="660A33CE" w14:textId="77777777" w:rsidR="00E873FD" w:rsidRDefault="00E87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58D9"/>
    <w:multiLevelType w:val="multilevel"/>
    <w:tmpl w:val="9AF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90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408"/>
    <w:rsid w:val="002D0237"/>
    <w:rsid w:val="003713F2"/>
    <w:rsid w:val="00445CA7"/>
    <w:rsid w:val="004E5408"/>
    <w:rsid w:val="004F0F17"/>
    <w:rsid w:val="005C770E"/>
    <w:rsid w:val="006620F6"/>
    <w:rsid w:val="007B3FE7"/>
    <w:rsid w:val="00801B69"/>
    <w:rsid w:val="00821705"/>
    <w:rsid w:val="008A2ACD"/>
    <w:rsid w:val="00976FE3"/>
    <w:rsid w:val="00985A95"/>
    <w:rsid w:val="00A251CB"/>
    <w:rsid w:val="00A61C66"/>
    <w:rsid w:val="00CA5C7A"/>
    <w:rsid w:val="00DB0AB3"/>
    <w:rsid w:val="00E20675"/>
    <w:rsid w:val="00E3463F"/>
    <w:rsid w:val="00E81062"/>
    <w:rsid w:val="00E87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97A91"/>
  <w15:chartTrackingRefBased/>
  <w15:docId w15:val="{F737F8C5-03DE-4862-A687-B609CC28B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40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40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540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54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4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4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4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40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40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540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54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4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4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4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4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4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5408"/>
    <w:pPr>
      <w:spacing w:before="160"/>
      <w:jc w:val="center"/>
    </w:pPr>
    <w:rPr>
      <w:i/>
      <w:iCs/>
      <w:color w:val="404040" w:themeColor="text1" w:themeTint="BF"/>
    </w:rPr>
  </w:style>
  <w:style w:type="character" w:customStyle="1" w:styleId="QuoteChar">
    <w:name w:val="Quote Char"/>
    <w:basedOn w:val="DefaultParagraphFont"/>
    <w:link w:val="Quote"/>
    <w:uiPriority w:val="29"/>
    <w:rsid w:val="004E5408"/>
    <w:rPr>
      <w:i/>
      <w:iCs/>
      <w:color w:val="404040" w:themeColor="text1" w:themeTint="BF"/>
    </w:rPr>
  </w:style>
  <w:style w:type="paragraph" w:styleId="ListParagraph">
    <w:name w:val="List Paragraph"/>
    <w:basedOn w:val="Normal"/>
    <w:uiPriority w:val="34"/>
    <w:qFormat/>
    <w:rsid w:val="004E5408"/>
    <w:pPr>
      <w:ind w:left="720"/>
      <w:contextualSpacing/>
    </w:pPr>
  </w:style>
  <w:style w:type="character" w:styleId="IntenseEmphasis">
    <w:name w:val="Intense Emphasis"/>
    <w:basedOn w:val="DefaultParagraphFont"/>
    <w:uiPriority w:val="21"/>
    <w:qFormat/>
    <w:rsid w:val="004E5408"/>
    <w:rPr>
      <w:i/>
      <w:iCs/>
      <w:color w:val="2F5496" w:themeColor="accent1" w:themeShade="BF"/>
    </w:rPr>
  </w:style>
  <w:style w:type="paragraph" w:styleId="IntenseQuote">
    <w:name w:val="Intense Quote"/>
    <w:basedOn w:val="Normal"/>
    <w:next w:val="Normal"/>
    <w:link w:val="IntenseQuoteChar"/>
    <w:uiPriority w:val="30"/>
    <w:qFormat/>
    <w:rsid w:val="004E5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408"/>
    <w:rPr>
      <w:i/>
      <w:iCs/>
      <w:color w:val="2F5496" w:themeColor="accent1" w:themeShade="BF"/>
    </w:rPr>
  </w:style>
  <w:style w:type="character" w:styleId="IntenseReference">
    <w:name w:val="Intense Reference"/>
    <w:basedOn w:val="DefaultParagraphFont"/>
    <w:uiPriority w:val="32"/>
    <w:qFormat/>
    <w:rsid w:val="004E5408"/>
    <w:rPr>
      <w:b/>
      <w:bCs/>
      <w:smallCaps/>
      <w:color w:val="2F5496" w:themeColor="accent1" w:themeShade="BF"/>
      <w:spacing w:val="5"/>
    </w:rPr>
  </w:style>
  <w:style w:type="paragraph" w:styleId="Header">
    <w:name w:val="header"/>
    <w:basedOn w:val="Normal"/>
    <w:link w:val="HeaderChar"/>
    <w:uiPriority w:val="99"/>
    <w:unhideWhenUsed/>
    <w:rsid w:val="00E87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3FD"/>
  </w:style>
  <w:style w:type="paragraph" w:styleId="Footer">
    <w:name w:val="footer"/>
    <w:basedOn w:val="Normal"/>
    <w:link w:val="FooterChar"/>
    <w:uiPriority w:val="99"/>
    <w:unhideWhenUsed/>
    <w:rsid w:val="00E87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1076</Words>
  <Characters>6137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Brenton F</dc:creator>
  <cp:keywords/>
  <dc:description/>
  <cp:lastModifiedBy>Brenton F</cp:lastModifiedBy>
  <cp:revision>5</cp:revision>
  <dcterms:created xsi:type="dcterms:W3CDTF">2026-01-28T20:56:00Z</dcterms:created>
  <dcterms:modified xsi:type="dcterms:W3CDTF">2026-01-29T12:29:00Z</dcterms:modified>
</cp:coreProperties>
</file>