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2043" w14:textId="77777777" w:rsidR="001A4AEB" w:rsidRPr="00CD445C" w:rsidRDefault="001A4AEB" w:rsidP="00E32B40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  <w:r w:rsidRPr="00CD445C">
        <w:rPr>
          <w:rFonts w:ascii="Cambria" w:hAnsi="Cambria"/>
          <w:b/>
          <w:bCs/>
          <w:sz w:val="28"/>
          <w:szCs w:val="28"/>
        </w:rPr>
        <w:t>CHAPTER 5: RESULTS AND DISCUSSIONS</w:t>
      </w:r>
    </w:p>
    <w:p w14:paraId="41E392B7" w14:textId="77777777" w:rsidR="001A4AEB" w:rsidRPr="00CD445C" w:rsidRDefault="001A4AEB" w:rsidP="00E32B40">
      <w:pPr>
        <w:spacing w:line="360" w:lineRule="auto"/>
        <w:jc w:val="both"/>
        <w:rPr>
          <w:rFonts w:ascii="Cambria" w:hAnsi="Cambria"/>
          <w:b/>
          <w:bCs/>
          <w:sz w:val="28"/>
          <w:szCs w:val="28"/>
        </w:rPr>
      </w:pPr>
    </w:p>
    <w:p w14:paraId="5280514B" w14:textId="77777777" w:rsidR="001A4AEB" w:rsidRPr="00CD445C" w:rsidRDefault="001A4AEB" w:rsidP="00E32B40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5.1 Evaluation Metrics</w:t>
      </w:r>
    </w:p>
    <w:p w14:paraId="1FBB89C8" w14:textId="77777777" w:rsidR="001A4AEB" w:rsidRPr="00CD445C" w:rsidRDefault="001A4AEB" w:rsidP="00E32B40">
      <w:pPr>
        <w:spacing w:line="360" w:lineRule="auto"/>
        <w:jc w:val="both"/>
        <w:rPr>
          <w:rFonts w:ascii="Cambria" w:hAnsi="Cambria"/>
        </w:rPr>
      </w:pPr>
    </w:p>
    <w:p w14:paraId="78A187D5" w14:textId="77777777" w:rsidR="001A4AEB" w:rsidRPr="00CD445C" w:rsidRDefault="001A4AEB" w:rsidP="00E32B40">
      <w:pPr>
        <w:spacing w:line="360" w:lineRule="auto"/>
        <w:jc w:val="both"/>
        <w:rPr>
          <w:rFonts w:ascii="Cambria" w:hAnsi="Cambria"/>
        </w:rPr>
      </w:pPr>
      <w:r w:rsidRPr="00CD445C">
        <w:rPr>
          <w:rFonts w:ascii="Cambria" w:hAnsi="Cambria"/>
        </w:rPr>
        <w:t>RMSE (Root Mean Squared Error) is computed for the active forecasting model (Linear Regression) and displayed on the results page.</w:t>
      </w:r>
    </w:p>
    <w:p w14:paraId="67E4EFD6" w14:textId="77777777" w:rsidR="001A4AEB" w:rsidRDefault="001A4AEB" w:rsidP="00E32B40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</w:p>
    <w:p w14:paraId="54D1CF84" w14:textId="77777777" w:rsidR="001A4AEB" w:rsidRPr="00CD445C" w:rsidRDefault="001A4AEB" w:rsidP="00E32B40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 w:rsidRPr="00CD445C">
        <w:rPr>
          <w:rFonts w:ascii="Cambria" w:hAnsi="Cambria"/>
          <w:b/>
          <w:bCs/>
          <w:sz w:val="26"/>
          <w:szCs w:val="26"/>
        </w:rPr>
        <w:t>5.2 Output Screens</w:t>
      </w:r>
    </w:p>
    <w:p w14:paraId="1012CE94" w14:textId="77777777" w:rsidR="001A4AEB" w:rsidRDefault="001A4AEB" w:rsidP="00FB570A">
      <w:pPr>
        <w:spacing w:line="360" w:lineRule="auto"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2A517D97" wp14:editId="134BDB4E">
            <wp:extent cx="5722620" cy="3815080"/>
            <wp:effectExtent l="19050" t="19050" r="11430" b="13970"/>
            <wp:docPr id="2093115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8150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8BAC27" w14:textId="77777777" w:rsidR="001A4AEB" w:rsidRPr="00CD445C" w:rsidRDefault="001A4AEB" w:rsidP="00FB570A">
      <w:pPr>
        <w:spacing w:line="360" w:lineRule="auto"/>
        <w:jc w:val="center"/>
        <w:rPr>
          <w:rFonts w:ascii="Cambria" w:hAnsi="Cambria"/>
        </w:rPr>
      </w:pPr>
      <w:r w:rsidRPr="00CD445C">
        <w:rPr>
          <w:rFonts w:ascii="Cambria" w:hAnsi="Cambria"/>
        </w:rPr>
        <w:t>Home / Prediction Studio page</w:t>
      </w:r>
    </w:p>
    <w:p w14:paraId="55582A56" w14:textId="77777777" w:rsidR="001A4AEB" w:rsidRDefault="001A4AEB" w:rsidP="00E32B40">
      <w:pPr>
        <w:spacing w:line="360" w:lineRule="auto"/>
        <w:jc w:val="both"/>
        <w:rPr>
          <w:rFonts w:ascii="Cambria" w:hAnsi="Cambria"/>
          <w:noProof/>
        </w:rPr>
      </w:pPr>
    </w:p>
    <w:p w14:paraId="325CFABD" w14:textId="77777777" w:rsidR="001A4AEB" w:rsidRDefault="001A4AEB" w:rsidP="00E32B40">
      <w:pPr>
        <w:spacing w:line="360" w:lineRule="auto"/>
        <w:jc w:val="both"/>
        <w:rPr>
          <w:rFonts w:ascii="Cambria" w:hAnsi="Cambria"/>
          <w:noProof/>
        </w:rPr>
      </w:pPr>
    </w:p>
    <w:p w14:paraId="340BE1CD" w14:textId="77777777" w:rsidR="001A4AEB" w:rsidRDefault="001A4AEB" w:rsidP="00E32B40">
      <w:pPr>
        <w:spacing w:line="360" w:lineRule="auto"/>
        <w:jc w:val="both"/>
        <w:rPr>
          <w:rFonts w:ascii="Cambria" w:hAnsi="Cambria"/>
          <w:noProof/>
        </w:rPr>
      </w:pPr>
    </w:p>
    <w:p w14:paraId="46E257B4" w14:textId="77777777" w:rsidR="001A4AEB" w:rsidRDefault="001A4AEB" w:rsidP="00E32B40">
      <w:pPr>
        <w:spacing w:line="360" w:lineRule="auto"/>
        <w:jc w:val="both"/>
        <w:rPr>
          <w:rFonts w:ascii="Cambria" w:hAnsi="Cambria"/>
          <w:noProof/>
        </w:rPr>
      </w:pPr>
    </w:p>
    <w:p w14:paraId="744B733F" w14:textId="77777777" w:rsidR="001A4AEB" w:rsidRDefault="001A4AEB" w:rsidP="00E32B40">
      <w:pPr>
        <w:spacing w:line="360" w:lineRule="auto"/>
        <w:jc w:val="both"/>
        <w:rPr>
          <w:rFonts w:ascii="Cambria" w:hAnsi="Cambria"/>
          <w:noProof/>
        </w:rPr>
      </w:pPr>
    </w:p>
    <w:p w14:paraId="0D913672" w14:textId="77777777" w:rsidR="001A4AEB" w:rsidRDefault="001A4AEB" w:rsidP="00E32B40">
      <w:pPr>
        <w:spacing w:line="360" w:lineRule="auto"/>
        <w:jc w:val="both"/>
        <w:rPr>
          <w:rFonts w:ascii="Cambria" w:hAnsi="Cambria"/>
        </w:rPr>
      </w:pPr>
    </w:p>
    <w:p w14:paraId="16E25EF3" w14:textId="77777777" w:rsidR="001A4AEB" w:rsidRDefault="001A4AEB" w:rsidP="00FB570A">
      <w:pPr>
        <w:spacing w:line="360" w:lineRule="auto"/>
        <w:jc w:val="center"/>
        <w:rPr>
          <w:rFonts w:ascii="Cambria" w:hAnsi="Cambria"/>
        </w:rPr>
      </w:pPr>
      <w:r>
        <w:rPr>
          <w:rFonts w:ascii="Cambria" w:hAnsi="Cambria"/>
          <w:noProof/>
        </w:rPr>
        <w:lastRenderedPageBreak/>
        <w:drawing>
          <wp:inline distT="0" distB="0" distL="0" distR="0" wp14:anchorId="602903D2" wp14:editId="09636B4C">
            <wp:extent cx="5144770" cy="1623695"/>
            <wp:effectExtent l="0" t="0" r="0" b="0"/>
            <wp:docPr id="598660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823" cy="164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615836" w14:textId="77777777" w:rsidR="001A4AEB" w:rsidRDefault="001A4AEB" w:rsidP="00FB570A">
      <w:pPr>
        <w:spacing w:line="360" w:lineRule="auto"/>
        <w:jc w:val="center"/>
        <w:rPr>
          <w:rFonts w:ascii="Cambria" w:hAnsi="Cambria"/>
        </w:rPr>
      </w:pPr>
      <w:r>
        <w:rPr>
          <w:rFonts w:ascii="Cambria" w:hAnsi="Cambria"/>
        </w:rPr>
        <w:t>LR model test graph</w:t>
      </w:r>
    </w:p>
    <w:p w14:paraId="789B3840" w14:textId="77777777" w:rsidR="001A4AEB" w:rsidRDefault="001A4AEB" w:rsidP="00FB570A">
      <w:pPr>
        <w:spacing w:line="360" w:lineRule="auto"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12DEA75F" wp14:editId="2B12C02E">
            <wp:extent cx="5178983" cy="2646513"/>
            <wp:effectExtent l="19050" t="19050" r="22225" b="20955"/>
            <wp:docPr id="19890583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112" cy="265935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C9DEAA" w14:textId="77777777" w:rsidR="001A4AEB" w:rsidRDefault="001A4AEB" w:rsidP="00F458EB">
      <w:pPr>
        <w:spacing w:line="360" w:lineRule="auto"/>
        <w:jc w:val="center"/>
        <w:rPr>
          <w:rFonts w:ascii="Cambria" w:hAnsi="Cambria"/>
        </w:rPr>
      </w:pPr>
      <w:r w:rsidRPr="00CE4D3E">
        <w:rPr>
          <w:rFonts w:ascii="Cambria" w:hAnsi="Cambria"/>
        </w:rPr>
        <w:t>7-day forecast table</w:t>
      </w:r>
      <w:r>
        <w:rPr>
          <w:rFonts w:ascii="Cambria" w:hAnsi="Cambria"/>
        </w:rPr>
        <w:t xml:space="preserve"> and Sentiment Chart</w:t>
      </w:r>
    </w:p>
    <w:p w14:paraId="5C7023DB" w14:textId="77777777" w:rsidR="001A4AEB" w:rsidRDefault="001A4AEB" w:rsidP="00FB570A">
      <w:pPr>
        <w:spacing w:line="360" w:lineRule="auto"/>
        <w:jc w:val="center"/>
        <w:rPr>
          <w:rFonts w:ascii="Cambria" w:hAnsi="Cambria"/>
        </w:rPr>
      </w:pPr>
      <w:r>
        <w:rPr>
          <w:rFonts w:ascii="Cambria" w:hAnsi="Cambria"/>
          <w:noProof/>
        </w:rPr>
        <w:drawing>
          <wp:inline distT="0" distB="0" distL="0" distR="0" wp14:anchorId="3E133346" wp14:editId="40B6421A">
            <wp:extent cx="5183384" cy="3038049"/>
            <wp:effectExtent l="19050" t="19050" r="17780" b="10160"/>
            <wp:docPr id="107370127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01275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1739" cy="3072252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C6B63" w14:textId="77777777" w:rsidR="001A4AEB" w:rsidRDefault="001A4AEB" w:rsidP="00F458EB">
      <w:pPr>
        <w:spacing w:line="360" w:lineRule="auto"/>
        <w:jc w:val="center"/>
        <w:rPr>
          <w:rFonts w:ascii="Cambria" w:hAnsi="Cambria"/>
        </w:rPr>
      </w:pPr>
      <w:r>
        <w:rPr>
          <w:rFonts w:ascii="Cambria" w:hAnsi="Cambria"/>
        </w:rPr>
        <w:t>Stocks trading and dividends management</w:t>
      </w:r>
    </w:p>
    <w:p w14:paraId="3E50A535" w14:textId="77777777" w:rsidR="001A4AEB" w:rsidRDefault="001A4AEB" w:rsidP="00E32B40">
      <w:pPr>
        <w:spacing w:line="360" w:lineRule="auto"/>
        <w:jc w:val="both"/>
        <w:rPr>
          <w:rFonts w:ascii="Cambria" w:hAnsi="Cambria"/>
        </w:rPr>
      </w:pPr>
    </w:p>
    <w:p w14:paraId="36DEBFD7" w14:textId="77777777" w:rsidR="001A4AEB" w:rsidRDefault="001A4AEB" w:rsidP="00E32B40">
      <w:pPr>
        <w:spacing w:line="360" w:lineRule="auto"/>
        <w:jc w:val="both"/>
        <w:rPr>
          <w:rFonts w:ascii="Cambria" w:hAnsi="Cambria"/>
        </w:rPr>
      </w:pPr>
    </w:p>
    <w:p w14:paraId="1A726FED" w14:textId="77777777" w:rsidR="001A4AEB" w:rsidRDefault="001A4AEB" w:rsidP="00E32B40">
      <w:pPr>
        <w:spacing w:line="360" w:lineRule="auto"/>
        <w:jc w:val="both"/>
        <w:rPr>
          <w:rFonts w:ascii="Cambria" w:hAnsi="Cambria"/>
        </w:rPr>
      </w:pPr>
    </w:p>
    <w:p w14:paraId="333CA240" w14:textId="77777777" w:rsidR="001A4AEB" w:rsidRDefault="001A4AEB" w:rsidP="00F458EB">
      <w:pPr>
        <w:spacing w:line="360" w:lineRule="auto"/>
        <w:jc w:val="center"/>
        <w:rPr>
          <w:rFonts w:ascii="Cambria" w:hAnsi="Cambria"/>
        </w:rPr>
      </w:pPr>
      <w:r w:rsidRPr="006D0B5D">
        <w:rPr>
          <w:rFonts w:ascii="Cambria" w:hAnsi="Cambria"/>
          <w:noProof/>
        </w:rPr>
        <w:drawing>
          <wp:inline distT="0" distB="0" distL="0" distR="0" wp14:anchorId="5E92389F" wp14:editId="2A931650">
            <wp:extent cx="5731510" cy="3427095"/>
            <wp:effectExtent l="19050" t="19050" r="21590" b="20955"/>
            <wp:docPr id="161149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49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295235" w14:textId="77777777" w:rsidR="001A4AEB" w:rsidRPr="00CD445C" w:rsidRDefault="001A4AEB" w:rsidP="00F458EB">
      <w:pPr>
        <w:spacing w:line="360" w:lineRule="auto"/>
        <w:jc w:val="center"/>
        <w:rPr>
          <w:rFonts w:ascii="Cambria" w:hAnsi="Cambria"/>
        </w:rPr>
      </w:pPr>
      <w:r>
        <w:rPr>
          <w:rFonts w:ascii="Cambria" w:hAnsi="Cambria"/>
        </w:rPr>
        <w:t>Admin dashboard and Broker management with Company management</w:t>
      </w:r>
    </w:p>
    <w:p w14:paraId="244396BE" w14:textId="77777777" w:rsidR="001A4AEB" w:rsidRPr="00CD445C" w:rsidRDefault="001A4AEB" w:rsidP="00E32B40">
      <w:pPr>
        <w:spacing w:line="360" w:lineRule="auto"/>
        <w:jc w:val="both"/>
        <w:rPr>
          <w:rFonts w:ascii="Cambria" w:hAnsi="Cambria"/>
          <w:b/>
          <w:bCs/>
          <w:sz w:val="26"/>
          <w:szCs w:val="26"/>
        </w:rPr>
      </w:pPr>
      <w:r>
        <w:rPr>
          <w:rFonts w:ascii="Cambria" w:hAnsi="Cambria"/>
          <w:b/>
          <w:bCs/>
          <w:sz w:val="26"/>
          <w:szCs w:val="26"/>
        </w:rPr>
        <w:br w:type="page"/>
      </w:r>
      <w:r w:rsidRPr="00CD445C">
        <w:rPr>
          <w:rFonts w:ascii="Cambria" w:hAnsi="Cambria"/>
          <w:b/>
          <w:bCs/>
          <w:sz w:val="26"/>
          <w:szCs w:val="26"/>
        </w:rPr>
        <w:lastRenderedPageBreak/>
        <w:t>5.3 Discussion</w:t>
      </w:r>
    </w:p>
    <w:p w14:paraId="4FFAC88B" w14:textId="77777777" w:rsidR="001A4AEB" w:rsidRPr="00CD445C" w:rsidRDefault="001A4AEB" w:rsidP="00E32B40">
      <w:pPr>
        <w:spacing w:line="360" w:lineRule="auto"/>
        <w:jc w:val="both"/>
        <w:rPr>
          <w:rFonts w:ascii="Cambria" w:hAnsi="Cambria"/>
        </w:rPr>
      </w:pPr>
    </w:p>
    <w:p w14:paraId="62EC6E4F" w14:textId="77777777" w:rsidR="001A4AEB" w:rsidRPr="00FD779D" w:rsidRDefault="001A4AEB" w:rsidP="00E32B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FD779D">
        <w:rPr>
          <w:rFonts w:ascii="Cambria" w:hAnsi="Cambria"/>
        </w:rPr>
        <w:t>The system provides a unified view combining technical forecasting and sentiment context, addressing the integration gap identified in the literature [1], [5].</w:t>
      </w:r>
    </w:p>
    <w:p w14:paraId="2350C988" w14:textId="77777777" w:rsidR="001A4AEB" w:rsidRPr="00FD779D" w:rsidRDefault="001A4AEB" w:rsidP="00E32B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FD779D">
        <w:rPr>
          <w:rFonts w:ascii="Cambria" w:hAnsi="Cambria"/>
        </w:rPr>
        <w:t>The Linear Regression model delivers fast response times suitable for web applications while maintaining interpretable predictions [2], [3].</w:t>
      </w:r>
    </w:p>
    <w:p w14:paraId="6D503168" w14:textId="77777777" w:rsidR="001A4AEB" w:rsidRPr="00FD779D" w:rsidRDefault="001A4AEB" w:rsidP="00E32B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FD779D">
        <w:rPr>
          <w:rFonts w:ascii="Cambria" w:hAnsi="Cambria"/>
        </w:rPr>
        <w:t>Feature scaling and proper train-test splitting ensure robust model performance as recommended by recent studies [2], [4].</w:t>
      </w:r>
    </w:p>
    <w:p w14:paraId="38845C2A" w14:textId="77777777" w:rsidR="001A4AEB" w:rsidRPr="00FD779D" w:rsidRDefault="001A4AEB" w:rsidP="00E32B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FD779D">
        <w:rPr>
          <w:rFonts w:ascii="Cambria" w:hAnsi="Cambria"/>
        </w:rPr>
        <w:t>The 7-day forecast horizon provides actionable short-term predictions that align with practical trading strategies.</w:t>
      </w:r>
    </w:p>
    <w:p w14:paraId="48D09AFD" w14:textId="77777777" w:rsidR="001A4AEB" w:rsidRPr="00FD779D" w:rsidRDefault="001A4AEB" w:rsidP="00E32B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FD779D">
        <w:rPr>
          <w:rFonts w:ascii="Cambria" w:hAnsi="Cambria"/>
        </w:rPr>
        <w:t>The sentiment engine is designed with multiple fallback sources to remain operational even when primary data sources are unavailable.</w:t>
      </w:r>
    </w:p>
    <w:p w14:paraId="6F8ADFD0" w14:textId="1C01CF8B" w:rsidR="001A4AEB" w:rsidRPr="001A4AEB" w:rsidRDefault="001A4AEB" w:rsidP="00E32B40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Cambria" w:hAnsi="Cambria"/>
        </w:rPr>
      </w:pPr>
      <w:r w:rsidRPr="00FD779D">
        <w:rPr>
          <w:rFonts w:ascii="Cambria" w:hAnsi="Cambria"/>
        </w:rPr>
        <w:t>The combination of quantitative forecasting and qualitative sentiment analysis provides a more comprehensive decision-support framework than either approach alone</w:t>
      </w:r>
      <w:r>
        <w:rPr>
          <w:rFonts w:ascii="Cambria" w:hAnsi="Cambria"/>
        </w:rPr>
        <w:t>.</w:t>
      </w:r>
    </w:p>
    <w:sectPr w:rsidR="001A4AEB" w:rsidRPr="001A4AEB" w:rsidSect="00D22E17">
      <w:footerReference w:type="default" r:id="rId12"/>
      <w:pgSz w:w="11906" w:h="16838"/>
      <w:pgMar w:top="567" w:right="567" w:bottom="567" w:left="851" w:header="709" w:footer="709" w:gutter="0"/>
      <w:pgNumType w:start="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C946C" w14:textId="77777777" w:rsidR="000312BA" w:rsidRDefault="000312BA" w:rsidP="00296CE7">
      <w:pPr>
        <w:spacing w:after="0" w:line="240" w:lineRule="auto"/>
      </w:pPr>
      <w:r>
        <w:separator/>
      </w:r>
    </w:p>
  </w:endnote>
  <w:endnote w:type="continuationSeparator" w:id="0">
    <w:p w14:paraId="76040CB3" w14:textId="77777777" w:rsidR="000312BA" w:rsidRDefault="000312BA" w:rsidP="00296C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62678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22320B" w14:textId="6C4A586E" w:rsidR="00E32B40" w:rsidRDefault="00E32B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934C4F" w14:textId="2F173A3B" w:rsidR="00296CE7" w:rsidRDefault="00296CE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D8F75C" w14:textId="77777777" w:rsidR="000312BA" w:rsidRDefault="000312BA" w:rsidP="00296CE7">
      <w:pPr>
        <w:spacing w:after="0" w:line="240" w:lineRule="auto"/>
      </w:pPr>
      <w:r>
        <w:separator/>
      </w:r>
    </w:p>
  </w:footnote>
  <w:footnote w:type="continuationSeparator" w:id="0">
    <w:p w14:paraId="5AC58EE3" w14:textId="77777777" w:rsidR="000312BA" w:rsidRDefault="000312BA" w:rsidP="00296C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A79FF"/>
    <w:multiLevelType w:val="hybridMultilevel"/>
    <w:tmpl w:val="604E152E"/>
    <w:lvl w:ilvl="0" w:tplc="6A547F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5499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762"/>
    <w:rsid w:val="000312BA"/>
    <w:rsid w:val="00162733"/>
    <w:rsid w:val="001A4AEB"/>
    <w:rsid w:val="00296CE7"/>
    <w:rsid w:val="00522729"/>
    <w:rsid w:val="006910AE"/>
    <w:rsid w:val="006B2BC4"/>
    <w:rsid w:val="007F0762"/>
    <w:rsid w:val="00D22E17"/>
    <w:rsid w:val="00E32B40"/>
    <w:rsid w:val="00E94472"/>
    <w:rsid w:val="00F458EB"/>
    <w:rsid w:val="00FB5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90CFC"/>
  <w15:chartTrackingRefBased/>
  <w15:docId w15:val="{70A30BFC-9F29-4936-A33F-D0518AE25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AEB"/>
  </w:style>
  <w:style w:type="paragraph" w:styleId="Heading1">
    <w:name w:val="heading 1"/>
    <w:basedOn w:val="Normal"/>
    <w:next w:val="Normal"/>
    <w:link w:val="Heading1Char"/>
    <w:uiPriority w:val="9"/>
    <w:qFormat/>
    <w:rsid w:val="007F0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7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6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6CE7"/>
  </w:style>
  <w:style w:type="paragraph" w:styleId="Footer">
    <w:name w:val="footer"/>
    <w:basedOn w:val="Normal"/>
    <w:link w:val="FooterChar"/>
    <w:uiPriority w:val="99"/>
    <w:unhideWhenUsed/>
    <w:rsid w:val="00296C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6C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dreadandpleb allday</dc:creator>
  <cp:keywords/>
  <dc:description/>
  <cp:lastModifiedBy>dreadandpleb allday</cp:lastModifiedBy>
  <cp:revision>8</cp:revision>
  <dcterms:created xsi:type="dcterms:W3CDTF">2026-01-14T21:20:00Z</dcterms:created>
  <dcterms:modified xsi:type="dcterms:W3CDTF">2026-01-14T22:02:00Z</dcterms:modified>
</cp:coreProperties>
</file>