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7248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CD445C">
        <w:rPr>
          <w:rFonts w:ascii="Cambria" w:hAnsi="Cambria"/>
          <w:b/>
          <w:bCs/>
          <w:sz w:val="28"/>
          <w:szCs w:val="28"/>
        </w:rPr>
        <w:t>CHAPTER 6: FUTURE WORK</w:t>
      </w:r>
    </w:p>
    <w:p w14:paraId="15D5F473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4C0F8D69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6.1 Conclusion</w:t>
      </w:r>
    </w:p>
    <w:p w14:paraId="0BB0C060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16D0E471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This project delivers an end-to-end application for stock trend exploration in a risk-free simulated environment. It successfully integrates Linear Regression-based forecasting [1], [2], [3] with multi-source sentiment analysis and comprehensive portfolio management features. The system demonstrates that linear models can provide effective short-term predictions [4], [5] while maintaining the computational efficiency required for real-time web applications. By combining quantitative forecasting with qualitative sentiment signals, the platform addresses the integration gap identified in current research and provides a practical tool for learning and experimentation in stock market analysis.</w:t>
      </w:r>
    </w:p>
    <w:p w14:paraId="66D8740D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18E90EFC" w14:textId="77777777" w:rsidR="00D17F95" w:rsidRDefault="00D17F95" w:rsidP="00846CA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</w:p>
    <w:p w14:paraId="3FF0A17A" w14:textId="77777777" w:rsidR="00D17F95" w:rsidRDefault="00D17F95" w:rsidP="00846CA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</w:p>
    <w:p w14:paraId="0D6FAD8D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6.2 Future Enhancements</w:t>
      </w:r>
    </w:p>
    <w:p w14:paraId="1061A0BD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0C603413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1. Notification System</w:t>
      </w:r>
    </w:p>
    <w:p w14:paraId="61BA8655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2. Reporting System</w:t>
      </w:r>
    </w:p>
    <w:p w14:paraId="4BC04504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3. Logging and Monitoring</w:t>
      </w:r>
    </w:p>
    <w:p w14:paraId="2A249800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4. Testing Implementation</w:t>
      </w:r>
    </w:p>
    <w:p w14:paraId="58E800E7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5. Deployment Preparation</w:t>
      </w:r>
    </w:p>
    <w:p w14:paraId="57779401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6. Final Integration and Te</w:t>
      </w:r>
      <w:r>
        <w:rPr>
          <w:rFonts w:ascii="Cambria" w:hAnsi="Cambria"/>
        </w:rPr>
        <w:t>s</w:t>
      </w:r>
      <w:r w:rsidRPr="00CD445C">
        <w:rPr>
          <w:rFonts w:ascii="Cambria" w:hAnsi="Cambria"/>
        </w:rPr>
        <w:t>ting</w:t>
      </w:r>
    </w:p>
    <w:p w14:paraId="2175CE65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7. Documentation and Cleanup</w:t>
      </w:r>
    </w:p>
    <w:p w14:paraId="3F7BBEF9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8. Comprehensive Performance Testing</w:t>
      </w:r>
    </w:p>
    <w:p w14:paraId="095A3ED6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9. Comprehensive Security Testing</w:t>
      </w:r>
    </w:p>
    <w:p w14:paraId="66294C31" w14:textId="3096A564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10. Usability Testing</w:t>
      </w:r>
    </w:p>
    <w:p w14:paraId="595CD355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lastRenderedPageBreak/>
        <w:t>11. Compatibility Testing</w:t>
      </w:r>
    </w:p>
    <w:p w14:paraId="5924546C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12. Accessibility Testing</w:t>
      </w:r>
    </w:p>
    <w:p w14:paraId="61C78654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13. Regression Testing Suite</w:t>
      </w:r>
    </w:p>
    <w:p w14:paraId="3E792F37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14. Recovery and Resilience Testing</w:t>
      </w:r>
    </w:p>
    <w:p w14:paraId="4A151DA2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15. Acceptance Testing</w:t>
      </w:r>
    </w:p>
    <w:p w14:paraId="271EA2B9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16. Test Automation and CI/CD Integration</w:t>
      </w:r>
    </w:p>
    <w:p w14:paraId="5D556900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17. Testing Documentation and Knowledge Transfer</w:t>
      </w:r>
    </w:p>
    <w:p w14:paraId="30A9FE04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18. Enhanced Invoice Generation System</w:t>
      </w:r>
    </w:p>
    <w:p w14:paraId="0482B134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 xml:space="preserve">19. Volume-Based Prediction </w:t>
      </w:r>
      <w:proofErr w:type="spellStart"/>
      <w:r w:rsidRPr="00CD445C">
        <w:rPr>
          <w:rFonts w:ascii="Cambria" w:hAnsi="Cambria"/>
        </w:rPr>
        <w:t>Modeling</w:t>
      </w:r>
      <w:proofErr w:type="spellEnd"/>
      <w:r w:rsidRPr="00CD445C">
        <w:rPr>
          <w:rFonts w:ascii="Cambria" w:hAnsi="Cambria"/>
        </w:rPr>
        <w:t xml:space="preserve"> per instructions from the jury.</w:t>
      </w:r>
    </w:p>
    <w:p w14:paraId="24D4D1E3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20. Administrative Dataset Management GUI per instructions from the jury.</w:t>
      </w:r>
    </w:p>
    <w:p w14:paraId="6E5A0009" w14:textId="248FDB65" w:rsidR="00D17F95" w:rsidRDefault="00D17F95" w:rsidP="00846CA0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br w:type="page"/>
      </w:r>
    </w:p>
    <w:p w14:paraId="0DC051AF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CD445C">
        <w:rPr>
          <w:rFonts w:ascii="Cambria" w:hAnsi="Cambria"/>
          <w:b/>
          <w:bCs/>
          <w:sz w:val="28"/>
          <w:szCs w:val="28"/>
        </w:rPr>
        <w:lastRenderedPageBreak/>
        <w:t>REFERENCES</w:t>
      </w:r>
    </w:p>
    <w:p w14:paraId="260A5628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7597FD1E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  <w:b/>
          <w:bCs/>
        </w:rPr>
        <w:t>[1]</w:t>
      </w:r>
      <w:r w:rsidRPr="00CD445C">
        <w:rPr>
          <w:rFonts w:ascii="Cambria" w:hAnsi="Cambria"/>
        </w:rPr>
        <w:t xml:space="preserve"> M. Lavanya and P. </w:t>
      </w:r>
      <w:proofErr w:type="spellStart"/>
      <w:r w:rsidRPr="00CD445C">
        <w:rPr>
          <w:rFonts w:ascii="Cambria" w:hAnsi="Cambria"/>
        </w:rPr>
        <w:t>Gnanasskaran</w:t>
      </w:r>
      <w:proofErr w:type="spellEnd"/>
      <w:r w:rsidRPr="00CD445C">
        <w:rPr>
          <w:rFonts w:ascii="Cambria" w:hAnsi="Cambria"/>
        </w:rPr>
        <w:t xml:space="preserve">, "Stock Exchange Price Prediction Using Linear Regression Model," in Proc. 5th Int. Conf. Inventive Res. </w:t>
      </w:r>
      <w:proofErr w:type="spellStart"/>
      <w:r w:rsidRPr="00CD445C">
        <w:rPr>
          <w:rFonts w:ascii="Cambria" w:hAnsi="Cambria"/>
        </w:rPr>
        <w:t>Comput</w:t>
      </w:r>
      <w:proofErr w:type="spellEnd"/>
      <w:r w:rsidRPr="00CD445C">
        <w:rPr>
          <w:rFonts w:ascii="Cambria" w:hAnsi="Cambria"/>
        </w:rPr>
        <w:t>. Appl. (ICIRCA), Coimbatore, India, 2023, pp. 1-6. DOI: 10.1109/ICIRCA57980.2023.10220627.</w:t>
      </w:r>
    </w:p>
    <w:p w14:paraId="62D657C4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53F1DB62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  <w:b/>
          <w:bCs/>
        </w:rPr>
        <w:t xml:space="preserve">[2] </w:t>
      </w:r>
      <w:r w:rsidRPr="00CD445C">
        <w:rPr>
          <w:rFonts w:ascii="Cambria" w:hAnsi="Cambria"/>
        </w:rPr>
        <w:t xml:space="preserve">J. M. Sangeetha and K. J. Alfia, "Financial stock market forecast using evaluated linear </w:t>
      </w:r>
      <w:proofErr w:type="gramStart"/>
      <w:r w:rsidRPr="00CD445C">
        <w:rPr>
          <w:rFonts w:ascii="Cambria" w:hAnsi="Cambria"/>
        </w:rPr>
        <w:t>regression based</w:t>
      </w:r>
      <w:proofErr w:type="gramEnd"/>
      <w:r w:rsidRPr="00CD445C">
        <w:rPr>
          <w:rFonts w:ascii="Cambria" w:hAnsi="Cambria"/>
        </w:rPr>
        <w:t xml:space="preserve"> machine learning technique," Meas.: Sensors, vol. 31, no. Supplement C, pp. 100950, Feb. 2024. DOI: 10.1016/j.measen.2023.100950.</w:t>
      </w:r>
    </w:p>
    <w:p w14:paraId="007A2F00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6A69B1CB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  <w:b/>
          <w:bCs/>
        </w:rPr>
        <w:t>[3]</w:t>
      </w:r>
      <w:r w:rsidRPr="00CD445C">
        <w:rPr>
          <w:rFonts w:ascii="Cambria" w:hAnsi="Cambria"/>
        </w:rPr>
        <w:t xml:space="preserve"> S. Li, "Stock Price Prediction Based on Linear Regression and Significance Analysis," in Proc. 2nd Int. Conf. Data Sci. Eng. (ICDSE), 2025, pp. 596-603. DOI: 10.5220/0013702600004670.</w:t>
      </w:r>
    </w:p>
    <w:p w14:paraId="73D6ABAF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0D85564F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  <w:b/>
          <w:bCs/>
        </w:rPr>
        <w:t>[4]</w:t>
      </w:r>
      <w:r w:rsidRPr="00CD445C">
        <w:rPr>
          <w:rFonts w:ascii="Cambria" w:hAnsi="Cambria"/>
        </w:rPr>
        <w:t xml:space="preserve"> H. Lin, "Predicting Stock Returns Using Linear Regression," Frontiers Bus., Econ. Manage., vol. 18, no. 3, pp. 139-141, 2025. DOI: 10.54097/06ck4c50.</w:t>
      </w:r>
    </w:p>
    <w:p w14:paraId="4F4CC062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4E7D4578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  <w:b/>
          <w:bCs/>
        </w:rPr>
        <w:t xml:space="preserve">[5] </w:t>
      </w:r>
      <w:r w:rsidRPr="00CD445C">
        <w:rPr>
          <w:rFonts w:ascii="Cambria" w:hAnsi="Cambria"/>
        </w:rPr>
        <w:t>R. Hu, "Stock Price Prediction Based on Multiple Linear Regression Model," in Proc. Int. Conf. Finance, Trade Bus. Manage. (FTBM), vol. 264, 2023, pp. 440-447. DOI: 10.2991/978-94-6463-298-9_48.</w:t>
      </w:r>
    </w:p>
    <w:p w14:paraId="36DEEC94" w14:textId="77777777" w:rsidR="00D17F95" w:rsidRPr="00CD445C" w:rsidRDefault="00D17F95" w:rsidP="00846CA0">
      <w:pPr>
        <w:spacing w:line="360" w:lineRule="auto"/>
        <w:jc w:val="both"/>
        <w:rPr>
          <w:rFonts w:ascii="Cambria" w:hAnsi="Cambria"/>
        </w:rPr>
      </w:pPr>
    </w:p>
    <w:p w14:paraId="2126B765" w14:textId="77777777" w:rsidR="00D17F95" w:rsidRPr="00CD445C" w:rsidRDefault="00D17F95" w:rsidP="00846CA0">
      <w:pPr>
        <w:spacing w:line="360" w:lineRule="auto"/>
        <w:jc w:val="both"/>
      </w:pPr>
    </w:p>
    <w:p w14:paraId="0183C963" w14:textId="77777777" w:rsidR="007C4F3F" w:rsidRDefault="007C4F3F" w:rsidP="00846CA0">
      <w:pPr>
        <w:spacing w:line="360" w:lineRule="auto"/>
        <w:jc w:val="both"/>
      </w:pPr>
    </w:p>
    <w:sectPr w:rsidR="007C4F3F" w:rsidSect="003460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851" w:header="709" w:footer="709" w:gutter="0"/>
      <w:pgNumType w:start="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4A07C" w14:textId="77777777" w:rsidR="00CD3CF7" w:rsidRDefault="00CD3CF7" w:rsidP="00E4795E">
      <w:pPr>
        <w:spacing w:after="0" w:line="240" w:lineRule="auto"/>
      </w:pPr>
      <w:r>
        <w:separator/>
      </w:r>
    </w:p>
  </w:endnote>
  <w:endnote w:type="continuationSeparator" w:id="0">
    <w:p w14:paraId="58C73E80" w14:textId="77777777" w:rsidR="00CD3CF7" w:rsidRDefault="00CD3CF7" w:rsidP="00E47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3874" w14:textId="77777777" w:rsidR="00E4795E" w:rsidRDefault="00E479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445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4A9B32" w14:textId="13628F9A" w:rsidR="0089641B" w:rsidRDefault="008964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79CA7A" w14:textId="74B5E283" w:rsidR="00E4795E" w:rsidRDefault="00E479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54824" w14:textId="77777777" w:rsidR="00E4795E" w:rsidRDefault="00E47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8964" w14:textId="77777777" w:rsidR="00CD3CF7" w:rsidRDefault="00CD3CF7" w:rsidP="00E4795E">
      <w:pPr>
        <w:spacing w:after="0" w:line="240" w:lineRule="auto"/>
      </w:pPr>
      <w:r>
        <w:separator/>
      </w:r>
    </w:p>
  </w:footnote>
  <w:footnote w:type="continuationSeparator" w:id="0">
    <w:p w14:paraId="3F6343BD" w14:textId="77777777" w:rsidR="00CD3CF7" w:rsidRDefault="00CD3CF7" w:rsidP="00E47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13BB" w14:textId="77777777" w:rsidR="00E4795E" w:rsidRDefault="00E479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D030" w14:textId="77777777" w:rsidR="00E4795E" w:rsidRDefault="00E479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C95A" w14:textId="77777777" w:rsidR="00E4795E" w:rsidRDefault="00E479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9FF"/>
    <w:multiLevelType w:val="hybridMultilevel"/>
    <w:tmpl w:val="604E152E"/>
    <w:lvl w:ilvl="0" w:tplc="6A547F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9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3F"/>
    <w:rsid w:val="00162733"/>
    <w:rsid w:val="003460D6"/>
    <w:rsid w:val="003B0364"/>
    <w:rsid w:val="005E7CF3"/>
    <w:rsid w:val="006B2BC4"/>
    <w:rsid w:val="007C4F3F"/>
    <w:rsid w:val="00846CA0"/>
    <w:rsid w:val="0089641B"/>
    <w:rsid w:val="009453A8"/>
    <w:rsid w:val="00B078A5"/>
    <w:rsid w:val="00C52C17"/>
    <w:rsid w:val="00CD3CF7"/>
    <w:rsid w:val="00D17F95"/>
    <w:rsid w:val="00E4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4A3F1"/>
  <w15:chartTrackingRefBased/>
  <w15:docId w15:val="{271AF355-EABC-4DD9-A69B-56A55020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F95"/>
  </w:style>
  <w:style w:type="paragraph" w:styleId="Heading1">
    <w:name w:val="heading 1"/>
    <w:basedOn w:val="Normal"/>
    <w:next w:val="Normal"/>
    <w:link w:val="Heading1Char"/>
    <w:uiPriority w:val="9"/>
    <w:qFormat/>
    <w:rsid w:val="007C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F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95E"/>
  </w:style>
  <w:style w:type="paragraph" w:styleId="Footer">
    <w:name w:val="footer"/>
    <w:basedOn w:val="Normal"/>
    <w:link w:val="FooterChar"/>
    <w:uiPriority w:val="99"/>
    <w:unhideWhenUsed/>
    <w:rsid w:val="00E47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dreadandpleb allday</dc:creator>
  <cp:keywords/>
  <dc:description/>
  <cp:lastModifiedBy>dreadandpleb allday</cp:lastModifiedBy>
  <cp:revision>10</cp:revision>
  <dcterms:created xsi:type="dcterms:W3CDTF">2026-01-14T21:21:00Z</dcterms:created>
  <dcterms:modified xsi:type="dcterms:W3CDTF">2026-01-14T22:05:00Z</dcterms:modified>
</cp:coreProperties>
</file>