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DED8" w14:textId="46EEBD26" w:rsidR="000766CE" w:rsidRPr="000766CE" w:rsidRDefault="000766CE" w:rsidP="000766CE">
      <w:pPr>
        <w:jc w:val="center"/>
        <w:rPr>
          <w:b/>
          <w:bCs/>
        </w:rPr>
      </w:pPr>
      <w:r w:rsidRPr="000766CE">
        <w:rPr>
          <w:b/>
          <w:bCs/>
        </w:rPr>
        <w:t>OBSERVATION</w:t>
      </w:r>
      <w:r w:rsidRPr="000766CE">
        <w:rPr>
          <w:b/>
          <w:bCs/>
          <w:lang w:val="fr-FR"/>
        </w:rPr>
        <w:t>S SUR LE</w:t>
      </w:r>
      <w:r w:rsidRPr="000766CE">
        <w:rPr>
          <w:b/>
          <w:bCs/>
        </w:rPr>
        <w:t xml:space="preserve"> DOCUMENT</w:t>
      </w:r>
    </w:p>
    <w:p w14:paraId="4E9FD70A" w14:textId="77777777" w:rsidR="000766CE" w:rsidRDefault="000766CE" w:rsidP="000766CE"/>
    <w:p w14:paraId="65097AEA" w14:textId="28096968" w:rsidR="000766CE" w:rsidRDefault="000766CE" w:rsidP="000766CE">
      <w:r>
        <w:t xml:space="preserve">1-Rappeler le thème du stage mise en </w:t>
      </w:r>
      <w:r>
        <w:t>œuvre</w:t>
      </w:r>
      <w:r>
        <w:t xml:space="preserve"> d'une application de gestion et de suivi des courriers au sein de l'ACSI</w:t>
      </w:r>
    </w:p>
    <w:p w14:paraId="37BD4C82" w14:textId="5F204B3F" w:rsidR="000766CE" w:rsidRDefault="000766CE" w:rsidP="000766CE">
      <w:r>
        <w:t>2-</w:t>
      </w:r>
      <w:r w:rsidR="00A66236">
        <w:rPr>
          <w:lang w:val="fr-FR"/>
        </w:rPr>
        <w:t>P</w:t>
      </w:r>
      <w:r>
        <w:t xml:space="preserve">réciser la </w:t>
      </w:r>
      <w:r>
        <w:t>période</w:t>
      </w:r>
      <w:r>
        <w:t xml:space="preserve"> ou les dates des interviews</w:t>
      </w:r>
    </w:p>
    <w:p w14:paraId="742CE779" w14:textId="424184D7" w:rsidR="000766CE" w:rsidRDefault="000766CE" w:rsidP="000766CE">
      <w:r>
        <w:t>3-</w:t>
      </w:r>
      <w:r w:rsidR="00A66236">
        <w:rPr>
          <w:lang w:val="fr-FR"/>
        </w:rPr>
        <w:t>P</w:t>
      </w:r>
      <w:r>
        <w:t xml:space="preserve">réciser les directions ou les </w:t>
      </w:r>
      <w:r>
        <w:t>structures (</w:t>
      </w:r>
      <w:r>
        <w:t xml:space="preserve">une petite </w:t>
      </w:r>
      <w:r>
        <w:t>présentation</w:t>
      </w:r>
      <w:r>
        <w:t xml:space="preserve"> de l'ACSI)</w:t>
      </w:r>
    </w:p>
    <w:p w14:paraId="79B8FB66" w14:textId="5AFAE476" w:rsidR="000766CE" w:rsidRDefault="000766CE" w:rsidP="000766CE">
      <w:r>
        <w:t>4-</w:t>
      </w:r>
      <w:r w:rsidR="00A66236">
        <w:rPr>
          <w:lang w:val="fr-FR"/>
        </w:rPr>
        <w:t>B</w:t>
      </w:r>
      <w:r>
        <w:t>ien respecter la ponctuation</w:t>
      </w:r>
    </w:p>
    <w:p w14:paraId="48916E5E" w14:textId="1FF95600" w:rsidR="000766CE" w:rsidRDefault="000766CE" w:rsidP="000766CE">
      <w:r>
        <w:t xml:space="preserve">5-Mettre une </w:t>
      </w:r>
      <w:r>
        <w:t>légende</w:t>
      </w:r>
      <w:r>
        <w:t xml:space="preserve"> dans les </w:t>
      </w:r>
      <w:r>
        <w:t>différents</w:t>
      </w:r>
      <w:r>
        <w:t xml:space="preserve"> </w:t>
      </w:r>
      <w:r>
        <w:t>schémas (</w:t>
      </w:r>
      <w:r>
        <w:t>module administration, GED, ect.)</w:t>
      </w:r>
    </w:p>
    <w:p w14:paraId="0E43DECC" w14:textId="6225E5B6" w:rsidR="000766CE" w:rsidRDefault="000766CE" w:rsidP="000766CE">
      <w:r>
        <w:t>5-</w:t>
      </w:r>
      <w:r w:rsidR="00A66236">
        <w:rPr>
          <w:lang w:val="fr-FR"/>
        </w:rPr>
        <w:t>S</w:t>
      </w:r>
      <w:r>
        <w:t xml:space="preserve">e documenter </w:t>
      </w:r>
      <w:r>
        <w:t>davantage</w:t>
      </w:r>
      <w:r>
        <w:t xml:space="preserve"> sur le diagramme d'activité d'uml sur le sens des </w:t>
      </w:r>
      <w:r>
        <w:t>figure</w:t>
      </w:r>
      <w:r>
        <w:rPr>
          <w:lang w:val="fr-FR"/>
        </w:rPr>
        <w:t>s</w:t>
      </w:r>
      <w:r>
        <w:t xml:space="preserve"> (</w:t>
      </w:r>
      <w:r>
        <w:t xml:space="preserve">ouverture, fermeture, sur le losange oui ou non, </w:t>
      </w:r>
      <w:r>
        <w:t>etc.</w:t>
      </w:r>
      <w:r>
        <w:t>)</w:t>
      </w:r>
    </w:p>
    <w:p w14:paraId="5CC6F8FF" w14:textId="54EDF91F" w:rsidR="000766CE" w:rsidRDefault="000766CE" w:rsidP="000766CE">
      <w:r>
        <w:t xml:space="preserve">6- </w:t>
      </w:r>
      <w:r w:rsidR="00A66236">
        <w:rPr>
          <w:lang w:val="fr-FR"/>
        </w:rPr>
        <w:t>M</w:t>
      </w:r>
      <w:r>
        <w:t xml:space="preserve">odule administration, type de document quel est son </w:t>
      </w:r>
      <w:r w:rsidR="00060C6E">
        <w:t>rôle ?</w:t>
      </w:r>
    </w:p>
    <w:p w14:paraId="584B3403" w14:textId="77777777" w:rsidR="000766CE" w:rsidRDefault="000766CE" w:rsidP="000766CE">
      <w:r>
        <w:t>7-Le module archivage n'a plus sa raison d'être par rapport au nouveau diagramme de classe</w:t>
      </w:r>
    </w:p>
    <w:p w14:paraId="58174E13" w14:textId="0FC64BED" w:rsidR="000766CE" w:rsidRDefault="000766CE" w:rsidP="000766CE">
      <w:pPr>
        <w:rPr>
          <w:b/>
          <w:bCs/>
          <w:lang w:val="fr-FR"/>
        </w:rPr>
      </w:pPr>
      <w:r>
        <w:t xml:space="preserve">8-sur les cas d'utilisation, bien se documenter sur le cas d'utilisation l'acteur est </w:t>
      </w:r>
      <w:r w:rsidR="00A66236">
        <w:t>à</w:t>
      </w:r>
      <w:r>
        <w:t xml:space="preserve"> l'</w:t>
      </w:r>
      <w:r w:rsidR="00060C6E">
        <w:t>extérieur</w:t>
      </w:r>
      <w:r>
        <w:t xml:space="preserve"> du système, mettre les cas d'utilisation à l'infinitif, et les fonctionnalités principales et faire une description textuelle </w:t>
      </w:r>
      <w:r w:rsidR="005B0AB1" w:rsidRPr="005B0AB1">
        <w:rPr>
          <w:b/>
          <w:bCs/>
          <w:lang w:val="fr-FR"/>
        </w:rPr>
        <w:t>exemple :</w:t>
      </w:r>
    </w:p>
    <w:p w14:paraId="1ACC1E43" w14:textId="77777777" w:rsidR="005B0AB1" w:rsidRDefault="005B0AB1" w:rsidP="000766CE">
      <w:pPr>
        <w:rPr>
          <w:b/>
          <w:bCs/>
          <w:lang w:val="fr-FR"/>
        </w:rPr>
      </w:pPr>
    </w:p>
    <w:p w14:paraId="72E043D5" w14:textId="77777777" w:rsidR="005B0AB1" w:rsidRDefault="005B0AB1" w:rsidP="000766CE">
      <w:pPr>
        <w:rPr>
          <w:lang w:val="fr-FR"/>
        </w:rPr>
      </w:pPr>
    </w:p>
    <w:tbl>
      <w:tblPr>
        <w:tblpPr w:leftFromText="180" w:rightFromText="180" w:bottomFromText="160" w:vertAnchor="text" w:horzAnchor="margin" w:tblpY="40"/>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75"/>
      </w:tblGrid>
      <w:tr w:rsidR="005B0AB1" w14:paraId="7C55DC6C" w14:textId="77777777" w:rsidTr="005B0AB1">
        <w:trPr>
          <w:trHeight w:val="1610"/>
        </w:trPr>
        <w:tc>
          <w:tcPr>
            <w:tcW w:w="9475" w:type="dxa"/>
            <w:tcBorders>
              <w:top w:val="single" w:sz="4" w:space="0" w:color="auto"/>
              <w:left w:val="single" w:sz="4" w:space="0" w:color="auto"/>
              <w:bottom w:val="single" w:sz="4" w:space="0" w:color="auto"/>
              <w:right w:val="single" w:sz="4" w:space="0" w:color="auto"/>
            </w:tcBorders>
            <w:hideMark/>
          </w:tcPr>
          <w:p w14:paraId="522544B8" w14:textId="77777777" w:rsidR="005B0AB1" w:rsidRPr="005B0AB1" w:rsidRDefault="005B0AB1">
            <w:pPr>
              <w:rPr>
                <w:sz w:val="20"/>
                <w:szCs w:val="20"/>
              </w:rPr>
            </w:pPr>
            <w:r w:rsidRPr="005B0AB1">
              <w:rPr>
                <w:rFonts w:ascii="Jost* Heavy" w:hAnsi="Jost* Heavy"/>
                <w:sz w:val="20"/>
                <w:szCs w:val="20"/>
              </w:rPr>
              <w:t>Titre</w:t>
            </w:r>
            <w:r w:rsidRPr="005B0AB1">
              <w:rPr>
                <w:sz w:val="20"/>
                <w:szCs w:val="20"/>
              </w:rPr>
              <w:t xml:space="preserve"> </w:t>
            </w:r>
            <w:r w:rsidRPr="005B0AB1">
              <w:rPr>
                <w:rFonts w:ascii="Jost* Heavy" w:hAnsi="Jost* Heavy"/>
                <w:sz w:val="20"/>
                <w:szCs w:val="20"/>
              </w:rPr>
              <w:t>:</w:t>
            </w:r>
            <w:r w:rsidRPr="005B0AB1">
              <w:rPr>
                <w:sz w:val="20"/>
                <w:szCs w:val="20"/>
              </w:rPr>
              <w:t xml:space="preserve"> </w:t>
            </w:r>
            <w:r w:rsidRPr="005B0AB1">
              <w:rPr>
                <w:rFonts w:ascii="Open Sans" w:hAnsi="Open Sans" w:cs="Open Sans"/>
                <w:sz w:val="20"/>
                <w:szCs w:val="20"/>
              </w:rPr>
              <w:t>Créer déclaration de naissance vivante</w:t>
            </w:r>
            <w:r w:rsidRPr="005B0AB1">
              <w:rPr>
                <w:sz w:val="20"/>
                <w:szCs w:val="20"/>
              </w:rPr>
              <w:t>.</w:t>
            </w:r>
          </w:p>
          <w:p w14:paraId="7ACA1C69" w14:textId="77777777" w:rsidR="005B0AB1" w:rsidRPr="005B0AB1" w:rsidRDefault="005B0AB1">
            <w:pPr>
              <w:rPr>
                <w:sz w:val="20"/>
                <w:szCs w:val="20"/>
              </w:rPr>
            </w:pPr>
            <w:r w:rsidRPr="005B0AB1">
              <w:rPr>
                <w:rFonts w:ascii="Jost* Heavy" w:hAnsi="Jost* Heavy"/>
                <w:sz w:val="20"/>
                <w:szCs w:val="20"/>
              </w:rPr>
              <w:t>But</w:t>
            </w:r>
            <w:r w:rsidRPr="005B0AB1">
              <w:rPr>
                <w:sz w:val="20"/>
                <w:szCs w:val="20"/>
              </w:rPr>
              <w:t xml:space="preserve"> </w:t>
            </w:r>
            <w:r w:rsidRPr="005B0AB1">
              <w:rPr>
                <w:rFonts w:ascii="Open Sans" w:hAnsi="Open Sans" w:cs="Open Sans"/>
                <w:sz w:val="20"/>
                <w:szCs w:val="20"/>
              </w:rPr>
              <w:t>: d’enregistrer la déclaration d’une naissance vivante en identifiant le père, la mère, l’enfant nouveau-né, le déclarant en précisant la filiation et le lieu de survenance.</w:t>
            </w:r>
          </w:p>
          <w:p w14:paraId="36B0D29E" w14:textId="77777777" w:rsidR="005B0AB1" w:rsidRPr="005B0AB1" w:rsidRDefault="005B0AB1">
            <w:pPr>
              <w:rPr>
                <w:sz w:val="20"/>
                <w:szCs w:val="20"/>
              </w:rPr>
            </w:pPr>
            <w:r w:rsidRPr="005B0AB1">
              <w:rPr>
                <w:rFonts w:ascii="Jost* Heavy" w:hAnsi="Jost* Heavy"/>
                <w:sz w:val="20"/>
                <w:szCs w:val="20"/>
              </w:rPr>
              <w:t>Résumé :</w:t>
            </w:r>
            <w:r w:rsidRPr="005B0AB1">
              <w:rPr>
                <w:sz w:val="20"/>
                <w:szCs w:val="20"/>
              </w:rPr>
              <w:t xml:space="preserve"> </w:t>
            </w:r>
            <w:r w:rsidRPr="005B0AB1">
              <w:rPr>
                <w:rFonts w:ascii="Open Sans" w:hAnsi="Open Sans" w:cs="Open Sans"/>
                <w:sz w:val="20"/>
                <w:szCs w:val="20"/>
              </w:rPr>
              <w:t>Détails des étapes de la création d’une déclaration de naissance vivante.</w:t>
            </w:r>
          </w:p>
          <w:p w14:paraId="388CD596" w14:textId="77777777" w:rsidR="005B0AB1" w:rsidRPr="005B0AB1" w:rsidRDefault="005B0AB1">
            <w:pPr>
              <w:rPr>
                <w:rFonts w:ascii="Open Sans" w:hAnsi="Open Sans" w:cs="Open Sans"/>
                <w:sz w:val="20"/>
                <w:szCs w:val="20"/>
              </w:rPr>
            </w:pPr>
            <w:r w:rsidRPr="005B0AB1">
              <w:rPr>
                <w:rFonts w:ascii="Jost* Heavy" w:hAnsi="Jost* Heavy"/>
                <w:sz w:val="20"/>
                <w:szCs w:val="20"/>
              </w:rPr>
              <w:t>Acteurs</w:t>
            </w:r>
            <w:r w:rsidRPr="005B0AB1">
              <w:rPr>
                <w:sz w:val="20"/>
                <w:szCs w:val="20"/>
              </w:rPr>
              <w:t xml:space="preserve"> </w:t>
            </w:r>
            <w:r w:rsidRPr="005B0AB1">
              <w:rPr>
                <w:rFonts w:ascii="Jost* Heavy" w:hAnsi="Jost* Heavy"/>
                <w:sz w:val="20"/>
                <w:szCs w:val="20"/>
              </w:rPr>
              <w:t>:</w:t>
            </w:r>
            <w:r w:rsidRPr="005B0AB1">
              <w:rPr>
                <w:sz w:val="20"/>
                <w:szCs w:val="20"/>
              </w:rPr>
              <w:t xml:space="preserve"> </w:t>
            </w:r>
            <w:r w:rsidRPr="005B0AB1">
              <w:rPr>
                <w:rFonts w:ascii="Open Sans" w:hAnsi="Open Sans" w:cs="Open Sans"/>
                <w:sz w:val="20"/>
                <w:szCs w:val="20"/>
              </w:rPr>
              <w:t xml:space="preserve">Représentant de l’état civil. </w:t>
            </w:r>
          </w:p>
          <w:p w14:paraId="0DEA9B56" w14:textId="77777777" w:rsidR="005B0AB1" w:rsidRPr="005B0AB1" w:rsidRDefault="005B0AB1">
            <w:pPr>
              <w:tabs>
                <w:tab w:val="left" w:pos="365"/>
              </w:tabs>
              <w:rPr>
                <w:rFonts w:ascii="Times New Roman" w:hAnsi="Times New Roman"/>
                <w:b/>
                <w:color w:val="FF0000"/>
                <w:sz w:val="20"/>
                <w:szCs w:val="20"/>
              </w:rPr>
            </w:pPr>
            <w:r w:rsidRPr="005B0AB1">
              <w:rPr>
                <w:rFonts w:ascii="Jost* Heavy" w:hAnsi="Jost* Heavy"/>
                <w:sz w:val="20"/>
                <w:szCs w:val="20"/>
              </w:rPr>
              <w:t>Date de création</w:t>
            </w:r>
            <w:r w:rsidRPr="005B0AB1">
              <w:rPr>
                <w:sz w:val="20"/>
                <w:szCs w:val="20"/>
              </w:rPr>
              <w:t xml:space="preserve"> </w:t>
            </w:r>
            <w:r w:rsidRPr="005B0AB1">
              <w:rPr>
                <w:rFonts w:ascii="Open Sans" w:hAnsi="Open Sans" w:cs="Open Sans"/>
                <w:sz w:val="20"/>
                <w:szCs w:val="20"/>
              </w:rPr>
              <w:t>: 30/05/2023.</w:t>
            </w:r>
            <w:r w:rsidRPr="005B0AB1">
              <w:rPr>
                <w:sz w:val="20"/>
                <w:szCs w:val="20"/>
              </w:rPr>
              <w:t xml:space="preserve"> </w:t>
            </w:r>
          </w:p>
        </w:tc>
      </w:tr>
      <w:tr w:rsidR="005B0AB1" w14:paraId="1261E696" w14:textId="77777777" w:rsidTr="005B0AB1">
        <w:trPr>
          <w:trHeight w:val="8356"/>
        </w:trPr>
        <w:tc>
          <w:tcPr>
            <w:tcW w:w="9475" w:type="dxa"/>
            <w:tcBorders>
              <w:top w:val="single" w:sz="4" w:space="0" w:color="auto"/>
              <w:left w:val="single" w:sz="4" w:space="0" w:color="auto"/>
              <w:bottom w:val="single" w:sz="4" w:space="0" w:color="auto"/>
              <w:right w:val="single" w:sz="4" w:space="0" w:color="auto"/>
            </w:tcBorders>
          </w:tcPr>
          <w:p w14:paraId="04F6258E" w14:textId="77777777" w:rsidR="005B0AB1" w:rsidRPr="005B0AB1" w:rsidRDefault="005B0AB1">
            <w:pPr>
              <w:contextualSpacing/>
              <w:rPr>
                <w:rFonts w:ascii="Jost* Heavy" w:hAnsi="Jost* Heavy"/>
                <w:sz w:val="20"/>
                <w:szCs w:val="20"/>
              </w:rPr>
            </w:pPr>
            <w:r w:rsidRPr="005B0AB1">
              <w:rPr>
                <w:rFonts w:ascii="Jost* Heavy" w:hAnsi="Jost* Heavy"/>
                <w:sz w:val="20"/>
                <w:szCs w:val="20"/>
              </w:rPr>
              <w:lastRenderedPageBreak/>
              <w:t>Préconditions :</w:t>
            </w:r>
          </w:p>
          <w:p w14:paraId="720B780C" w14:textId="77777777" w:rsidR="005B0AB1" w:rsidRPr="005B0AB1" w:rsidRDefault="005B0AB1">
            <w:pPr>
              <w:contextualSpacing/>
              <w:rPr>
                <w:rFonts w:ascii="Open Sans" w:hAnsi="Open Sans" w:cs="Open Sans"/>
                <w:sz w:val="20"/>
                <w:szCs w:val="20"/>
              </w:rPr>
            </w:pPr>
            <w:r w:rsidRPr="005B0AB1">
              <w:rPr>
                <w:sz w:val="20"/>
                <w:szCs w:val="20"/>
              </w:rPr>
              <w:t xml:space="preserve"> </w:t>
            </w:r>
            <w:r w:rsidRPr="005B0AB1">
              <w:rPr>
                <w:rFonts w:ascii="Open Sans" w:hAnsi="Open Sans" w:cs="Open Sans"/>
                <w:sz w:val="20"/>
                <w:szCs w:val="20"/>
              </w:rPr>
              <w:t xml:space="preserve">1. Le représentant est authentifié. </w:t>
            </w:r>
          </w:p>
          <w:p w14:paraId="3D095ECB" w14:textId="77777777" w:rsidR="005B0AB1" w:rsidRPr="005B0AB1" w:rsidRDefault="005B0AB1">
            <w:pPr>
              <w:contextualSpacing/>
              <w:rPr>
                <w:rFonts w:ascii="Open Sans" w:hAnsi="Open Sans" w:cs="Open Sans"/>
                <w:sz w:val="20"/>
                <w:szCs w:val="20"/>
              </w:rPr>
            </w:pPr>
            <w:r w:rsidRPr="005B0AB1">
              <w:rPr>
                <w:rFonts w:ascii="Open Sans" w:hAnsi="Open Sans" w:cs="Open Sans"/>
                <w:sz w:val="20"/>
                <w:szCs w:val="20"/>
              </w:rPr>
              <w:t xml:space="preserve"> </w:t>
            </w:r>
          </w:p>
          <w:p w14:paraId="2B866418" w14:textId="77777777" w:rsidR="005B0AB1" w:rsidRPr="005B0AB1" w:rsidRDefault="005B0AB1">
            <w:pPr>
              <w:contextualSpacing/>
              <w:rPr>
                <w:rFonts w:ascii="Open Sans" w:hAnsi="Open Sans" w:cs="Open Sans"/>
                <w:b/>
                <w:bCs/>
                <w:color w:val="FF0000"/>
                <w:sz w:val="20"/>
                <w:szCs w:val="20"/>
                <w:u w:val="single"/>
              </w:rPr>
            </w:pPr>
            <w:r w:rsidRPr="005B0AB1">
              <w:rPr>
                <w:rFonts w:ascii="Jost* Heavy" w:hAnsi="Jost* Heavy"/>
                <w:sz w:val="20"/>
                <w:szCs w:val="20"/>
              </w:rPr>
              <w:t>Enchaînements :</w:t>
            </w:r>
            <w:r w:rsidRPr="005B0AB1">
              <w:rPr>
                <w:sz w:val="20"/>
                <w:szCs w:val="20"/>
              </w:rPr>
              <w:t xml:space="preserve"> </w:t>
            </w:r>
            <w:r w:rsidRPr="005B0AB1">
              <w:rPr>
                <w:rFonts w:ascii="Open Sans" w:hAnsi="Open Sans" w:cs="Open Sans"/>
                <w:sz w:val="20"/>
                <w:szCs w:val="20"/>
              </w:rPr>
              <w:t>Ce cas d’utilisation commence lorsque le représentant demande au système de créer une déclaration de naissance vivante.</w:t>
            </w:r>
          </w:p>
          <w:p w14:paraId="5DBAB818" w14:textId="77777777" w:rsidR="005B0AB1" w:rsidRPr="005B0AB1" w:rsidRDefault="005B0AB1">
            <w:pPr>
              <w:pStyle w:val="Listecouleur-Accent11"/>
              <w:ind w:left="0"/>
              <w:rPr>
                <w:rFonts w:ascii="Jost* Heavy" w:hAnsi="Jost* Heavy" w:cs="Open Sans"/>
                <w:bCs/>
                <w:sz w:val="20"/>
                <w:szCs w:val="20"/>
              </w:rPr>
            </w:pPr>
            <w:r w:rsidRPr="005B0AB1">
              <w:rPr>
                <w:rFonts w:ascii="Jost* Heavy" w:hAnsi="Jost* Heavy" w:cs="Open Sans"/>
                <w:bCs/>
                <w:sz w:val="20"/>
                <w:szCs w:val="20"/>
              </w:rPr>
              <w:t>Enchainement nominal</w:t>
            </w:r>
          </w:p>
          <w:p w14:paraId="5F356694" w14:textId="77777777" w:rsidR="005B0AB1" w:rsidRPr="005B0AB1" w:rsidRDefault="005B0AB1">
            <w:pPr>
              <w:pStyle w:val="Listecouleur-Accent11"/>
              <w:ind w:left="0"/>
              <w:rPr>
                <w:rFonts w:ascii="Open Sans" w:hAnsi="Open Sans" w:cs="Open Sans"/>
                <w:color w:val="FF0000"/>
                <w:sz w:val="20"/>
                <w:szCs w:val="20"/>
              </w:rPr>
            </w:pPr>
          </w:p>
          <w:p w14:paraId="1EAD3141" w14:textId="77777777" w:rsidR="005B0AB1" w:rsidRPr="005B0AB1" w:rsidRDefault="005B0AB1" w:rsidP="00A73221">
            <w:pPr>
              <w:pStyle w:val="Listecouleur-Accent11"/>
              <w:numPr>
                <w:ilvl w:val="0"/>
                <w:numId w:val="1"/>
              </w:numPr>
              <w:rPr>
                <w:rFonts w:ascii="Open Sans" w:hAnsi="Open Sans" w:cs="Open Sans"/>
                <w:b w:val="0"/>
                <w:sz w:val="20"/>
                <w:szCs w:val="20"/>
              </w:rPr>
            </w:pPr>
            <w:r w:rsidRPr="005B0AB1">
              <w:rPr>
                <w:rFonts w:ascii="Open Sans" w:hAnsi="Open Sans" w:cs="Open Sans"/>
                <w:b w:val="0"/>
                <w:sz w:val="20"/>
                <w:szCs w:val="20"/>
              </w:rPr>
              <w:t>Renseigner les informations de l’enfant ;</w:t>
            </w:r>
          </w:p>
          <w:p w14:paraId="75475D42" w14:textId="77777777" w:rsidR="005B0AB1" w:rsidRPr="005B0AB1" w:rsidRDefault="005B0AB1" w:rsidP="00A73221">
            <w:pPr>
              <w:pStyle w:val="Listecouleur-Accent11"/>
              <w:numPr>
                <w:ilvl w:val="0"/>
                <w:numId w:val="1"/>
              </w:numPr>
              <w:rPr>
                <w:rFonts w:ascii="Open Sans" w:hAnsi="Open Sans" w:cs="Open Sans"/>
                <w:b w:val="0"/>
                <w:sz w:val="20"/>
                <w:szCs w:val="20"/>
              </w:rPr>
            </w:pPr>
            <w:r w:rsidRPr="005B0AB1">
              <w:rPr>
                <w:rFonts w:ascii="Open Sans" w:hAnsi="Open Sans" w:cs="Open Sans"/>
                <w:b w:val="0"/>
                <w:sz w:val="20"/>
                <w:szCs w:val="20"/>
              </w:rPr>
              <w:t>Renseigner les informations du père ;</w:t>
            </w:r>
          </w:p>
          <w:p w14:paraId="4DD1943A" w14:textId="77777777" w:rsidR="005B0AB1" w:rsidRPr="005B0AB1" w:rsidRDefault="005B0AB1" w:rsidP="00A73221">
            <w:pPr>
              <w:pStyle w:val="Listecouleur-Accent11"/>
              <w:numPr>
                <w:ilvl w:val="0"/>
                <w:numId w:val="1"/>
              </w:numPr>
              <w:rPr>
                <w:rFonts w:ascii="Open Sans" w:hAnsi="Open Sans" w:cs="Open Sans"/>
                <w:b w:val="0"/>
                <w:sz w:val="20"/>
                <w:szCs w:val="20"/>
              </w:rPr>
            </w:pPr>
            <w:r w:rsidRPr="005B0AB1">
              <w:rPr>
                <w:rFonts w:ascii="Open Sans" w:hAnsi="Open Sans" w:cs="Open Sans"/>
                <w:b w:val="0"/>
                <w:sz w:val="20"/>
                <w:szCs w:val="20"/>
              </w:rPr>
              <w:t>Renseigner les informations de la mère ;</w:t>
            </w:r>
          </w:p>
          <w:p w14:paraId="7C305A98" w14:textId="77777777" w:rsidR="005B0AB1" w:rsidRPr="005B0AB1" w:rsidRDefault="005B0AB1" w:rsidP="00A73221">
            <w:pPr>
              <w:pStyle w:val="Listecouleur-Accent11"/>
              <w:numPr>
                <w:ilvl w:val="0"/>
                <w:numId w:val="1"/>
              </w:numPr>
              <w:rPr>
                <w:rFonts w:ascii="Open Sans" w:hAnsi="Open Sans" w:cs="Open Sans"/>
                <w:b w:val="0"/>
                <w:sz w:val="20"/>
                <w:szCs w:val="20"/>
              </w:rPr>
            </w:pPr>
            <w:r w:rsidRPr="005B0AB1">
              <w:rPr>
                <w:rFonts w:ascii="Open Sans" w:hAnsi="Open Sans" w:cs="Open Sans"/>
                <w:b w:val="0"/>
                <w:sz w:val="20"/>
                <w:szCs w:val="20"/>
              </w:rPr>
              <w:t>Renseigner les informations du déclarant en précisant la filiation ;</w:t>
            </w:r>
          </w:p>
          <w:p w14:paraId="03B48B45" w14:textId="77777777" w:rsidR="005B0AB1" w:rsidRPr="005B0AB1" w:rsidRDefault="005B0AB1">
            <w:pPr>
              <w:pStyle w:val="Listecouleur-Accent11"/>
              <w:ind w:left="0"/>
              <w:rPr>
                <w:rFonts w:ascii="Open Sans" w:hAnsi="Open Sans" w:cs="Open Sans"/>
                <w:b w:val="0"/>
                <w:color w:val="FF0000"/>
                <w:sz w:val="20"/>
                <w:szCs w:val="20"/>
              </w:rPr>
            </w:pPr>
          </w:p>
          <w:p w14:paraId="404F8499" w14:textId="77777777" w:rsidR="005B0AB1" w:rsidRPr="005B0AB1" w:rsidRDefault="005B0AB1">
            <w:pPr>
              <w:pStyle w:val="Listecouleur-Accent11"/>
              <w:ind w:left="0"/>
              <w:rPr>
                <w:rFonts w:ascii="Jost* Heavy" w:hAnsi="Jost* Heavy" w:cs="Open Sans"/>
                <w:sz w:val="20"/>
                <w:szCs w:val="20"/>
              </w:rPr>
            </w:pPr>
            <w:r w:rsidRPr="005B0AB1">
              <w:rPr>
                <w:rFonts w:ascii="Jost* Heavy" w:hAnsi="Jost* Heavy" w:cs="Open Sans"/>
                <w:sz w:val="20"/>
                <w:szCs w:val="20"/>
              </w:rPr>
              <w:t>Enchainement d’exception</w:t>
            </w:r>
          </w:p>
          <w:p w14:paraId="459EB3B4" w14:textId="77777777" w:rsidR="005B0AB1" w:rsidRPr="005B0AB1" w:rsidRDefault="005B0AB1">
            <w:pPr>
              <w:pStyle w:val="Listecouleur-Accent11"/>
              <w:ind w:left="0"/>
              <w:rPr>
                <w:rFonts w:ascii="Open Sans" w:hAnsi="Open Sans" w:cs="Open Sans"/>
                <w:b w:val="0"/>
                <w:bCs/>
                <w:sz w:val="20"/>
                <w:szCs w:val="20"/>
              </w:rPr>
            </w:pPr>
            <w:r w:rsidRPr="005B0AB1">
              <w:rPr>
                <w:rFonts w:ascii="Open Sans" w:hAnsi="Open Sans" w:cs="Open Sans"/>
                <w:b w:val="0"/>
                <w:bCs/>
                <w:sz w:val="20"/>
                <w:szCs w:val="20"/>
              </w:rPr>
              <w:t>E1 : annulation de la création de la déclaration de naissance (refus de confirmer la création) </w:t>
            </w:r>
          </w:p>
          <w:p w14:paraId="7460DD39" w14:textId="77777777" w:rsidR="005B0AB1" w:rsidRPr="005B0AB1" w:rsidRDefault="005B0AB1">
            <w:pPr>
              <w:pStyle w:val="Listecouleur-Accent11"/>
              <w:rPr>
                <w:rFonts w:ascii="Open Sans" w:hAnsi="Open Sans" w:cs="Open Sans"/>
                <w:b w:val="0"/>
                <w:bCs/>
                <w:sz w:val="20"/>
                <w:szCs w:val="20"/>
              </w:rPr>
            </w:pPr>
            <w:r w:rsidRPr="005B0AB1">
              <w:rPr>
                <w:rFonts w:ascii="Open Sans" w:hAnsi="Open Sans" w:cs="Open Sans"/>
                <w:b w:val="0"/>
                <w:bCs/>
                <w:sz w:val="20"/>
                <w:szCs w:val="20"/>
              </w:rPr>
              <w:t>La création est annulée ;</w:t>
            </w:r>
          </w:p>
          <w:p w14:paraId="4313D5EF" w14:textId="77777777" w:rsidR="005B0AB1" w:rsidRPr="005B0AB1" w:rsidRDefault="005B0AB1">
            <w:pPr>
              <w:pStyle w:val="Listecouleur-Accent11"/>
              <w:rPr>
                <w:rFonts w:ascii="Open Sans" w:hAnsi="Open Sans" w:cs="Open Sans"/>
                <w:b w:val="0"/>
                <w:bCs/>
                <w:sz w:val="20"/>
                <w:szCs w:val="20"/>
              </w:rPr>
            </w:pPr>
            <w:r w:rsidRPr="005B0AB1">
              <w:rPr>
                <w:rFonts w:ascii="Open Sans" w:hAnsi="Open Sans" w:cs="Open Sans"/>
                <w:b w:val="0"/>
                <w:bCs/>
                <w:sz w:val="20"/>
                <w:szCs w:val="20"/>
              </w:rPr>
              <w:t>Le système annule la création de la déclaration.</w:t>
            </w:r>
          </w:p>
          <w:p w14:paraId="6B02FFF9" w14:textId="77777777" w:rsidR="005B0AB1" w:rsidRPr="005B0AB1" w:rsidRDefault="005B0AB1">
            <w:pPr>
              <w:pStyle w:val="Listecouleur-Accent11"/>
              <w:spacing w:line="360" w:lineRule="auto"/>
              <w:ind w:left="0"/>
              <w:rPr>
                <w:rFonts w:ascii="Jost* Heavy" w:eastAsia="Times New Roman" w:hAnsi="Jost* Heavy" w:cs="Open Sans"/>
                <w:sz w:val="20"/>
                <w:szCs w:val="20"/>
                <w:lang w:val="fr-CA" w:eastAsia="fr-FR"/>
              </w:rPr>
            </w:pPr>
            <w:r w:rsidRPr="005B0AB1">
              <w:rPr>
                <w:rFonts w:ascii="Jost* Heavy" w:hAnsi="Jost* Heavy" w:cs="Open Sans"/>
                <w:bCs/>
                <w:sz w:val="20"/>
                <w:szCs w:val="20"/>
              </w:rPr>
              <w:t>Contraintes non fonctionnelles</w:t>
            </w:r>
            <w:r w:rsidRPr="005B0AB1">
              <w:rPr>
                <w:rFonts w:ascii="Jost* Heavy" w:eastAsia="Times New Roman" w:hAnsi="Jost* Heavy" w:cs="Open Sans"/>
                <w:sz w:val="20"/>
                <w:szCs w:val="20"/>
                <w:lang w:val="fr-CA" w:eastAsia="fr-FR"/>
              </w:rPr>
              <w:t xml:space="preserve"> </w:t>
            </w:r>
          </w:p>
          <w:p w14:paraId="6D22DE9A" w14:textId="77777777" w:rsidR="005B0AB1" w:rsidRPr="005B0AB1" w:rsidRDefault="005B0AB1" w:rsidP="00A73221">
            <w:pPr>
              <w:pStyle w:val="Listecouleur-Accent11"/>
              <w:numPr>
                <w:ilvl w:val="0"/>
                <w:numId w:val="2"/>
              </w:numPr>
              <w:spacing w:line="360" w:lineRule="auto"/>
              <w:rPr>
                <w:rFonts w:ascii="Open Sans" w:eastAsia="Times New Roman" w:hAnsi="Open Sans" w:cs="Open Sans"/>
                <w:b w:val="0"/>
                <w:sz w:val="20"/>
                <w:szCs w:val="20"/>
                <w:lang w:val="fr-CA" w:eastAsia="fr-FR"/>
              </w:rPr>
            </w:pPr>
            <w:r w:rsidRPr="005B0AB1">
              <w:rPr>
                <w:rFonts w:ascii="Open Sans" w:eastAsia="Times New Roman" w:hAnsi="Open Sans" w:cs="Open Sans"/>
                <w:b w:val="0"/>
                <w:bCs/>
                <w:sz w:val="20"/>
                <w:szCs w:val="20"/>
                <w:lang w:val="fr-CA" w:eastAsia="fr-FR"/>
              </w:rPr>
              <w:t>Le</w:t>
            </w:r>
            <w:r w:rsidRPr="005B0AB1">
              <w:rPr>
                <w:rFonts w:ascii="Open Sans" w:eastAsia="Times New Roman" w:hAnsi="Open Sans" w:cs="Open Sans"/>
                <w:b w:val="0"/>
                <w:sz w:val="20"/>
                <w:szCs w:val="20"/>
                <w:lang w:val="fr-CA" w:eastAsia="fr-FR"/>
              </w:rPr>
              <w:t xml:space="preserve"> système doit avoir au plus trois (3) secondes comme temps de réponse à une opération ;</w:t>
            </w:r>
          </w:p>
          <w:p w14:paraId="6DC2B08E" w14:textId="77777777" w:rsidR="005B0AB1" w:rsidRPr="005B0AB1" w:rsidRDefault="005B0AB1" w:rsidP="00A73221">
            <w:pPr>
              <w:pStyle w:val="Listecouleur-Accent11"/>
              <w:numPr>
                <w:ilvl w:val="0"/>
                <w:numId w:val="2"/>
              </w:numPr>
              <w:spacing w:line="360" w:lineRule="auto"/>
              <w:rPr>
                <w:rFonts w:ascii="Open Sans" w:hAnsi="Open Sans" w:cs="Open Sans"/>
                <w:b w:val="0"/>
                <w:bCs/>
                <w:sz w:val="20"/>
                <w:szCs w:val="20"/>
              </w:rPr>
            </w:pPr>
            <w:r w:rsidRPr="005B0AB1">
              <w:rPr>
                <w:rFonts w:ascii="Open Sans" w:eastAsia="Times New Roman" w:hAnsi="Open Sans" w:cs="Open Sans"/>
                <w:b w:val="0"/>
                <w:sz w:val="20"/>
                <w:szCs w:val="20"/>
                <w:lang w:val="fr-CA" w:eastAsia="fr-FR"/>
              </w:rPr>
              <w:t>En cas d’erreurs venant de l’utilisateur, les données ne doivent subir aucun changement, la disponibilité des données doit être garantie ;</w:t>
            </w:r>
          </w:p>
          <w:p w14:paraId="60FC261A" w14:textId="77777777" w:rsidR="005B0AB1" w:rsidRPr="005B0AB1" w:rsidRDefault="005B0AB1" w:rsidP="00A73221">
            <w:pPr>
              <w:pStyle w:val="Listecouleur-Accent11"/>
              <w:numPr>
                <w:ilvl w:val="0"/>
                <w:numId w:val="2"/>
              </w:numPr>
              <w:spacing w:line="360" w:lineRule="auto"/>
              <w:rPr>
                <w:rFonts w:ascii="Open Sans" w:hAnsi="Open Sans" w:cs="Open Sans"/>
                <w:b w:val="0"/>
                <w:bCs/>
                <w:sz w:val="20"/>
                <w:szCs w:val="20"/>
              </w:rPr>
            </w:pPr>
            <w:r w:rsidRPr="005B0AB1">
              <w:rPr>
                <w:rFonts w:ascii="Open Sans" w:eastAsia="Times New Roman" w:hAnsi="Open Sans" w:cs="Open Sans"/>
                <w:b w:val="0"/>
                <w:sz w:val="20"/>
                <w:szCs w:val="20"/>
                <w:lang w:val="fr-CA" w:eastAsia="fr-FR"/>
              </w:rPr>
              <w:t>En cas de défaillance, le système ne devra pas causer de dommages matériels ;</w:t>
            </w:r>
          </w:p>
          <w:p w14:paraId="444EB0A7" w14:textId="77777777" w:rsidR="005B0AB1" w:rsidRPr="005B0AB1" w:rsidRDefault="005B0AB1" w:rsidP="00A73221">
            <w:pPr>
              <w:pStyle w:val="Listecouleur-Accent11"/>
              <w:numPr>
                <w:ilvl w:val="0"/>
                <w:numId w:val="2"/>
              </w:numPr>
              <w:spacing w:line="360" w:lineRule="auto"/>
              <w:rPr>
                <w:rFonts w:ascii="Open Sans" w:hAnsi="Open Sans" w:cs="Open Sans"/>
                <w:b w:val="0"/>
                <w:bCs/>
                <w:sz w:val="20"/>
                <w:szCs w:val="20"/>
              </w:rPr>
            </w:pPr>
            <w:r w:rsidRPr="005B0AB1">
              <w:rPr>
                <w:rFonts w:ascii="Open Sans" w:hAnsi="Open Sans" w:cs="Open Sans"/>
                <w:b w:val="0"/>
                <w:sz w:val="20"/>
                <w:szCs w:val="20"/>
              </w:rPr>
              <w:t>Les utilisateurs sont identifiés par le système en fonction de leur login, de leur mot de passe et du rôle qu’ils détiennent dans SIFEC.</w:t>
            </w:r>
          </w:p>
          <w:p w14:paraId="7DF5E5BA" w14:textId="77777777" w:rsidR="005B0AB1" w:rsidRPr="005B0AB1" w:rsidRDefault="005B0AB1">
            <w:pPr>
              <w:pStyle w:val="Listecouleur-Accent11"/>
              <w:spacing w:line="360" w:lineRule="auto"/>
              <w:ind w:left="0"/>
              <w:rPr>
                <w:rFonts w:ascii="Open Sans" w:hAnsi="Open Sans" w:cs="Open Sans"/>
                <w:bCs/>
                <w:sz w:val="20"/>
                <w:szCs w:val="20"/>
              </w:rPr>
            </w:pPr>
            <w:r w:rsidRPr="005B0AB1">
              <w:rPr>
                <w:rFonts w:ascii="Open Sans" w:hAnsi="Open Sans" w:cs="Open Sans"/>
                <w:bCs/>
                <w:sz w:val="20"/>
                <w:szCs w:val="20"/>
              </w:rPr>
              <w:t>Contraintes liées à l’interface homme-machine</w:t>
            </w:r>
          </w:p>
          <w:p w14:paraId="5D7B1C76" w14:textId="77777777" w:rsidR="005B0AB1" w:rsidRPr="005B0AB1" w:rsidRDefault="005B0AB1">
            <w:pPr>
              <w:pStyle w:val="Listecouleur-Accent11"/>
              <w:spacing w:line="360" w:lineRule="auto"/>
              <w:rPr>
                <w:rFonts w:ascii="Open Sans" w:hAnsi="Open Sans" w:cs="Open Sans"/>
                <w:b w:val="0"/>
                <w:bCs/>
                <w:sz w:val="20"/>
                <w:szCs w:val="20"/>
              </w:rPr>
            </w:pPr>
            <w:r w:rsidRPr="005B0AB1">
              <w:rPr>
                <w:rFonts w:ascii="Open Sans" w:hAnsi="Open Sans" w:cs="Open Sans"/>
                <w:b w:val="0"/>
                <w:bCs/>
                <w:sz w:val="20"/>
                <w:szCs w:val="20"/>
              </w:rPr>
              <w:t xml:space="preserve">Le système doit contrôler les champs de saisie obligatoire avant de valider une déclaration de naissance vivante. </w:t>
            </w:r>
          </w:p>
          <w:p w14:paraId="56FFB980" w14:textId="77777777" w:rsidR="005B0AB1" w:rsidRPr="005B0AB1" w:rsidRDefault="005B0AB1">
            <w:pPr>
              <w:pStyle w:val="Listecouleur-Accent11"/>
              <w:spacing w:line="360" w:lineRule="auto"/>
              <w:ind w:left="0"/>
              <w:rPr>
                <w:rFonts w:ascii="Open Sans" w:hAnsi="Open Sans" w:cs="Open Sans"/>
                <w:bCs/>
                <w:sz w:val="20"/>
                <w:szCs w:val="20"/>
              </w:rPr>
            </w:pPr>
            <w:r w:rsidRPr="005B0AB1">
              <w:rPr>
                <w:rFonts w:ascii="Open Sans" w:hAnsi="Open Sans" w:cs="Open Sans"/>
                <w:bCs/>
                <w:sz w:val="20"/>
                <w:szCs w:val="20"/>
              </w:rPr>
              <w:t>Post-conditions</w:t>
            </w:r>
          </w:p>
          <w:p w14:paraId="2B7C4D27" w14:textId="77777777" w:rsidR="005B0AB1" w:rsidRPr="005B0AB1" w:rsidRDefault="005B0AB1" w:rsidP="00A73221">
            <w:pPr>
              <w:pStyle w:val="Listecouleur-Accent11"/>
              <w:numPr>
                <w:ilvl w:val="1"/>
                <w:numId w:val="3"/>
              </w:numPr>
              <w:spacing w:line="360" w:lineRule="auto"/>
              <w:ind w:left="1304"/>
              <w:rPr>
                <w:rFonts w:ascii="Open Sans" w:hAnsi="Open Sans" w:cs="Open Sans"/>
                <w:b w:val="0"/>
                <w:bCs/>
                <w:sz w:val="20"/>
                <w:szCs w:val="20"/>
              </w:rPr>
            </w:pPr>
            <w:r w:rsidRPr="005B0AB1">
              <w:rPr>
                <w:rFonts w:ascii="Open Sans" w:hAnsi="Open Sans" w:cs="Open Sans"/>
                <w:b w:val="0"/>
                <w:bCs/>
                <w:sz w:val="20"/>
                <w:szCs w:val="20"/>
              </w:rPr>
              <w:t>La déclaration de naissance transmise à l’officier d’état civil après validation génère un acte de naissance.</w:t>
            </w:r>
          </w:p>
          <w:p w14:paraId="5AA888FD" w14:textId="77777777" w:rsidR="005B0AB1" w:rsidRPr="005B0AB1" w:rsidRDefault="005B0AB1" w:rsidP="00A73221">
            <w:pPr>
              <w:pStyle w:val="Listecouleur-Accent11"/>
              <w:numPr>
                <w:ilvl w:val="1"/>
                <w:numId w:val="3"/>
              </w:numPr>
              <w:tabs>
                <w:tab w:val="num" w:pos="1304"/>
              </w:tabs>
              <w:spacing w:line="360" w:lineRule="auto"/>
              <w:rPr>
                <w:rFonts w:ascii="Open Sans" w:hAnsi="Open Sans" w:cs="Open Sans"/>
                <w:b w:val="0"/>
                <w:bCs/>
                <w:color w:val="FF0000"/>
                <w:sz w:val="20"/>
                <w:szCs w:val="20"/>
              </w:rPr>
            </w:pPr>
            <w:r w:rsidRPr="005B0AB1">
              <w:rPr>
                <w:rFonts w:ascii="Open Sans" w:hAnsi="Open Sans" w:cs="Open Sans"/>
                <w:b w:val="0"/>
                <w:bCs/>
                <w:sz w:val="20"/>
                <w:szCs w:val="20"/>
              </w:rPr>
              <w:t xml:space="preserve">La déclaration de naissance à une validité de trente (30) jours pour qu’elle soit présentée à un officier d’état civil, dépassé ce délai elle rentre dans la procédure tardive en générant le certificat de non inscription qui sera envoyé par la suite au tribunal pour produire une réquisition aux fins de déclaration tardive de naissance. </w:t>
            </w:r>
          </w:p>
          <w:p w14:paraId="0E9C381E" w14:textId="77777777" w:rsidR="005B0AB1" w:rsidRPr="005B0AB1" w:rsidRDefault="005B0AB1">
            <w:pPr>
              <w:pStyle w:val="Listecouleur-Accent11"/>
              <w:spacing w:line="360" w:lineRule="auto"/>
              <w:rPr>
                <w:rFonts w:ascii="Open Sans" w:hAnsi="Open Sans" w:cs="Open Sans"/>
                <w:b w:val="0"/>
                <w:bCs/>
                <w:color w:val="FF0000"/>
                <w:sz w:val="20"/>
                <w:szCs w:val="20"/>
              </w:rPr>
            </w:pPr>
            <w:r w:rsidRPr="005B0AB1">
              <w:rPr>
                <w:rFonts w:ascii="Open Sans" w:hAnsi="Open Sans" w:cs="Open Sans"/>
                <w:b w:val="0"/>
                <w:bCs/>
                <w:sz w:val="20"/>
                <w:szCs w:val="20"/>
              </w:rPr>
              <w:t xml:space="preserve">NB : Cette validité est de quarante-cinq (45) jours dans les communautés rurales. </w:t>
            </w:r>
          </w:p>
          <w:p w14:paraId="1A218116" w14:textId="77777777" w:rsidR="005B0AB1" w:rsidRPr="005B0AB1" w:rsidRDefault="005B0AB1">
            <w:pPr>
              <w:rPr>
                <w:sz w:val="20"/>
                <w:szCs w:val="20"/>
              </w:rPr>
            </w:pPr>
          </w:p>
        </w:tc>
      </w:tr>
    </w:tbl>
    <w:p w14:paraId="3FC99421" w14:textId="111B19D4" w:rsidR="0009470E" w:rsidRDefault="000766CE" w:rsidP="000766CE">
      <w:r>
        <w:lastRenderedPageBreak/>
        <w:t>9- classer le dictionnaire de données par entité(table)</w:t>
      </w:r>
    </w:p>
    <w:sectPr w:rsidR="000947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4FD43" w14:textId="77777777" w:rsidR="00572585" w:rsidRDefault="00572585" w:rsidP="005B0AB1">
      <w:pPr>
        <w:spacing w:after="0" w:line="240" w:lineRule="auto"/>
      </w:pPr>
      <w:r>
        <w:separator/>
      </w:r>
    </w:p>
  </w:endnote>
  <w:endnote w:type="continuationSeparator" w:id="0">
    <w:p w14:paraId="30BF833E" w14:textId="77777777" w:rsidR="00572585" w:rsidRDefault="00572585" w:rsidP="005B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Jost* Heavy">
    <w:panose1 w:val="00000000000000000000"/>
    <w:charset w:val="00"/>
    <w:family w:val="auto"/>
    <w:pitch w:val="variable"/>
    <w:sig w:usb0="A00002EF" w:usb1="0000205B" w:usb2="00000010" w:usb3="00000000" w:csb0="000000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26D" w14:textId="77777777" w:rsidR="00572585" w:rsidRDefault="00572585" w:rsidP="005B0AB1">
      <w:pPr>
        <w:spacing w:after="0" w:line="240" w:lineRule="auto"/>
      </w:pPr>
      <w:r>
        <w:separator/>
      </w:r>
    </w:p>
  </w:footnote>
  <w:footnote w:type="continuationSeparator" w:id="0">
    <w:p w14:paraId="7B0A823D" w14:textId="77777777" w:rsidR="00572585" w:rsidRDefault="00572585" w:rsidP="005B0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72BB"/>
    <w:multiLevelType w:val="multilevel"/>
    <w:tmpl w:val="AEEAC6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color w:val="auto"/>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205DC5"/>
    <w:multiLevelType w:val="hybridMultilevel"/>
    <w:tmpl w:val="6AC81288"/>
    <w:lvl w:ilvl="0" w:tplc="040C000F">
      <w:start w:val="1"/>
      <w:numFmt w:val="decimal"/>
      <w:lvlText w:val="%1."/>
      <w:lvlJc w:val="left"/>
      <w:pPr>
        <w:ind w:left="720" w:hanging="360"/>
      </w:pPr>
    </w:lvl>
    <w:lvl w:ilvl="1" w:tplc="20000003">
      <w:numFmt w:val="decimal"/>
      <w:lvlText w:val="o"/>
      <w:lvlJc w:val="left"/>
      <w:pPr>
        <w:ind w:left="1440" w:hanging="360"/>
      </w:pPr>
      <w:rPr>
        <w:rFonts w:ascii="Courier New" w:hAnsi="Courier New" w:cs="Courier New" w:hint="default"/>
      </w:rPr>
    </w:lvl>
    <w:lvl w:ilvl="2" w:tplc="20000005">
      <w:numFmt w:val="decimal"/>
      <w:lvlText w:val=""/>
      <w:lvlJc w:val="left"/>
      <w:pPr>
        <w:ind w:left="2160" w:hanging="360"/>
      </w:pPr>
      <w:rPr>
        <w:rFonts w:ascii="Wingdings" w:hAnsi="Wingdings" w:hint="default"/>
      </w:rPr>
    </w:lvl>
    <w:lvl w:ilvl="3" w:tplc="20000001">
      <w:numFmt w:val="decimal"/>
      <w:lvlText w:val=""/>
      <w:lvlJc w:val="left"/>
      <w:pPr>
        <w:ind w:left="2880" w:hanging="360"/>
      </w:pPr>
      <w:rPr>
        <w:rFonts w:ascii="Symbol" w:hAnsi="Symbol" w:hint="default"/>
      </w:rPr>
    </w:lvl>
    <w:lvl w:ilvl="4" w:tplc="20000003">
      <w:numFmt w:val="decimal"/>
      <w:lvlText w:val="o"/>
      <w:lvlJc w:val="left"/>
      <w:pPr>
        <w:ind w:left="3600" w:hanging="360"/>
      </w:pPr>
      <w:rPr>
        <w:rFonts w:ascii="Courier New" w:hAnsi="Courier New" w:cs="Courier New" w:hint="default"/>
      </w:rPr>
    </w:lvl>
    <w:lvl w:ilvl="5" w:tplc="20000005">
      <w:numFmt w:val="decimal"/>
      <w:lvlText w:val=""/>
      <w:lvlJc w:val="left"/>
      <w:pPr>
        <w:ind w:left="4320" w:hanging="360"/>
      </w:pPr>
      <w:rPr>
        <w:rFonts w:ascii="Wingdings" w:hAnsi="Wingdings" w:hint="default"/>
      </w:rPr>
    </w:lvl>
    <w:lvl w:ilvl="6" w:tplc="20000001">
      <w:numFmt w:val="decimal"/>
      <w:lvlText w:val=""/>
      <w:lvlJc w:val="left"/>
      <w:pPr>
        <w:ind w:left="5040" w:hanging="360"/>
      </w:pPr>
      <w:rPr>
        <w:rFonts w:ascii="Symbol" w:hAnsi="Symbol" w:hint="default"/>
      </w:rPr>
    </w:lvl>
    <w:lvl w:ilvl="7" w:tplc="20000003">
      <w:numFmt w:val="decimal"/>
      <w:lvlText w:val="o"/>
      <w:lvlJc w:val="left"/>
      <w:pPr>
        <w:ind w:left="5760" w:hanging="360"/>
      </w:pPr>
      <w:rPr>
        <w:rFonts w:ascii="Courier New" w:hAnsi="Courier New" w:cs="Courier New" w:hint="default"/>
      </w:rPr>
    </w:lvl>
    <w:lvl w:ilvl="8" w:tplc="20000005">
      <w:numFmt w:val="decimal"/>
      <w:lvlText w:val=""/>
      <w:lvlJc w:val="left"/>
      <w:pPr>
        <w:ind w:left="6480" w:hanging="360"/>
      </w:pPr>
      <w:rPr>
        <w:rFonts w:ascii="Wingdings" w:hAnsi="Wingdings" w:hint="default"/>
      </w:rPr>
    </w:lvl>
  </w:abstractNum>
  <w:abstractNum w:abstractNumId="2" w15:restartNumberingAfterBreak="0">
    <w:nsid w:val="572447EC"/>
    <w:multiLevelType w:val="hybridMultilevel"/>
    <w:tmpl w:val="547A685A"/>
    <w:lvl w:ilvl="0" w:tplc="1E445A92">
      <w:start w:val="1"/>
      <w:numFmt w:val="decimal"/>
      <w:lvlText w:val="%1)"/>
      <w:lvlJc w:val="left"/>
      <w:pPr>
        <w:ind w:left="1080" w:hanging="360"/>
      </w:pPr>
    </w:lvl>
    <w:lvl w:ilvl="1" w:tplc="040C0003">
      <w:start w:val="1"/>
      <w:numFmt w:val="lowerLetter"/>
      <w:lvlText w:val="%2."/>
      <w:lvlJc w:val="left"/>
      <w:pPr>
        <w:ind w:left="1800" w:hanging="360"/>
      </w:pPr>
    </w:lvl>
    <w:lvl w:ilvl="2" w:tplc="040C0005">
      <w:start w:val="1"/>
      <w:numFmt w:val="lowerRoman"/>
      <w:lvlText w:val="%3."/>
      <w:lvlJc w:val="right"/>
      <w:pPr>
        <w:ind w:left="2520" w:hanging="180"/>
      </w:pPr>
    </w:lvl>
    <w:lvl w:ilvl="3" w:tplc="040C0001">
      <w:start w:val="1"/>
      <w:numFmt w:val="decimal"/>
      <w:lvlText w:val="%4."/>
      <w:lvlJc w:val="left"/>
      <w:pPr>
        <w:ind w:left="3240" w:hanging="360"/>
      </w:pPr>
    </w:lvl>
    <w:lvl w:ilvl="4" w:tplc="040C0003">
      <w:start w:val="1"/>
      <w:numFmt w:val="lowerLetter"/>
      <w:lvlText w:val="%5."/>
      <w:lvlJc w:val="left"/>
      <w:pPr>
        <w:ind w:left="3960" w:hanging="360"/>
      </w:pPr>
    </w:lvl>
    <w:lvl w:ilvl="5" w:tplc="040C0005">
      <w:start w:val="1"/>
      <w:numFmt w:val="lowerRoman"/>
      <w:lvlText w:val="%6."/>
      <w:lvlJc w:val="right"/>
      <w:pPr>
        <w:ind w:left="4680" w:hanging="180"/>
      </w:pPr>
    </w:lvl>
    <w:lvl w:ilvl="6" w:tplc="040C0001">
      <w:start w:val="1"/>
      <w:numFmt w:val="decimal"/>
      <w:lvlText w:val="%7."/>
      <w:lvlJc w:val="left"/>
      <w:pPr>
        <w:ind w:left="5400" w:hanging="360"/>
      </w:pPr>
    </w:lvl>
    <w:lvl w:ilvl="7" w:tplc="040C0003">
      <w:start w:val="1"/>
      <w:numFmt w:val="lowerLetter"/>
      <w:lvlText w:val="%8."/>
      <w:lvlJc w:val="left"/>
      <w:pPr>
        <w:ind w:left="6120" w:hanging="360"/>
      </w:pPr>
    </w:lvl>
    <w:lvl w:ilvl="8" w:tplc="040C0005">
      <w:start w:val="1"/>
      <w:numFmt w:val="lowerRoman"/>
      <w:lvlText w:val="%9."/>
      <w:lvlJc w:val="right"/>
      <w:pPr>
        <w:ind w:left="6840" w:hanging="180"/>
      </w:pPr>
    </w:lvl>
  </w:abstractNum>
  <w:num w:numId="1" w16cid:durableId="324632132">
    <w:abstractNumId w:val="1"/>
  </w:num>
  <w:num w:numId="2" w16cid:durableId="1784031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42083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CE"/>
    <w:rsid w:val="00060C6E"/>
    <w:rsid w:val="000766CE"/>
    <w:rsid w:val="0009470E"/>
    <w:rsid w:val="00572585"/>
    <w:rsid w:val="005B0AB1"/>
    <w:rsid w:val="00A66236"/>
  </w:rsids>
  <m:mathPr>
    <m:mathFont m:val="Cambria Math"/>
    <m:brkBin m:val="before"/>
    <m:brkBinSub m:val="--"/>
    <m:smallFrac m:val="0"/>
    <m:dispDef/>
    <m:lMargin m:val="0"/>
    <m:rMargin m:val="0"/>
    <m:defJc m:val="centerGroup"/>
    <m:wrapIndent m:val="1440"/>
    <m:intLim m:val="subSup"/>
    <m:naryLim m:val="undOvr"/>
  </m:mathPr>
  <w:themeFontLang w:val="fr-C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71A"/>
  <w15:chartTrackingRefBased/>
  <w15:docId w15:val="{9E1A8DAC-BBBC-406D-91A6-3F1651A1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stecouleur-Accent11">
    <w:name w:val="Liste couleur - Accent 11"/>
    <w:basedOn w:val="Normal"/>
    <w:uiPriority w:val="34"/>
    <w:qFormat/>
    <w:rsid w:val="005B0AB1"/>
    <w:pPr>
      <w:spacing w:after="200" w:line="276" w:lineRule="auto"/>
      <w:ind w:left="720"/>
      <w:contextualSpacing/>
      <w:jc w:val="both"/>
    </w:pPr>
    <w:rPr>
      <w:rFonts w:ascii="Helvetica" w:eastAsia="Calibri" w:hAnsi="Helvetica" w:cs="Times New Roman"/>
      <w:b/>
      <w:kern w:val="0"/>
      <w:sz w:val="24"/>
      <w:lang w:val="fr-FR"/>
      <w14:ligatures w14:val="none"/>
    </w:rPr>
  </w:style>
  <w:style w:type="paragraph" w:styleId="En-tte">
    <w:name w:val="header"/>
    <w:basedOn w:val="Normal"/>
    <w:link w:val="En-tteCar"/>
    <w:uiPriority w:val="99"/>
    <w:unhideWhenUsed/>
    <w:rsid w:val="005B0AB1"/>
    <w:pPr>
      <w:tabs>
        <w:tab w:val="center" w:pos="4536"/>
        <w:tab w:val="right" w:pos="9072"/>
      </w:tabs>
      <w:spacing w:after="0" w:line="240" w:lineRule="auto"/>
    </w:pPr>
  </w:style>
  <w:style w:type="character" w:customStyle="1" w:styleId="En-tteCar">
    <w:name w:val="En-tête Car"/>
    <w:basedOn w:val="Policepardfaut"/>
    <w:link w:val="En-tte"/>
    <w:uiPriority w:val="99"/>
    <w:rsid w:val="005B0AB1"/>
  </w:style>
  <w:style w:type="paragraph" w:styleId="Pieddepage">
    <w:name w:val="footer"/>
    <w:basedOn w:val="Normal"/>
    <w:link w:val="PieddepageCar"/>
    <w:uiPriority w:val="99"/>
    <w:unhideWhenUsed/>
    <w:rsid w:val="005B0A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0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2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Gracia Hounounou</dc:creator>
  <cp:keywords/>
  <dc:description/>
  <cp:lastModifiedBy>Gracia Hounounou</cp:lastModifiedBy>
  <cp:revision>13</cp:revision>
  <dcterms:created xsi:type="dcterms:W3CDTF">2024-02-23T10:27:00Z</dcterms:created>
  <dcterms:modified xsi:type="dcterms:W3CDTF">2024-02-23T10:34:00Z</dcterms:modified>
</cp:coreProperties>
</file>