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1830" w14:textId="10008F6D" w:rsidR="00FD7749" w:rsidRPr="00E064FA" w:rsidRDefault="00625777" w:rsidP="00E064FA">
      <w:pPr>
        <w:pStyle w:val="a3"/>
        <w:jc w:val="center"/>
        <w:rPr>
          <w:rFonts w:ascii="Times New Roman" w:hAnsi="Times New Roman" w:cs="Times New Roman"/>
          <w:b/>
          <w:bCs/>
          <w:spacing w:val="0"/>
          <w:sz w:val="32"/>
          <w:szCs w:val="32"/>
        </w:rPr>
      </w:pPr>
      <w:r w:rsidRPr="00E064FA">
        <w:rPr>
          <w:rFonts w:ascii="Times New Roman" w:hAnsi="Times New Roman" w:cs="Times New Roman"/>
          <w:b/>
          <w:bCs/>
          <w:spacing w:val="0"/>
          <w:sz w:val="32"/>
          <w:szCs w:val="32"/>
        </w:rPr>
        <w:t>Автоматизированный стенд УПП</w:t>
      </w:r>
    </w:p>
    <w:p w14:paraId="008AF52F" w14:textId="58958B92" w:rsidR="00625777" w:rsidRPr="00E064FA" w:rsidRDefault="00625777" w:rsidP="00E064FA">
      <w:pPr>
        <w:pStyle w:val="1"/>
      </w:pPr>
      <w:r w:rsidRPr="00E064FA">
        <w:t>Архитектура стенда</w:t>
      </w:r>
    </w:p>
    <w:p w14:paraId="7C18402B" w14:textId="48CC85F3" w:rsidR="00625777" w:rsidRPr="00E064FA" w:rsidRDefault="0062577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  <w:noProof/>
        </w:rPr>
        <w:drawing>
          <wp:inline distT="0" distB="0" distL="0" distR="0" wp14:anchorId="693B89CD" wp14:editId="1CD91579">
            <wp:extent cx="5940425" cy="5544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BF01" w14:textId="111BB59F" w:rsidR="00625777" w:rsidRPr="00E064FA" w:rsidRDefault="00625777">
      <w:pPr>
        <w:rPr>
          <w:rFonts w:ascii="Times New Roman" w:hAnsi="Times New Roman" w:cs="Times New Roman"/>
        </w:rPr>
      </w:pPr>
    </w:p>
    <w:p w14:paraId="6F134D41" w14:textId="6862033C" w:rsidR="00625777" w:rsidRPr="00E064FA" w:rsidRDefault="00625777" w:rsidP="00E064FA">
      <w:pPr>
        <w:pStyle w:val="1"/>
      </w:pPr>
      <w:r w:rsidRPr="00E064FA">
        <w:t>Описание</w:t>
      </w:r>
    </w:p>
    <w:p w14:paraId="13230412" w14:textId="313DA8FA" w:rsidR="00625777" w:rsidRPr="00E064FA" w:rsidRDefault="0062577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 xml:space="preserve">Измерение аналоговых выходных сигналов ДТ происходит группами, подключенными к аналого-цифровым преобразователям (АЦП). Одна группа это 8 ДТ. </w:t>
      </w:r>
    </w:p>
    <w:p w14:paraId="25884FD2" w14:textId="1E7B4309" w:rsidR="00625777" w:rsidRPr="00E064FA" w:rsidRDefault="0062577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 xml:space="preserve">Все АЦП соединены в шину по </w:t>
      </w:r>
      <w:r w:rsidRPr="00E064FA">
        <w:rPr>
          <w:rFonts w:ascii="Times New Roman" w:hAnsi="Times New Roman" w:cs="Times New Roman"/>
          <w:lang w:val="en-US"/>
        </w:rPr>
        <w:t>SPI</w:t>
      </w:r>
      <w:r w:rsidRPr="00E064FA">
        <w:rPr>
          <w:rFonts w:ascii="Times New Roman" w:hAnsi="Times New Roman" w:cs="Times New Roman"/>
        </w:rPr>
        <w:t xml:space="preserve">, выбор конкретного АЦП происходит по </w:t>
      </w:r>
      <w:r w:rsidRPr="00E064FA">
        <w:rPr>
          <w:rFonts w:ascii="Times New Roman" w:hAnsi="Times New Roman" w:cs="Times New Roman"/>
          <w:lang w:val="en-US"/>
        </w:rPr>
        <w:t>CS</w:t>
      </w:r>
      <w:r w:rsidRPr="00E064FA">
        <w:rPr>
          <w:rFonts w:ascii="Times New Roman" w:hAnsi="Times New Roman" w:cs="Times New Roman"/>
        </w:rPr>
        <w:t xml:space="preserve"> (</w:t>
      </w:r>
      <w:r w:rsidRPr="00E064FA">
        <w:rPr>
          <w:rFonts w:ascii="Times New Roman" w:hAnsi="Times New Roman" w:cs="Times New Roman"/>
          <w:lang w:val="en-US"/>
        </w:rPr>
        <w:t>chip</w:t>
      </w:r>
      <w:r w:rsidRPr="00E064FA">
        <w:rPr>
          <w:rFonts w:ascii="Times New Roman" w:hAnsi="Times New Roman" w:cs="Times New Roman"/>
        </w:rPr>
        <w:t xml:space="preserve"> </w:t>
      </w:r>
      <w:r w:rsidRPr="00E064FA">
        <w:rPr>
          <w:rFonts w:ascii="Times New Roman" w:hAnsi="Times New Roman" w:cs="Times New Roman"/>
          <w:lang w:val="en-US"/>
        </w:rPr>
        <w:t>select</w:t>
      </w:r>
      <w:r w:rsidRPr="00E064FA">
        <w:rPr>
          <w:rFonts w:ascii="Times New Roman" w:hAnsi="Times New Roman" w:cs="Times New Roman"/>
        </w:rPr>
        <w:t>).</w:t>
      </w:r>
    </w:p>
    <w:p w14:paraId="79C78263" w14:textId="286A53B4" w:rsidR="001B1768" w:rsidRPr="00E064FA" w:rsidRDefault="001B1768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АЦП планируется применять 12 битные с диапазоном 0…5 В, цена одного разряда в таком случае: примерно 0,0012 В, что вполне достаточно</w:t>
      </w:r>
    </w:p>
    <w:p w14:paraId="75A1DBD1" w14:textId="3FEB4330" w:rsidR="00625777" w:rsidRPr="00E064FA" w:rsidRDefault="0062577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 xml:space="preserve">Для включения ДТ применяются ключи питания на полевых транзисторах (не реле), которые включают группу ДТ. Контроль питания, подаваемого </w:t>
      </w:r>
      <w:proofErr w:type="gramStart"/>
      <w:r w:rsidRPr="00E064FA">
        <w:rPr>
          <w:rFonts w:ascii="Times New Roman" w:hAnsi="Times New Roman" w:cs="Times New Roman"/>
        </w:rPr>
        <w:t>на ДТ</w:t>
      </w:r>
      <w:proofErr w:type="gramEnd"/>
      <w:r w:rsidRPr="00E064FA">
        <w:rPr>
          <w:rFonts w:ascii="Times New Roman" w:hAnsi="Times New Roman" w:cs="Times New Roman"/>
        </w:rPr>
        <w:t xml:space="preserve"> происходит в МК по обратной связи через преобразователь (не схеме не показан, реализуется по схеме повторителя на операционном усилителе)</w:t>
      </w:r>
    </w:p>
    <w:p w14:paraId="3F7D4F18" w14:textId="3062210D" w:rsidR="00CF5904" w:rsidRPr="00E064FA" w:rsidRDefault="00CF5904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Опционально – установка датчика тока для контроля питания (так как измерение тока выполняет источника питания как правило)</w:t>
      </w:r>
    </w:p>
    <w:p w14:paraId="0C3430E6" w14:textId="78BEC277" w:rsidR="00C373B7" w:rsidRPr="00E064FA" w:rsidRDefault="00C373B7" w:rsidP="00E064FA">
      <w:pPr>
        <w:pStyle w:val="1"/>
      </w:pPr>
      <w:r w:rsidRPr="00E064FA">
        <w:lastRenderedPageBreak/>
        <w:t>Программное обеспечение</w:t>
      </w:r>
    </w:p>
    <w:p w14:paraId="49373CC7" w14:textId="2396D341" w:rsidR="00C373B7" w:rsidRPr="00E064FA" w:rsidRDefault="00C373B7" w:rsidP="00E064FA">
      <w:pPr>
        <w:pStyle w:val="2"/>
      </w:pPr>
      <w:r w:rsidRPr="00E064FA">
        <w:t xml:space="preserve">Системное (ПО_ПК) </w:t>
      </w:r>
    </w:p>
    <w:p w14:paraId="6C331EAE" w14:textId="267200A0" w:rsidR="00C373B7" w:rsidRPr="00E064FA" w:rsidRDefault="00C373B7" w:rsidP="00C373B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Пишется на языке Питон</w:t>
      </w:r>
      <w:r w:rsidR="00CF5904" w:rsidRPr="00E064FA">
        <w:rPr>
          <w:rFonts w:ascii="Times New Roman" w:hAnsi="Times New Roman" w:cs="Times New Roman"/>
        </w:rPr>
        <w:t xml:space="preserve"> и имеет графический интерфейс (согласуется отдельно)</w:t>
      </w:r>
    </w:p>
    <w:p w14:paraId="7E8ED336" w14:textId="55C11FD8" w:rsidR="0003152A" w:rsidRPr="00E064FA" w:rsidRDefault="0003152A" w:rsidP="00C373B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 xml:space="preserve">Примечание: язык С++ не выбран из-за его слабой возможности работать с большими данными, при применении Питона можно легко выполнить масштабирование в дальнейшем, подключив к одному ПК несколько стендов. </w:t>
      </w:r>
      <w:proofErr w:type="gramStart"/>
      <w:r w:rsidRPr="00E064FA">
        <w:rPr>
          <w:rFonts w:ascii="Times New Roman" w:hAnsi="Times New Roman" w:cs="Times New Roman"/>
        </w:rPr>
        <w:t>Кроме того</w:t>
      </w:r>
      <w:proofErr w:type="gramEnd"/>
      <w:r w:rsidRPr="00E064FA">
        <w:rPr>
          <w:rFonts w:ascii="Times New Roman" w:hAnsi="Times New Roman" w:cs="Times New Roman"/>
        </w:rPr>
        <w:t xml:space="preserve"> данные можно передавать в базы данных, а не только в </w:t>
      </w:r>
      <w:proofErr w:type="spellStart"/>
      <w:r w:rsidRPr="00E064FA">
        <w:rPr>
          <w:rFonts w:ascii="Times New Roman" w:hAnsi="Times New Roman" w:cs="Times New Roman"/>
        </w:rPr>
        <w:t>эксель</w:t>
      </w:r>
      <w:proofErr w:type="spellEnd"/>
      <w:r w:rsidRPr="00E064FA">
        <w:rPr>
          <w:rFonts w:ascii="Times New Roman" w:hAnsi="Times New Roman" w:cs="Times New Roman"/>
        </w:rPr>
        <w:t xml:space="preserve"> и т.д.</w:t>
      </w:r>
    </w:p>
    <w:p w14:paraId="203FB018" w14:textId="58BF71D4" w:rsidR="00C373B7" w:rsidRPr="00E064FA" w:rsidRDefault="00C373B7" w:rsidP="00E064FA">
      <w:pPr>
        <w:pStyle w:val="2"/>
      </w:pPr>
      <w:r w:rsidRPr="00E064FA">
        <w:t xml:space="preserve">Встраиваемое (ПО_ПК) </w:t>
      </w:r>
    </w:p>
    <w:p w14:paraId="437EB871" w14:textId="74C0CD74" w:rsidR="00C373B7" w:rsidRPr="00E064FA" w:rsidRDefault="00C373B7" w:rsidP="00C373B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Пишется на языке Си</w:t>
      </w:r>
    </w:p>
    <w:p w14:paraId="7BE6FB20" w14:textId="1EDA1433" w:rsidR="00625777" w:rsidRPr="00E064FA" w:rsidRDefault="00625777" w:rsidP="00E064FA">
      <w:pPr>
        <w:pStyle w:val="1"/>
      </w:pPr>
      <w:r w:rsidRPr="00E064FA">
        <w:t>Преимущества</w:t>
      </w:r>
    </w:p>
    <w:p w14:paraId="2F45B3C2" w14:textId="686AC098" w:rsidR="00625777" w:rsidRPr="00E064FA" w:rsidRDefault="00625777" w:rsidP="0062577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Отсутствие реле уменьшает габариты и упрощает схемотехнику (для реле нужно учитывать время включения</w:t>
      </w:r>
      <w:r w:rsidR="00C373B7" w:rsidRPr="00E064FA">
        <w:rPr>
          <w:rFonts w:ascii="Times New Roman" w:hAnsi="Times New Roman" w:cs="Times New Roman"/>
        </w:rPr>
        <w:t xml:space="preserve"> (переходный процесс)</w:t>
      </w:r>
      <w:r w:rsidRPr="00E064FA">
        <w:rPr>
          <w:rFonts w:ascii="Times New Roman" w:hAnsi="Times New Roman" w:cs="Times New Roman"/>
        </w:rPr>
        <w:t xml:space="preserve">, дребезг контактов, разрядку катушки и </w:t>
      </w:r>
      <w:proofErr w:type="gramStart"/>
      <w:r w:rsidRPr="00E064FA">
        <w:rPr>
          <w:rFonts w:ascii="Times New Roman" w:hAnsi="Times New Roman" w:cs="Times New Roman"/>
        </w:rPr>
        <w:t>т.д.</w:t>
      </w:r>
      <w:proofErr w:type="gramEnd"/>
      <w:r w:rsidRPr="00E064FA">
        <w:rPr>
          <w:rFonts w:ascii="Times New Roman" w:hAnsi="Times New Roman" w:cs="Times New Roman"/>
        </w:rPr>
        <w:t>)</w:t>
      </w:r>
    </w:p>
    <w:p w14:paraId="626B767C" w14:textId="29A71C2A" w:rsidR="00CF5904" w:rsidRPr="00E064FA" w:rsidRDefault="00CF5904" w:rsidP="00625777">
      <w:pPr>
        <w:rPr>
          <w:rFonts w:ascii="Times New Roman" w:hAnsi="Times New Roman" w:cs="Times New Roman"/>
        </w:rPr>
      </w:pPr>
      <w:r w:rsidRPr="00E064FA">
        <w:rPr>
          <w:rFonts w:ascii="Times New Roman" w:hAnsi="Times New Roman" w:cs="Times New Roman"/>
        </w:rPr>
        <w:t>Обратная связь по напряжению питания, подаваемому на ДТ обеспечит необходимую точность регулирования напряжения (через ПО_ПК) и повысит точность измерения с точки зрения метрологии.</w:t>
      </w:r>
    </w:p>
    <w:p w14:paraId="0AF04DF4" w14:textId="77777777" w:rsidR="00CF5904" w:rsidRPr="00E064FA" w:rsidRDefault="00CF5904" w:rsidP="00625777">
      <w:pPr>
        <w:rPr>
          <w:rFonts w:ascii="Times New Roman" w:hAnsi="Times New Roman" w:cs="Times New Roman"/>
        </w:rPr>
      </w:pPr>
    </w:p>
    <w:sectPr w:rsidR="00CF5904" w:rsidRPr="00E064F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A21C4" w14:textId="77777777" w:rsidR="00620B1F" w:rsidRDefault="00620B1F" w:rsidP="00DE2D34">
      <w:pPr>
        <w:spacing w:after="0" w:line="240" w:lineRule="auto"/>
      </w:pPr>
      <w:r>
        <w:separator/>
      </w:r>
    </w:p>
  </w:endnote>
  <w:endnote w:type="continuationSeparator" w:id="0">
    <w:p w14:paraId="1CE69C65" w14:textId="77777777" w:rsidR="00620B1F" w:rsidRDefault="00620B1F" w:rsidP="00DE2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466509964"/>
      <w:docPartObj>
        <w:docPartGallery w:val="Page Numbers (Bottom of Page)"/>
        <w:docPartUnique/>
      </w:docPartObj>
    </w:sdtPr>
    <w:sdtContent>
      <w:p w14:paraId="73DC655E" w14:textId="02DA3922" w:rsidR="00DE2D34" w:rsidRPr="00DE2D34" w:rsidRDefault="00DE2D34">
        <w:pPr>
          <w:pStyle w:val="a7"/>
          <w:jc w:val="right"/>
          <w:rPr>
            <w:rFonts w:ascii="Times New Roman" w:hAnsi="Times New Roman" w:cs="Times New Roman"/>
          </w:rPr>
        </w:pPr>
        <w:r w:rsidRPr="00DE2D34">
          <w:rPr>
            <w:rFonts w:ascii="Times New Roman" w:hAnsi="Times New Roman" w:cs="Times New Roman"/>
          </w:rPr>
          <w:fldChar w:fldCharType="begin"/>
        </w:r>
        <w:r w:rsidRPr="00DE2D34">
          <w:rPr>
            <w:rFonts w:ascii="Times New Roman" w:hAnsi="Times New Roman" w:cs="Times New Roman"/>
          </w:rPr>
          <w:instrText>PAGE   \* MERGEFORMAT</w:instrText>
        </w:r>
        <w:r w:rsidRPr="00DE2D34">
          <w:rPr>
            <w:rFonts w:ascii="Times New Roman" w:hAnsi="Times New Roman" w:cs="Times New Roman"/>
          </w:rPr>
          <w:fldChar w:fldCharType="separate"/>
        </w:r>
        <w:r w:rsidRPr="00DE2D34">
          <w:rPr>
            <w:rFonts w:ascii="Times New Roman" w:hAnsi="Times New Roman" w:cs="Times New Roman"/>
          </w:rPr>
          <w:t>2</w:t>
        </w:r>
        <w:r w:rsidRPr="00DE2D34">
          <w:rPr>
            <w:rFonts w:ascii="Times New Roman" w:hAnsi="Times New Roman" w:cs="Times New Roman"/>
          </w:rPr>
          <w:fldChar w:fldCharType="end"/>
        </w:r>
      </w:p>
    </w:sdtContent>
  </w:sdt>
  <w:p w14:paraId="0EFD686E" w14:textId="77777777" w:rsidR="00DE2D34" w:rsidRDefault="00DE2D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A6A9" w14:textId="77777777" w:rsidR="00620B1F" w:rsidRDefault="00620B1F" w:rsidP="00DE2D34">
      <w:pPr>
        <w:spacing w:after="0" w:line="240" w:lineRule="auto"/>
      </w:pPr>
      <w:r>
        <w:separator/>
      </w:r>
    </w:p>
  </w:footnote>
  <w:footnote w:type="continuationSeparator" w:id="0">
    <w:p w14:paraId="01B8D58D" w14:textId="77777777" w:rsidR="00620B1F" w:rsidRDefault="00620B1F" w:rsidP="00DE2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84F50"/>
    <w:multiLevelType w:val="multilevel"/>
    <w:tmpl w:val="6B7CCC0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49"/>
    <w:rsid w:val="0003152A"/>
    <w:rsid w:val="001B1768"/>
    <w:rsid w:val="00620B1F"/>
    <w:rsid w:val="00625777"/>
    <w:rsid w:val="00C373B7"/>
    <w:rsid w:val="00CF5904"/>
    <w:rsid w:val="00DE2D34"/>
    <w:rsid w:val="00E064FA"/>
    <w:rsid w:val="00FD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2A05"/>
  <w15:chartTrackingRefBased/>
  <w15:docId w15:val="{2F107767-B40D-4601-B1A5-85ABBE9A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4F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64FA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4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4F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4F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4F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4F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4F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4F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64FA"/>
    <w:rPr>
      <w:rFonts w:ascii="Times New Roman" w:eastAsiaTheme="majorEastAsia" w:hAnsi="Times New Roman" w:cs="Times New Roman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064FA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2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semiHidden/>
    <w:rsid w:val="00E064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6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6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E06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06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DE2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2D34"/>
  </w:style>
  <w:style w:type="paragraph" w:styleId="a7">
    <w:name w:val="footer"/>
    <w:basedOn w:val="a"/>
    <w:link w:val="a8"/>
    <w:uiPriority w:val="99"/>
    <w:unhideWhenUsed/>
    <w:rsid w:val="00DE2D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2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Burgov</dc:creator>
  <cp:keywords/>
  <dc:description/>
  <cp:lastModifiedBy>Mikhail Burgov</cp:lastModifiedBy>
  <cp:revision>6</cp:revision>
  <dcterms:created xsi:type="dcterms:W3CDTF">2024-04-03T15:59:00Z</dcterms:created>
  <dcterms:modified xsi:type="dcterms:W3CDTF">2024-04-03T16:57:00Z</dcterms:modified>
</cp:coreProperties>
</file>