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pPr>
    </w:p>
    <w:p>
      <w:pPr>
        <w:jc w:val="center"/>
      </w:pPr>
      <w:r>
        <w:rPr>
          <w:rFonts w:ascii="Arial" w:hAnsi="Arial"/>
          <w:b/>
          <w:color w:val="1F3864"/>
          <w:sz w:val="56"/>
        </w:rPr>
        <w:t>SKY CLAIMS</w:t>
      </w:r>
    </w:p>
    <w:p>
      <w:pPr>
        <w:jc w:val="center"/>
      </w:pPr>
      <w:r>
        <w:rPr>
          <w:rFonts w:ascii="Arial" w:hAnsi="Arial"/>
          <w:b/>
          <w:color w:val="2E75B6"/>
          <w:sz w:val="36"/>
        </w:rPr>
        <w:t>Alberta Health — H-Link Electronic Claims</w:t>
      </w:r>
    </w:p>
    <w:p>
      <w:pPr>
        <w:spacing w:after="240"/>
        <w:jc w:val="center"/>
      </w:pPr>
      <w:r>
        <w:rPr>
          <w:rFonts w:ascii="Arial" w:hAnsi="Arial"/>
          <w:color w:val="404040"/>
          <w:sz w:val="28"/>
        </w:rPr>
        <w:t>Staff Reference Guide for Support &amp; Onboarding</w:t>
      </w:r>
    </w:p>
    <w:p>
      <w:pPr>
        <w:jc w:val="center"/>
      </w:pPr>
      <w:r>
        <w:rPr>
          <w:rFonts w:ascii="Arial" w:hAnsi="Arial"/>
          <w:i/>
          <w:color w:val="808080"/>
          <w:sz w:val="19"/>
        </w:rPr>
        <w:t>For internal use by Sky Claims staff. Not for distribution to practitioners.</w:t>
      </w:r>
    </w:p>
    <w:p>
      <w:r>
        <w:br w:type="page"/>
      </w:r>
    </w:p>
    <w:p>
      <w:pPr>
        <w:spacing w:before="480" w:after="120"/>
        <w:pBdr>
          <w:bottom w:val="single" w:sz="6" w:color="2E75B6"/>
        </w:pBdr>
      </w:pPr>
      <w:r>
        <w:rPr>
          <w:rFonts w:ascii="Arial" w:hAnsi="Arial"/>
          <w:b/>
          <w:color w:val="1F3864"/>
          <w:sz w:val="36"/>
        </w:rPr>
        <w:t>1.  What Is AHCIP and H-Link?</w:t>
      </w:r>
    </w:p>
    <w:p>
      <w:pPr>
        <w:spacing w:after="120"/>
      </w:pPr>
      <w:r>
        <w:rPr>
          <w:rFonts w:ascii="Arial" w:hAnsi="Arial"/>
          <w:i w:val="0"/>
          <w:color w:val="404040"/>
          <w:sz w:val="21"/>
        </w:rPr>
        <w:t>The Alberta Health Care Insurance Plan (AHCIP) is Alberta's publicly funded health insurance program. It covers insured health services for eligible Alberta residents, administered by Alberta Health.</w:t>
      </w:r>
    </w:p>
    <w:p>
      <w:pPr>
        <w:spacing w:after="120"/>
      </w:pPr>
      <w:r>
        <w:rPr>
          <w:rFonts w:ascii="Arial" w:hAnsi="Arial"/>
          <w:i w:val="0"/>
          <w:color w:val="404040"/>
          <w:sz w:val="21"/>
        </w:rPr>
        <w:t>H-Link is Alberta Health's electronic claims submission and retrieval system. It is the channel through which Sky Claims submits provider claims to Alberta Health and retrieves the results (batch balance reports and assessment files). Sky Claims is an Accredited H-Link Submitter — meaning Alberta Health has authorized us to submit claims on behalf of enrolled service providers.</w:t>
      </w:r>
    </w:p>
    <w:p>
      <w:pPr>
        <w:spacing w:before="0" w:after="12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Pr>
          <w:p>
            <w:pPr>
              <w:spacing w:before="80" w:after="80"/>
              <w:jc w:val="center"/>
            </w:pPr>
            <w:r>
              <w:rPr>
                <w:rFonts w:ascii="Arial" w:hAnsi="Arial"/>
                <w:b/>
                <w:color w:val="FFFFFF"/>
                <w:sz w:val="18"/>
              </w:rPr>
              <w:t>KEY DIFFERENCE vs. BC</w:t>
            </w:r>
          </w:p>
        </w:tc>
        <w:tc>
          <w:tcPr>
            <w:tcW w:type="dxa" w:w="8064"/>
            <w:shd w:val="clear" w:color="auto" w:fill="DEEAF1"/>
          </w:tcPr>
          <w:p>
            <w:pPr>
              <w:spacing w:before="80" w:after="80"/>
            </w:pPr>
            <w:r>
              <w:rPr>
                <w:rFonts w:ascii="Arial" w:hAnsi="Arial"/>
                <w:color w:val="404040"/>
                <w:sz w:val="20"/>
              </w:rPr>
              <w:t>In BC, Sky Claims connects to MSP's Teleplan via SFTP and the connection is always-on. In Alberta, H-Link uses SFTP too, but claims are assessed on a weekly cycle (Tue/Wed/Thu processing days), so results take days rather than hours to arrive.</w:t>
            </w:r>
          </w:p>
        </w:tc>
      </w:tr>
    </w:tbl>
    <w:p>
      <w:pPr>
        <w:spacing w:before="0" w:after="120"/>
      </w:pPr>
    </w:p>
    <w:p>
      <w:pPr>
        <w:spacing w:before="280" w:after="80"/>
      </w:pPr>
      <w:r>
        <w:rPr>
          <w:rFonts w:ascii="Arial" w:hAnsi="Arial"/>
          <w:b/>
          <w:color w:val="2E75B6"/>
          <w:sz w:val="26"/>
        </w:rPr>
        <w:t>How Alberta Claims Flow — The Big Picture</w:t>
      </w:r>
    </w:p>
    <w:tbl>
      <w:tblPr>
        <w:tblStyle w:val="TableGrid"/>
        <w:tblW w:type="auto" w:w="0"/>
        <w:jc w:val="left"/>
        <w:tblLook w:firstColumn="1" w:firstRow="1" w:lastColumn="0" w:lastRow="0" w:noHBand="0" w:noVBand="1" w:val="04A0"/>
      </w:tblPr>
      <w:tblGrid>
        <w:gridCol w:w="3120"/>
        <w:gridCol w:w="3120"/>
        <w:gridCol w:w="3120"/>
      </w:tblGrid>
      <w:tr>
        <w:tc>
          <w:tcPr>
            <w:tcW w:type="dxa" w:w="576"/>
            <w:shd w:val="clear" w:color="auto" w:fill="1F3864"/>
          </w:tcPr>
          <w:p>
            <w:pPr>
              <w:spacing w:before="60" w:after="60"/>
            </w:pPr>
            <w:r>
              <w:rPr>
                <w:rFonts w:ascii="Arial" w:hAnsi="Arial"/>
                <w:b/>
                <w:color w:val="FFFFFF"/>
                <w:sz w:val="19"/>
              </w:rPr>
              <w:t>Step</w:t>
            </w:r>
          </w:p>
        </w:tc>
        <w:tc>
          <w:tcPr>
            <w:tcW w:type="dxa" w:w="5184"/>
            <w:shd w:val="clear" w:color="auto" w:fill="1F3864"/>
          </w:tcPr>
          <w:p>
            <w:pPr>
              <w:spacing w:before="60" w:after="60"/>
            </w:pPr>
            <w:r>
              <w:rPr>
                <w:rFonts w:ascii="Arial" w:hAnsi="Arial"/>
                <w:b/>
                <w:color w:val="FFFFFF"/>
                <w:sz w:val="19"/>
              </w:rPr>
              <w:t>What Happens</w:t>
            </w:r>
          </w:p>
        </w:tc>
        <w:tc>
          <w:tcPr>
            <w:tcW w:type="dxa" w:w="3600"/>
            <w:shd w:val="clear" w:color="auto" w:fill="1F3864"/>
          </w:tcPr>
          <w:p>
            <w:pPr>
              <w:spacing w:before="60" w:after="60"/>
            </w:pPr>
            <w:r>
              <w:rPr>
                <w:rFonts w:ascii="Arial" w:hAnsi="Arial"/>
                <w:b/>
                <w:color w:val="FFFFFF"/>
                <w:sz w:val="19"/>
              </w:rPr>
              <w:t>Who Does It</w:t>
            </w:r>
          </w:p>
        </w:tc>
      </w:tr>
      <w:tr>
        <w:tc>
          <w:tcPr>
            <w:tcW w:type="dxa" w:w="576"/>
            <w:shd w:val="clear" w:color="auto" w:fill="FFFFFF"/>
          </w:tcPr>
          <w:p>
            <w:pPr>
              <w:spacing w:before="60" w:after="60"/>
            </w:pPr>
            <w:r>
              <w:rPr>
                <w:rFonts w:ascii="Arial" w:hAnsi="Arial"/>
                <w:color w:val="404040"/>
                <w:sz w:val="19"/>
              </w:rPr>
              <w:t>1</w:t>
            </w:r>
          </w:p>
        </w:tc>
        <w:tc>
          <w:tcPr>
            <w:tcW w:type="dxa" w:w="5184"/>
            <w:shd w:val="clear" w:color="auto" w:fill="FFFFFF"/>
          </w:tcPr>
          <w:p>
            <w:pPr>
              <w:spacing w:before="60" w:after="60"/>
            </w:pPr>
            <w:r>
              <w:rPr>
                <w:rFonts w:ascii="Arial" w:hAnsi="Arial"/>
                <w:color w:val="404040"/>
                <w:sz w:val="19"/>
              </w:rPr>
              <w:t>Provider delivers services to patient</w:t>
            </w:r>
          </w:p>
        </w:tc>
        <w:tc>
          <w:tcPr>
            <w:tcW w:type="dxa" w:w="3600"/>
            <w:shd w:val="clear" w:color="auto" w:fill="FFFFFF"/>
          </w:tcPr>
          <w:p>
            <w:pPr>
              <w:spacing w:before="60" w:after="60"/>
            </w:pPr>
            <w:r>
              <w:rPr>
                <w:rFonts w:ascii="Arial" w:hAnsi="Arial"/>
                <w:color w:val="404040"/>
                <w:sz w:val="19"/>
              </w:rPr>
              <w:t>Provider (physician/clinic)</w:t>
            </w:r>
          </w:p>
        </w:tc>
      </w:tr>
      <w:tr>
        <w:tc>
          <w:tcPr>
            <w:tcW w:type="dxa" w:w="576"/>
            <w:shd w:val="clear" w:color="auto" w:fill="F2F2F2"/>
          </w:tcPr>
          <w:p>
            <w:pPr>
              <w:spacing w:before="60" w:after="60"/>
            </w:pPr>
            <w:r>
              <w:rPr>
                <w:rFonts w:ascii="Arial" w:hAnsi="Arial"/>
                <w:color w:val="404040"/>
                <w:sz w:val="19"/>
              </w:rPr>
              <w:t>2</w:t>
            </w:r>
          </w:p>
        </w:tc>
        <w:tc>
          <w:tcPr>
            <w:tcW w:type="dxa" w:w="5184"/>
            <w:shd w:val="clear" w:color="auto" w:fill="F2F2F2"/>
          </w:tcPr>
          <w:p>
            <w:pPr>
              <w:spacing w:before="60" w:after="60"/>
            </w:pPr>
            <w:r>
              <w:rPr>
                <w:rFonts w:ascii="Arial" w:hAnsi="Arial"/>
                <w:color w:val="404040"/>
                <w:sz w:val="19"/>
              </w:rPr>
              <w:t>Sky Claims builds a claim batch file and uploads it via SFTP to Alberta Health</w:t>
            </w:r>
          </w:p>
        </w:tc>
        <w:tc>
          <w:tcPr>
            <w:tcW w:type="dxa" w:w="3600"/>
            <w:shd w:val="clear" w:color="auto" w:fill="F2F2F2"/>
          </w:tcPr>
          <w:p>
            <w:pPr>
              <w:spacing w:before="60" w:after="60"/>
            </w:pPr>
            <w:r>
              <w:rPr>
                <w:rFonts w:ascii="Arial" w:hAnsi="Arial"/>
                <w:color w:val="404040"/>
                <w:sz w:val="19"/>
              </w:rPr>
              <w:t>Sky Claims software</w:t>
            </w:r>
          </w:p>
        </w:tc>
      </w:tr>
      <w:tr>
        <w:tc>
          <w:tcPr>
            <w:tcW w:type="dxa" w:w="576"/>
            <w:shd w:val="clear" w:color="auto" w:fill="FFFFFF"/>
          </w:tcPr>
          <w:p>
            <w:pPr>
              <w:spacing w:before="60" w:after="60"/>
            </w:pPr>
            <w:r>
              <w:rPr>
                <w:rFonts w:ascii="Arial" w:hAnsi="Arial"/>
                <w:color w:val="404040"/>
                <w:sz w:val="19"/>
              </w:rPr>
              <w:t>3</w:t>
            </w:r>
          </w:p>
        </w:tc>
        <w:tc>
          <w:tcPr>
            <w:tcW w:type="dxa" w:w="5184"/>
            <w:shd w:val="clear" w:color="auto" w:fill="FFFFFF"/>
          </w:tcPr>
          <w:p>
            <w:pPr>
              <w:spacing w:before="60" w:after="60"/>
            </w:pPr>
            <w:r>
              <w:rPr>
                <w:rFonts w:ascii="Arial" w:hAnsi="Arial"/>
                <w:color w:val="404040"/>
                <w:sz w:val="19"/>
              </w:rPr>
              <w:t>Alberta Health validates the batch format (pre-edit within 1 hour)</w:t>
            </w:r>
          </w:p>
        </w:tc>
        <w:tc>
          <w:tcPr>
            <w:tcW w:type="dxa" w:w="3600"/>
            <w:shd w:val="clear" w:color="auto" w:fill="FFFFFF"/>
          </w:tcPr>
          <w:p>
            <w:pPr>
              <w:spacing w:before="60" w:after="60"/>
            </w:pPr>
            <w:r>
              <w:rPr>
                <w:rFonts w:ascii="Arial" w:hAnsi="Arial"/>
                <w:color w:val="404040"/>
                <w:sz w:val="19"/>
              </w:rPr>
              <w:t>Alberta Health automated system</w:t>
            </w:r>
          </w:p>
        </w:tc>
      </w:tr>
      <w:tr>
        <w:tc>
          <w:tcPr>
            <w:tcW w:type="dxa" w:w="576"/>
            <w:shd w:val="clear" w:color="auto" w:fill="F2F2F2"/>
          </w:tcPr>
          <w:p>
            <w:pPr>
              <w:spacing w:before="60" w:after="60"/>
            </w:pPr>
            <w:r>
              <w:rPr>
                <w:rFonts w:ascii="Arial" w:hAnsi="Arial"/>
                <w:color w:val="404040"/>
                <w:sz w:val="19"/>
              </w:rPr>
              <w:t>4</w:t>
            </w:r>
          </w:p>
        </w:tc>
        <w:tc>
          <w:tcPr>
            <w:tcW w:type="dxa" w:w="5184"/>
            <w:shd w:val="clear" w:color="auto" w:fill="F2F2F2"/>
          </w:tcPr>
          <w:p>
            <w:pPr>
              <w:spacing w:before="60" w:after="60"/>
            </w:pPr>
            <w:r>
              <w:rPr>
                <w:rFonts w:ascii="Arial" w:hAnsi="Arial"/>
                <w:color w:val="404040"/>
                <w:sz w:val="19"/>
              </w:rPr>
              <w:t>Sky Claims downloads the Batch Balance Report to confirm acceptance</w:t>
            </w:r>
          </w:p>
        </w:tc>
        <w:tc>
          <w:tcPr>
            <w:tcW w:type="dxa" w:w="3600"/>
            <w:shd w:val="clear" w:color="auto" w:fill="F2F2F2"/>
          </w:tcPr>
          <w:p>
            <w:pPr>
              <w:spacing w:before="60" w:after="60"/>
            </w:pPr>
            <w:r>
              <w:rPr>
                <w:rFonts w:ascii="Arial" w:hAnsi="Arial"/>
                <w:color w:val="404040"/>
                <w:sz w:val="19"/>
              </w:rPr>
              <w:t>Sky Claims software</w:t>
            </w:r>
          </w:p>
        </w:tc>
      </w:tr>
      <w:tr>
        <w:tc>
          <w:tcPr>
            <w:tcW w:type="dxa" w:w="576"/>
            <w:shd w:val="clear" w:color="auto" w:fill="FFFFFF"/>
          </w:tcPr>
          <w:p>
            <w:pPr>
              <w:spacing w:before="60" w:after="60"/>
            </w:pPr>
            <w:r>
              <w:rPr>
                <w:rFonts w:ascii="Arial" w:hAnsi="Arial"/>
                <w:color w:val="404040"/>
                <w:sz w:val="19"/>
              </w:rPr>
              <w:t>5</w:t>
            </w:r>
          </w:p>
        </w:tc>
        <w:tc>
          <w:tcPr>
            <w:tcW w:type="dxa" w:w="5184"/>
            <w:shd w:val="clear" w:color="auto" w:fill="FFFFFF"/>
          </w:tcPr>
          <w:p>
            <w:pPr>
              <w:spacing w:before="60" w:after="60"/>
            </w:pPr>
            <w:r>
              <w:rPr>
                <w:rFonts w:ascii="Arial" w:hAnsi="Arial"/>
                <w:color w:val="404040"/>
                <w:sz w:val="19"/>
              </w:rPr>
              <w:t>Alberta Health assesses claims and produces an Assessment Result Detail (ARD)</w:t>
            </w:r>
          </w:p>
        </w:tc>
        <w:tc>
          <w:tcPr>
            <w:tcW w:type="dxa" w:w="3600"/>
            <w:shd w:val="clear" w:color="auto" w:fill="FFFFFF"/>
          </w:tcPr>
          <w:p>
            <w:pPr>
              <w:spacing w:before="60" w:after="60"/>
            </w:pPr>
            <w:r>
              <w:rPr>
                <w:rFonts w:ascii="Arial" w:hAnsi="Arial"/>
                <w:color w:val="404040"/>
                <w:sz w:val="19"/>
              </w:rPr>
              <w:t>Alberta Health (weekly cycle)</w:t>
            </w:r>
          </w:p>
        </w:tc>
      </w:tr>
      <w:tr>
        <w:tc>
          <w:tcPr>
            <w:tcW w:type="dxa" w:w="576"/>
            <w:shd w:val="clear" w:color="auto" w:fill="F2F2F2"/>
          </w:tcPr>
          <w:p>
            <w:pPr>
              <w:spacing w:before="60" w:after="60"/>
            </w:pPr>
            <w:r>
              <w:rPr>
                <w:rFonts w:ascii="Arial" w:hAnsi="Arial"/>
                <w:color w:val="404040"/>
                <w:sz w:val="19"/>
              </w:rPr>
              <w:t>6</w:t>
            </w:r>
          </w:p>
        </w:tc>
        <w:tc>
          <w:tcPr>
            <w:tcW w:type="dxa" w:w="5184"/>
            <w:shd w:val="clear" w:color="auto" w:fill="F2F2F2"/>
          </w:tcPr>
          <w:p>
            <w:pPr>
              <w:spacing w:before="60" w:after="60"/>
            </w:pPr>
            <w:r>
              <w:rPr>
                <w:rFonts w:ascii="Arial" w:hAnsi="Arial"/>
                <w:color w:val="404040"/>
                <w:sz w:val="19"/>
              </w:rPr>
              <w:t>Sky Claims downloads the ARD and reconciles payments/refusals</w:t>
            </w:r>
          </w:p>
        </w:tc>
        <w:tc>
          <w:tcPr>
            <w:tcW w:type="dxa" w:w="3600"/>
            <w:shd w:val="clear" w:color="auto" w:fill="F2F2F2"/>
          </w:tcPr>
          <w:p>
            <w:pPr>
              <w:spacing w:before="60" w:after="60"/>
            </w:pPr>
            <w:r>
              <w:rPr>
                <w:rFonts w:ascii="Arial" w:hAnsi="Arial"/>
                <w:color w:val="404040"/>
                <w:sz w:val="19"/>
              </w:rPr>
              <w:t>Sky Claims software</w:t>
            </w:r>
          </w:p>
        </w:tc>
      </w:tr>
      <w:tr>
        <w:tc>
          <w:tcPr>
            <w:tcW w:type="dxa" w:w="576"/>
            <w:shd w:val="clear" w:color="auto" w:fill="FFFFFF"/>
          </w:tcPr>
          <w:p>
            <w:pPr>
              <w:spacing w:before="60" w:after="60"/>
            </w:pPr>
            <w:r>
              <w:rPr>
                <w:rFonts w:ascii="Arial" w:hAnsi="Arial"/>
                <w:color w:val="404040"/>
                <w:sz w:val="19"/>
              </w:rPr>
              <w:t>7</w:t>
            </w:r>
          </w:p>
        </w:tc>
        <w:tc>
          <w:tcPr>
            <w:tcW w:type="dxa" w:w="5184"/>
            <w:shd w:val="clear" w:color="auto" w:fill="FFFFFF"/>
          </w:tcPr>
          <w:p>
            <w:pPr>
              <w:spacing w:before="60" w:after="60"/>
            </w:pPr>
            <w:r>
              <w:rPr>
                <w:rFonts w:ascii="Arial" w:hAnsi="Arial"/>
                <w:color w:val="404040"/>
                <w:sz w:val="19"/>
              </w:rPr>
              <w:t>Payment is issued by Alberta Health to the payee defined in the Business Arrangement</w:t>
            </w:r>
          </w:p>
        </w:tc>
        <w:tc>
          <w:tcPr>
            <w:tcW w:type="dxa" w:w="3600"/>
            <w:shd w:val="clear" w:color="auto" w:fill="FFFFFF"/>
          </w:tcPr>
          <w:p>
            <w:pPr>
              <w:spacing w:before="60" w:after="60"/>
            </w:pPr>
            <w:r>
              <w:rPr>
                <w:rFonts w:ascii="Arial" w:hAnsi="Arial"/>
                <w:color w:val="404040"/>
                <w:sz w:val="19"/>
              </w:rPr>
              <w:t>Alberta Health Treasury</w:t>
            </w:r>
          </w:p>
        </w:tc>
      </w:tr>
    </w:tbl>
    <w:p>
      <w:pPr>
        <w:spacing w:before="0" w:after="160"/>
      </w:pPr>
    </w:p>
    <w:p>
      <w:pPr>
        <w:spacing w:before="280" w:after="80"/>
      </w:pPr>
      <w:r>
        <w:rPr>
          <w:rFonts w:ascii="Arial" w:hAnsi="Arial"/>
          <w:b/>
          <w:color w:val="2E75B6"/>
          <w:sz w:val="26"/>
        </w:rPr>
        <w:t>Processing Schedule</w:t>
      </w:r>
    </w:p>
    <w:p>
      <w:pPr>
        <w:spacing w:after="120"/>
      </w:pPr>
      <w:r>
        <w:rPr>
          <w:rFonts w:ascii="Arial" w:hAnsi="Arial"/>
          <w:i w:val="0"/>
          <w:color w:val="404040"/>
          <w:sz w:val="21"/>
        </w:rPr>
        <w:t>Alberta Health processes H-Link claims on Tuesday, Wednesday, and Thursday. Batches submitted on a Monday are typically assessed and returned by mid-week. Batches submitted on a Friday will not be assessed until the following Tuesday.</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Pr>
          <w:p>
            <w:pPr>
              <w:spacing w:before="80" w:after="80"/>
              <w:jc w:val="center"/>
            </w:pPr>
            <w:r>
              <w:rPr>
                <w:rFonts w:ascii="Arial" w:hAnsi="Arial"/>
                <w:b/>
                <w:color w:val="FFFFFF"/>
                <w:sz w:val="18"/>
              </w:rPr>
              <w:t>IMPORTANT</w:t>
            </w:r>
          </w:p>
        </w:tc>
        <w:tc>
          <w:tcPr>
            <w:tcW w:type="dxa" w:w="8064"/>
            <w:shd w:val="clear" w:color="auto" w:fill="DEEAF1"/>
          </w:tcPr>
          <w:p>
            <w:pPr>
              <w:spacing w:before="80" w:after="80"/>
            </w:pPr>
            <w:r>
              <w:rPr>
                <w:rFonts w:ascii="Arial" w:hAnsi="Arial"/>
                <w:color w:val="404040"/>
                <w:sz w:val="20"/>
              </w:rPr>
              <w:t>Unlike BC Teleplan's twice-monthly payment, Alberta Health issues payments weekly following assessment. Providers should expect payment within days of a successful assessment, not weeks.</w:t>
            </w:r>
          </w:p>
        </w:tc>
      </w:tr>
    </w:tbl>
    <w:p>
      <w:pPr>
        <w:spacing w:before="0" w:after="120"/>
      </w:pPr>
    </w:p>
    <w:p>
      <w:r>
        <w:br w:type="page"/>
      </w:r>
    </w:p>
    <w:p>
      <w:pPr>
        <w:spacing w:before="480" w:after="120"/>
        <w:pBdr>
          <w:bottom w:val="single" w:sz="6" w:color="2E75B6"/>
        </w:pBdr>
      </w:pPr>
      <w:r>
        <w:rPr>
          <w:rFonts w:ascii="Arial" w:hAnsi="Arial"/>
          <w:b/>
          <w:color w:val="1F3864"/>
          <w:sz w:val="36"/>
        </w:rPr>
        <w:t>2.  Patient Eligibility in Alberta</w:t>
      </w:r>
    </w:p>
    <w:p>
      <w:pPr>
        <w:spacing w:after="120"/>
      </w:pPr>
      <w:r>
        <w:rPr>
          <w:rFonts w:ascii="Arial" w:hAnsi="Arial"/>
          <w:i w:val="0"/>
          <w:color w:val="404040"/>
          <w:sz w:val="21"/>
        </w:rPr>
        <w:t>AHCIP covers medically necessary physician and allied health services for eligible Alberta residents. Before submitting a claim, confirm the patient is registered with Alberta Health and has an active ULI.</w:t>
      </w:r>
    </w:p>
    <w:p>
      <w:pPr>
        <w:spacing w:before="280" w:after="80"/>
      </w:pPr>
      <w:r>
        <w:rPr>
          <w:rFonts w:ascii="Arial" w:hAnsi="Arial"/>
          <w:b/>
          <w:color w:val="2E75B6"/>
          <w:sz w:val="26"/>
        </w:rPr>
        <w:t>Who Is Eligible?</w:t>
      </w:r>
    </w:p>
    <w:p>
      <w:pPr>
        <w:pStyle w:val="ListBullet"/>
        <w:spacing w:after="60"/>
        <w:ind w:left="360"/>
      </w:pPr>
      <w:r>
        <w:rPr>
          <w:rFonts w:ascii="Arial" w:hAnsi="Arial"/>
          <w:color w:val="404040"/>
          <w:sz w:val="21"/>
        </w:rPr>
        <w:t>Alberta residents who are Canadian citizens or permanent residents</w:t>
      </w:r>
    </w:p>
    <w:p>
      <w:pPr>
        <w:pStyle w:val="ListBullet"/>
        <w:spacing w:after="60"/>
        <w:ind w:left="360"/>
      </w:pPr>
      <w:r>
        <w:rPr>
          <w:rFonts w:ascii="Arial" w:hAnsi="Arial"/>
          <w:color w:val="404040"/>
          <w:sz w:val="21"/>
        </w:rPr>
        <w:t>Must be registered with Alberta Health and have an active ULI (Unique Lifetime Identifier)</w:t>
      </w:r>
    </w:p>
    <w:p>
      <w:pPr>
        <w:pStyle w:val="ListBullet"/>
        <w:spacing w:after="60"/>
        <w:ind w:left="360"/>
      </w:pPr>
      <w:r>
        <w:rPr>
          <w:rFonts w:ascii="Arial" w:hAnsi="Arial"/>
          <w:color w:val="404040"/>
          <w:sz w:val="21"/>
        </w:rPr>
        <w:t>Must be physically present in Alberta when services are received (for in-province claims)</w:t>
      </w:r>
    </w:p>
    <w:p>
      <w:pPr>
        <w:pStyle w:val="ListBullet"/>
        <w:spacing w:after="60"/>
        <w:ind w:left="360"/>
      </w:pPr>
      <w:r>
        <w:rPr>
          <w:rFonts w:ascii="Arial" w:hAnsi="Arial"/>
          <w:color w:val="404040"/>
          <w:sz w:val="21"/>
        </w:rPr>
        <w:t>Out-of-province visitors may be covered under the Medical Reciprocal Agreement (see Section 4)</w:t>
      </w:r>
    </w:p>
    <w:p>
      <w:pPr>
        <w:spacing w:before="0" w:after="120"/>
      </w:pPr>
    </w:p>
    <w:p>
      <w:pPr>
        <w:spacing w:after="120"/>
      </w:pPr>
      <w:r>
        <w:rPr>
          <w:rFonts w:ascii="Arial" w:hAnsi="Arial"/>
          <w:i/>
          <w:color w:val="404040"/>
          <w:sz w:val="21"/>
        </w:rPr>
        <w:t>NOT covered: Tourists from outside Canada, residents in their first 3 months in Alberta (in most cases), individuals covered exclusively by another plan.</w:t>
      </w:r>
    </w:p>
    <w:p>
      <w:pPr>
        <w:spacing w:before="280" w:after="80"/>
      </w:pPr>
      <w:r>
        <w:rPr>
          <w:rFonts w:ascii="Arial" w:hAnsi="Arial"/>
          <w:b/>
          <w:color w:val="2E75B6"/>
          <w:sz w:val="26"/>
        </w:rPr>
        <w:t>The ULI — Unique Lifetime Identifier</w:t>
      </w:r>
    </w:p>
    <w:p>
      <w:pPr>
        <w:spacing w:after="120"/>
      </w:pPr>
      <w:r>
        <w:rPr>
          <w:rFonts w:ascii="Arial" w:hAnsi="Arial"/>
          <w:i w:val="0"/>
          <w:color w:val="404040"/>
          <w:sz w:val="21"/>
        </w:rPr>
        <w:t>The ULI is the 9-digit patient identifier used by Alberta Health. It functions like BC's PHN but is structured differently: the 5th digit is always a check digit. The ULI appears on the patient's Alberta Health card.</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Pr>
          <w:p>
            <w:pPr>
              <w:spacing w:before="80" w:after="80"/>
              <w:jc w:val="center"/>
            </w:pPr>
            <w:r>
              <w:rPr>
                <w:rFonts w:ascii="Arial" w:hAnsi="Arial"/>
                <w:b/>
                <w:color w:val="FFFFFF"/>
                <w:sz w:val="18"/>
              </w:rPr>
              <w:t>TIP</w:t>
            </w:r>
          </w:p>
        </w:tc>
        <w:tc>
          <w:tcPr>
            <w:tcW w:type="dxa" w:w="8064"/>
            <w:shd w:val="clear" w:color="auto" w:fill="DEEAF1"/>
          </w:tcPr>
          <w:p>
            <w:pPr>
              <w:spacing w:before="80" w:after="80"/>
            </w:pPr>
            <w:r>
              <w:rPr>
                <w:rFonts w:ascii="Arial" w:hAnsi="Arial"/>
                <w:color w:val="404040"/>
                <w:sz w:val="20"/>
              </w:rPr>
              <w:t>If a patient cannot produce their Alberta Health card, request their name and date of birth and run an eligibility lookup through the provider's Alberta Health connection before billing. Do not guess the ULI — an invalid ULI causes an immediate claim refusal.</w:t>
            </w:r>
          </w:p>
        </w:tc>
      </w:tr>
    </w:tbl>
    <w:p>
      <w:pPr>
        <w:spacing w:before="0" w:after="120"/>
      </w:pPr>
    </w:p>
    <w:p>
      <w:pPr>
        <w:spacing w:before="280" w:after="80"/>
      </w:pPr>
      <w:r>
        <w:rPr>
          <w:rFonts w:ascii="Arial" w:hAnsi="Arial"/>
          <w:b/>
          <w:color w:val="2E75B6"/>
          <w:sz w:val="26"/>
        </w:rPr>
        <w:t>Good Faith Claims</w:t>
      </w:r>
    </w:p>
    <w:p>
      <w:pPr>
        <w:spacing w:after="120"/>
      </w:pPr>
      <w:r>
        <w:rPr>
          <w:rFonts w:ascii="Arial" w:hAnsi="Arial"/>
          <w:i w:val="0"/>
          <w:color w:val="404040"/>
          <w:sz w:val="21"/>
        </w:rPr>
        <w:t>If a provider believes a patient is eligible but cannot confirm their ULI at the time of service (e.g., a newborn without a ULI yet, or an out-of-province emergency), a "Good Faith" claim may be submitted. Good Faith claims require a Person Data Segment (CPD1) with the patient's demographic information in place of a ULI.</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Pr>
          <w:p>
            <w:pPr>
              <w:spacing w:before="80" w:after="80"/>
              <w:jc w:val="center"/>
            </w:pPr>
            <w:r>
              <w:rPr>
                <w:rFonts w:ascii="Arial" w:hAnsi="Arial"/>
                <w:b/>
                <w:color w:val="FFFFFF"/>
                <w:sz w:val="18"/>
              </w:rPr>
              <w:t>CAUTION</w:t>
            </w:r>
          </w:p>
        </w:tc>
        <w:tc>
          <w:tcPr>
            <w:tcW w:type="dxa" w:w="8064"/>
            <w:shd w:val="clear" w:color="auto" w:fill="DEEAF1"/>
          </w:tcPr>
          <w:p>
            <w:pPr>
              <w:spacing w:before="80" w:after="80"/>
            </w:pPr>
            <w:r>
              <w:rPr>
                <w:rFonts w:ascii="Arial" w:hAnsi="Arial"/>
                <w:color w:val="404040"/>
                <w:sz w:val="20"/>
              </w:rPr>
              <w:t>Good Faith claims are not allowed for all disciplines. They are permitted for Medical, but NOT for Opticians, Denturists, or EHB (Extended Health Benefit) claims from Dentists or Optometrists. Check the provider's discipline before accepting a Good Faith submission.</w:t>
            </w:r>
          </w:p>
        </w:tc>
      </w:tr>
    </w:tbl>
    <w:p>
      <w:pPr>
        <w:spacing w:before="0" w:after="120"/>
      </w:pPr>
    </w:p>
    <w:p>
      <w:r>
        <w:br w:type="page"/>
      </w:r>
    </w:p>
    <w:p>
      <w:pPr>
        <w:spacing w:before="480" w:after="120"/>
        <w:pBdr>
          <w:bottom w:val="single" w:sz="6" w:color="2E75B6"/>
        </w:pBdr>
      </w:pPr>
      <w:r>
        <w:rPr>
          <w:rFonts w:ascii="Arial" w:hAnsi="Arial"/>
          <w:b/>
          <w:color w:val="1F3864"/>
          <w:sz w:val="36"/>
        </w:rPr>
        <w:t>3.  Onboarding a New Provider</w:t>
      </w:r>
    </w:p>
    <w:p>
      <w:pPr>
        <w:spacing w:after="120"/>
      </w:pPr>
      <w:r>
        <w:rPr>
          <w:rFonts w:ascii="Arial" w:hAnsi="Arial"/>
          <w:i w:val="0"/>
          <w:color w:val="404040"/>
          <w:sz w:val="21"/>
        </w:rPr>
        <w:t>Before a provider can submit claims through Sky Claims in Alberta, several pieces of information and registrations must be in place. Unlike BC, Alberta uses a Business Arrangement framework that defines who provides services, who holds the contract, and who gets paid.</w:t>
      </w:r>
    </w:p>
    <w:p>
      <w:pPr>
        <w:spacing w:before="280" w:after="80"/>
      </w:pPr>
      <w:r>
        <w:rPr>
          <w:rFonts w:ascii="Arial" w:hAnsi="Arial"/>
          <w:b/>
          <w:color w:val="2E75B6"/>
          <w:sz w:val="26"/>
        </w:rPr>
        <w:t>Information to Collect</w:t>
      </w:r>
    </w:p>
    <w:p>
      <w:pPr>
        <w:pStyle w:val="ListBullet"/>
        <w:spacing w:after="60"/>
        <w:ind w:left="360"/>
      </w:pPr>
      <w:r>
        <w:rPr>
          <w:rFonts w:ascii="Arial" w:hAnsi="Arial"/>
          <w:color w:val="404040"/>
          <w:sz w:val="21"/>
        </w:rPr>
        <w:t>Provider's PRID — Practitioner ID assigned by Alberta Health (unique per discipline)</w:t>
      </w:r>
    </w:p>
    <w:p>
      <w:pPr>
        <w:pStyle w:val="ListBullet"/>
        <w:spacing w:after="60"/>
        <w:ind w:left="360"/>
      </w:pPr>
      <w:r>
        <w:rPr>
          <w:rFonts w:ascii="Arial" w:hAnsi="Arial"/>
          <w:color w:val="404040"/>
          <w:sz w:val="21"/>
        </w:rPr>
        <w:t>Provider's Skill code(s) — identifies specialty/discipline (e.g., General Practice, Dermatology, Optometry)</w:t>
      </w:r>
    </w:p>
    <w:p>
      <w:pPr>
        <w:pStyle w:val="ListBullet"/>
        <w:spacing w:after="60"/>
        <w:ind w:left="360"/>
      </w:pPr>
      <w:r>
        <w:rPr>
          <w:rFonts w:ascii="Arial" w:hAnsi="Arial"/>
          <w:color w:val="404040"/>
          <w:sz w:val="21"/>
        </w:rPr>
        <w:t>Business Arrangement number — the agreement between the provider and Alberta Health that authorizes billing and defines the payee</w:t>
      </w:r>
    </w:p>
    <w:p>
      <w:pPr>
        <w:pStyle w:val="ListBullet"/>
        <w:spacing w:after="60"/>
        <w:ind w:left="360"/>
      </w:pPr>
      <w:r>
        <w:rPr>
          <w:rFonts w:ascii="Arial" w:hAnsi="Arial"/>
          <w:color w:val="404040"/>
          <w:sz w:val="21"/>
        </w:rPr>
        <w:t>Facility number(s) — the Alberta Health Stakeholder Registry number for each clinic location where services are provided</w:t>
      </w:r>
    </w:p>
    <w:p>
      <w:pPr>
        <w:pStyle w:val="ListBullet"/>
        <w:spacing w:after="60"/>
        <w:ind w:left="360"/>
      </w:pPr>
      <w:r>
        <w:rPr>
          <w:rFonts w:ascii="Arial" w:hAnsi="Arial"/>
          <w:color w:val="404040"/>
          <w:sz w:val="21"/>
        </w:rPr>
        <w:t>Functional Centre code(s) — sub-location within a facility (e.g., Emergency, Surgical, Neonatal ICU)</w:t>
      </w:r>
    </w:p>
    <w:p>
      <w:pPr>
        <w:pStyle w:val="ListBullet"/>
        <w:spacing w:after="60"/>
        <w:ind w:left="360"/>
      </w:pPr>
      <w:r>
        <w:rPr>
          <w:rFonts w:ascii="Arial" w:hAnsi="Arial"/>
          <w:color w:val="404040"/>
          <w:sz w:val="21"/>
        </w:rPr>
        <w:t>Pay To Code — who receives payment (usually "BAPY" = Business Arrangement payee)</w:t>
      </w:r>
    </w:p>
    <w:p>
      <w:pPr>
        <w:pStyle w:val="ListBullet"/>
        <w:spacing w:after="60"/>
        <w:ind w:left="360"/>
      </w:pPr>
      <w:r>
        <w:rPr>
          <w:rFonts w:ascii="Arial" w:hAnsi="Arial"/>
          <w:color w:val="404040"/>
          <w:sz w:val="21"/>
        </w:rPr>
        <w:t>Bank account information for direct deposit</w:t>
      </w:r>
    </w:p>
    <w:p>
      <w:pPr>
        <w:spacing w:before="0" w:after="120"/>
      </w:pPr>
    </w:p>
    <w:p>
      <w:pPr>
        <w:spacing w:before="280" w:after="80"/>
      </w:pPr>
      <w:r>
        <w:rPr>
          <w:rFonts w:ascii="Arial" w:hAnsi="Arial"/>
          <w:b/>
          <w:color w:val="2E75B6"/>
          <w:sz w:val="26"/>
        </w:rPr>
        <w:t>The Business Arrangement</w:t>
      </w:r>
    </w:p>
    <w:p>
      <w:pPr>
        <w:spacing w:after="120"/>
      </w:pPr>
      <w:r>
        <w:rPr>
          <w:rFonts w:ascii="Arial" w:hAnsi="Arial"/>
          <w:i w:val="0"/>
          <w:color w:val="404040"/>
          <w:sz w:val="21"/>
        </w:rPr>
        <w:t>Every Alberta provider must have or be part of a Business Arrangement (BA) registered with Alberta Health before they can submit claims. The BA is central to everything: it identifies who can bill, under what contract, and who gets paid.</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Pr>
          <w:p>
            <w:pPr>
              <w:spacing w:before="80" w:after="80"/>
              <w:jc w:val="center"/>
            </w:pPr>
            <w:r>
              <w:rPr>
                <w:rFonts w:ascii="Arial" w:hAnsi="Arial"/>
                <w:b/>
                <w:color w:val="FFFFFF"/>
                <w:sz w:val="18"/>
              </w:rPr>
              <w:t>KEY CONCEPT</w:t>
            </w:r>
          </w:p>
        </w:tc>
        <w:tc>
          <w:tcPr>
            <w:tcW w:type="dxa" w:w="8064"/>
            <w:shd w:val="clear" w:color="auto" w:fill="DEEAF1"/>
          </w:tcPr>
          <w:p>
            <w:pPr>
              <w:spacing w:before="80" w:after="80"/>
            </w:pPr>
            <w:r>
              <w:rPr>
                <w:rFonts w:ascii="Arial" w:hAnsi="Arial"/>
                <w:color w:val="404040"/>
                <w:sz w:val="20"/>
              </w:rPr>
              <w:t>A provider can be part of more than one Business Arrangement (e.g., a physician who works at their own clinic AND moonlights at a hospital). Each claim must reference the correct BA number for the location and context of the service.</w:t>
            </w:r>
          </w:p>
        </w:tc>
      </w:tr>
    </w:tbl>
    <w:p>
      <w:pPr>
        <w:spacing w:before="0" w:after="120"/>
      </w:pPr>
    </w:p>
    <w:p>
      <w:pPr>
        <w:spacing w:before="280" w:after="80"/>
      </w:pPr>
      <w:r>
        <w:rPr>
          <w:rFonts w:ascii="Arial" w:hAnsi="Arial"/>
          <w:b/>
          <w:color w:val="2E75B6"/>
          <w:sz w:val="26"/>
        </w:rPr>
        <w:t>Submitter/Client Relationship Form</w:t>
      </w:r>
    </w:p>
    <w:p>
      <w:pPr>
        <w:spacing w:after="120"/>
      </w:pPr>
      <w:r>
        <w:rPr>
          <w:rFonts w:ascii="Arial" w:hAnsi="Arial"/>
          <w:i w:val="0"/>
          <w:color w:val="404040"/>
          <w:sz w:val="21"/>
        </w:rPr>
        <w:t>Before Sky Claims can submit on behalf of a new provider, the provider must file a "Submitter/Client Relationship for Electronic Claim Submission" form (AHC2096) with Alberta Health. This form authorizes Sky Claims as their submitter. It must be submitted at least 2 weeks before the first submission.</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Pr>
          <w:p>
            <w:pPr>
              <w:spacing w:before="80" w:after="80"/>
              <w:jc w:val="center"/>
            </w:pPr>
            <w:r>
              <w:rPr>
                <w:rFonts w:ascii="Arial" w:hAnsi="Arial"/>
                <w:b/>
                <w:color w:val="FFFFFF"/>
                <w:sz w:val="18"/>
              </w:rPr>
              <w:t>TIMING</w:t>
            </w:r>
          </w:p>
        </w:tc>
        <w:tc>
          <w:tcPr>
            <w:tcW w:type="dxa" w:w="8064"/>
            <w:shd w:val="clear" w:color="auto" w:fill="DEEAF1"/>
          </w:tcPr>
          <w:p>
            <w:pPr>
              <w:spacing w:before="80" w:after="80"/>
            </w:pPr>
            <w:r>
              <w:rPr>
                <w:rFonts w:ascii="Arial" w:hAnsi="Arial"/>
                <w:color w:val="404040"/>
                <w:sz w:val="20"/>
              </w:rPr>
              <w:t>Do not attempt to submit claims for a new provider until Alberta Health confirms the Submitter/Client Relationship is in the system. Submissions before this is set up will be rejected at the batch level.</w:t>
            </w:r>
          </w:p>
        </w:tc>
      </w:tr>
    </w:tbl>
    <w:p>
      <w:pPr>
        <w:spacing w:before="0" w:after="120"/>
      </w:pPr>
    </w:p>
    <w:p>
      <w:pPr>
        <w:spacing w:before="280" w:after="80"/>
      </w:pPr>
      <w:r>
        <w:rPr>
          <w:rFonts w:ascii="Arial" w:hAnsi="Arial"/>
          <w:b/>
          <w:color w:val="2E75B6"/>
          <w:sz w:val="26"/>
        </w:rPr>
        <w:t>Locum Arrangements</w:t>
      </w:r>
    </w:p>
    <w:p>
      <w:pPr>
        <w:spacing w:after="120"/>
      </w:pPr>
      <w:r>
        <w:rPr>
          <w:rFonts w:ascii="Arial" w:hAnsi="Arial"/>
          <w:i w:val="0"/>
          <w:color w:val="404040"/>
          <w:sz w:val="21"/>
        </w:rPr>
        <w:t>A locum is a physician who temporarily covers for another physician. Locum claims are billed using the covering physician's PRID but may reference the host physician's Business Arrangement. The claim must include the Locum Business Arrangement number. If you are unsure which BA to use, confirm with the provider before submitting.</w:t>
      </w:r>
    </w:p>
    <w:p>
      <w:r>
        <w:br w:type="page"/>
      </w:r>
    </w:p>
    <w:p>
      <w:pPr>
        <w:spacing w:before="480" w:after="120"/>
        <w:pBdr>
          <w:bottom w:val="single" w:sz="6" w:color="2E75B6"/>
        </w:pBdr>
      </w:pPr>
      <w:r>
        <w:rPr>
          <w:rFonts w:ascii="Arial" w:hAnsi="Arial"/>
          <w:b/>
          <w:color w:val="1F3864"/>
          <w:sz w:val="36"/>
        </w:rPr>
        <w:t>4.  Claim Concepts</w:t>
      </w:r>
    </w:p>
    <w:p>
      <w:pPr>
        <w:spacing w:before="280" w:after="80"/>
      </w:pPr>
      <w:r>
        <w:rPr>
          <w:rFonts w:ascii="Arial" w:hAnsi="Arial"/>
          <w:b/>
          <w:color w:val="2E75B6"/>
          <w:sz w:val="26"/>
        </w:rPr>
        <w:t>Transaction and Segment Types</w:t>
      </w:r>
    </w:p>
    <w:p>
      <w:pPr>
        <w:spacing w:after="120"/>
      </w:pPr>
      <w:r>
        <w:rPr>
          <w:rFonts w:ascii="Arial" w:hAnsi="Arial"/>
          <w:i w:val="0"/>
          <w:color w:val="404040"/>
          <w:sz w:val="21"/>
        </w:rPr>
        <w:t>Each H-Link submission is organized in layers: a Batch contains Transactions, and each Transaction contains one or more Segments. Understanding this structure is important for troubleshooting batch errors.</w:t>
      </w:r>
    </w:p>
    <w:tbl>
      <w:tblPr>
        <w:tblStyle w:val="TableGrid"/>
        <w:tblW w:type="auto" w:w="0"/>
        <w:jc w:val="left"/>
        <w:tblLook w:firstColumn="1" w:firstRow="1" w:lastColumn="0" w:lastRow="0" w:noHBand="0" w:noVBand="1" w:val="04A0"/>
      </w:tblPr>
      <w:tblGrid>
        <w:gridCol w:w="3120"/>
        <w:gridCol w:w="3120"/>
        <w:gridCol w:w="3120"/>
      </w:tblGrid>
      <w:tr>
        <w:tc>
          <w:tcPr>
            <w:tcW w:type="dxa" w:w="1440"/>
            <w:shd w:val="clear" w:color="auto" w:fill="1F3864"/>
          </w:tcPr>
          <w:p>
            <w:pPr>
              <w:spacing w:before="60" w:after="60"/>
            </w:pPr>
            <w:r>
              <w:rPr>
                <w:rFonts w:ascii="Arial" w:hAnsi="Arial"/>
                <w:b/>
                <w:color w:val="FFFFFF"/>
                <w:sz w:val="19"/>
              </w:rPr>
              <w:t>Level</w:t>
            </w:r>
          </w:p>
        </w:tc>
        <w:tc>
          <w:tcPr>
            <w:tcW w:type="dxa" w:w="2880"/>
            <w:shd w:val="clear" w:color="auto" w:fill="1F3864"/>
          </w:tcPr>
          <w:p>
            <w:pPr>
              <w:spacing w:before="60" w:after="60"/>
            </w:pPr>
            <w:r>
              <w:rPr>
                <w:rFonts w:ascii="Arial" w:hAnsi="Arial"/>
                <w:b/>
                <w:color w:val="FFFFFF"/>
                <w:sz w:val="19"/>
              </w:rPr>
              <w:t>Name</w:t>
            </w:r>
          </w:p>
        </w:tc>
        <w:tc>
          <w:tcPr>
            <w:tcW w:type="dxa" w:w="5040"/>
            <w:shd w:val="clear" w:color="auto" w:fill="1F3864"/>
          </w:tcPr>
          <w:p>
            <w:pPr>
              <w:spacing w:before="60" w:after="60"/>
            </w:pPr>
            <w:r>
              <w:rPr>
                <w:rFonts w:ascii="Arial" w:hAnsi="Arial"/>
                <w:b/>
                <w:color w:val="FFFFFF"/>
                <w:sz w:val="19"/>
              </w:rPr>
              <w:t>Purpose</w:t>
            </w:r>
          </w:p>
        </w:tc>
      </w:tr>
      <w:tr>
        <w:tc>
          <w:tcPr>
            <w:tcW w:type="dxa" w:w="1440"/>
            <w:shd w:val="clear" w:color="auto" w:fill="FFFFFF"/>
          </w:tcPr>
          <w:p>
            <w:pPr>
              <w:spacing w:before="60" w:after="60"/>
            </w:pPr>
            <w:r>
              <w:rPr>
                <w:rFonts w:ascii="Arial" w:hAnsi="Arial"/>
                <w:color w:val="404040"/>
                <w:sz w:val="19"/>
              </w:rPr>
              <w:t>Batch</w:t>
            </w:r>
          </w:p>
        </w:tc>
        <w:tc>
          <w:tcPr>
            <w:tcW w:type="dxa" w:w="2880"/>
            <w:shd w:val="clear" w:color="auto" w:fill="FFFFFF"/>
          </w:tcPr>
          <w:p>
            <w:pPr>
              <w:spacing w:before="60" w:after="60"/>
            </w:pPr>
            <w:r>
              <w:rPr>
                <w:rFonts w:ascii="Arial" w:hAnsi="Arial"/>
                <w:color w:val="404040"/>
                <w:sz w:val="19"/>
              </w:rPr>
              <w:t>A group of claim transactions in one submission file</w:t>
            </w:r>
          </w:p>
        </w:tc>
        <w:tc>
          <w:tcPr>
            <w:tcW w:type="dxa" w:w="5040"/>
            <w:shd w:val="clear" w:color="auto" w:fill="FFFFFF"/>
          </w:tcPr>
          <w:p>
            <w:pPr>
              <w:spacing w:before="60" w:after="60"/>
            </w:pPr>
            <w:r>
              <w:rPr>
                <w:rFonts w:ascii="Arial" w:hAnsi="Arial"/>
                <w:color w:val="404040"/>
                <w:sz w:val="19"/>
              </w:rPr>
              <w:t>Submitted as a single file; accepted, partially accepted, or refused as a unit</w:t>
            </w:r>
          </w:p>
        </w:tc>
      </w:tr>
      <w:tr>
        <w:tc>
          <w:tcPr>
            <w:tcW w:type="dxa" w:w="1440"/>
            <w:shd w:val="clear" w:color="auto" w:fill="F2F2F2"/>
          </w:tcPr>
          <w:p>
            <w:pPr>
              <w:spacing w:before="60" w:after="60"/>
            </w:pPr>
            <w:r>
              <w:rPr>
                <w:rFonts w:ascii="Arial" w:hAnsi="Arial"/>
                <w:color w:val="404040"/>
                <w:sz w:val="19"/>
              </w:rPr>
              <w:t>Transaction</w:t>
            </w:r>
          </w:p>
        </w:tc>
        <w:tc>
          <w:tcPr>
            <w:tcW w:type="dxa" w:w="2880"/>
            <w:shd w:val="clear" w:color="auto" w:fill="F2F2F2"/>
          </w:tcPr>
          <w:p>
            <w:pPr>
              <w:spacing w:before="60" w:after="60"/>
            </w:pPr>
            <w:r>
              <w:rPr>
                <w:rFonts w:ascii="Arial" w:hAnsi="Arial"/>
                <w:color w:val="404040"/>
                <w:sz w:val="19"/>
              </w:rPr>
              <w:t>CIP1 — In-Province Service Provider Claim</w:t>
            </w:r>
          </w:p>
        </w:tc>
        <w:tc>
          <w:tcPr>
            <w:tcW w:type="dxa" w:w="5040"/>
            <w:shd w:val="clear" w:color="auto" w:fill="F2F2F2"/>
          </w:tcPr>
          <w:p>
            <w:pPr>
              <w:spacing w:before="60" w:after="60"/>
            </w:pPr>
            <w:r>
              <w:rPr>
                <w:rFonts w:ascii="Arial" w:hAnsi="Arial"/>
                <w:color w:val="404040"/>
                <w:sz w:val="19"/>
              </w:rPr>
              <w:t>The claim for a single service episode; contains one or more segments</w:t>
            </w:r>
          </w:p>
        </w:tc>
      </w:tr>
      <w:tr>
        <w:tc>
          <w:tcPr>
            <w:tcW w:type="dxa" w:w="1440"/>
            <w:shd w:val="clear" w:color="auto" w:fill="FFFFFF"/>
          </w:tcPr>
          <w:p>
            <w:pPr>
              <w:spacing w:before="60" w:after="60"/>
            </w:pPr>
            <w:r>
              <w:rPr>
                <w:rFonts w:ascii="Arial" w:hAnsi="Arial"/>
                <w:color w:val="404040"/>
                <w:sz w:val="19"/>
              </w:rPr>
              <w:t>Segment (CIB1)</w:t>
            </w:r>
          </w:p>
        </w:tc>
        <w:tc>
          <w:tcPr>
            <w:tcW w:type="dxa" w:w="2880"/>
            <w:shd w:val="clear" w:color="auto" w:fill="FFFFFF"/>
          </w:tcPr>
          <w:p>
            <w:pPr>
              <w:spacing w:before="60" w:after="60"/>
            </w:pPr>
            <w:r>
              <w:rPr>
                <w:rFonts w:ascii="Arial" w:hAnsi="Arial"/>
                <w:color w:val="404040"/>
                <w:sz w:val="19"/>
              </w:rPr>
              <w:t>Base Claim Segment</w:t>
            </w:r>
          </w:p>
        </w:tc>
        <w:tc>
          <w:tcPr>
            <w:tcW w:type="dxa" w:w="5040"/>
            <w:shd w:val="clear" w:color="auto" w:fill="FFFFFF"/>
          </w:tcPr>
          <w:p>
            <w:pPr>
              <w:spacing w:before="60" w:after="60"/>
            </w:pPr>
            <w:r>
              <w:rPr>
                <w:rFonts w:ascii="Arial" w:hAnsi="Arial"/>
                <w:color w:val="404040"/>
                <w:sz w:val="19"/>
              </w:rPr>
              <w:t>Required for every claim — contains the core claim data (one per transaction)</w:t>
            </w:r>
          </w:p>
        </w:tc>
      </w:tr>
      <w:tr>
        <w:tc>
          <w:tcPr>
            <w:tcW w:type="dxa" w:w="1440"/>
            <w:shd w:val="clear" w:color="auto" w:fill="F2F2F2"/>
          </w:tcPr>
          <w:p>
            <w:pPr>
              <w:spacing w:before="60" w:after="60"/>
            </w:pPr>
            <w:r>
              <w:rPr>
                <w:rFonts w:ascii="Arial" w:hAnsi="Arial"/>
                <w:color w:val="404040"/>
                <w:sz w:val="19"/>
              </w:rPr>
              <w:t>Segment (CPD1)</w:t>
            </w:r>
          </w:p>
        </w:tc>
        <w:tc>
          <w:tcPr>
            <w:tcW w:type="dxa" w:w="2880"/>
            <w:shd w:val="clear" w:color="auto" w:fill="F2F2F2"/>
          </w:tcPr>
          <w:p>
            <w:pPr>
              <w:spacing w:before="60" w:after="60"/>
            </w:pPr>
            <w:r>
              <w:rPr>
                <w:rFonts w:ascii="Arial" w:hAnsi="Arial"/>
                <w:color w:val="404040"/>
                <w:sz w:val="19"/>
              </w:rPr>
              <w:t>Claim Person Data Segment</w:t>
            </w:r>
          </w:p>
        </w:tc>
        <w:tc>
          <w:tcPr>
            <w:tcW w:type="dxa" w:w="5040"/>
            <w:shd w:val="clear" w:color="auto" w:fill="F2F2F2"/>
          </w:tcPr>
          <w:p>
            <w:pPr>
              <w:spacing w:before="60" w:after="60"/>
            </w:pPr>
            <w:r>
              <w:rPr>
                <w:rFonts w:ascii="Arial" w:hAnsi="Arial"/>
                <w:color w:val="404040"/>
                <w:sz w:val="19"/>
              </w:rPr>
              <w:t>Required when ULI is unknown (Good Faith, newborn, out-of-province, OOP referral)</w:t>
            </w:r>
          </w:p>
        </w:tc>
      </w:tr>
      <w:tr>
        <w:tc>
          <w:tcPr>
            <w:tcW w:type="dxa" w:w="1440"/>
            <w:shd w:val="clear" w:color="auto" w:fill="FFFFFF"/>
          </w:tcPr>
          <w:p>
            <w:pPr>
              <w:spacing w:before="60" w:after="60"/>
            </w:pPr>
            <w:r>
              <w:rPr>
                <w:rFonts w:ascii="Arial" w:hAnsi="Arial"/>
                <w:color w:val="404040"/>
                <w:sz w:val="19"/>
              </w:rPr>
              <w:t>Segment (CST1)</w:t>
            </w:r>
          </w:p>
        </w:tc>
        <w:tc>
          <w:tcPr>
            <w:tcW w:type="dxa" w:w="2880"/>
            <w:shd w:val="clear" w:color="auto" w:fill="FFFFFF"/>
          </w:tcPr>
          <w:p>
            <w:pPr>
              <w:spacing w:before="60" w:after="60"/>
            </w:pPr>
            <w:r>
              <w:rPr>
                <w:rFonts w:ascii="Arial" w:hAnsi="Arial"/>
                <w:color w:val="404040"/>
                <w:sz w:val="19"/>
              </w:rPr>
              <w:t>Claim Supporting Text</w:t>
            </w:r>
          </w:p>
        </w:tc>
        <w:tc>
          <w:tcPr>
            <w:tcW w:type="dxa" w:w="5040"/>
            <w:shd w:val="clear" w:color="auto" w:fill="FFFFFF"/>
          </w:tcPr>
          <w:p>
            <w:pPr>
              <w:spacing w:before="60" w:after="60"/>
            </w:pPr>
            <w:r>
              <w:rPr>
                <w:rFonts w:ascii="Arial" w:hAnsi="Arial"/>
                <w:color w:val="404040"/>
                <w:sz w:val="19"/>
              </w:rPr>
              <w:t>Required for certain services (EMSAF, unlisted procedures, paper documentation flag)</w:t>
            </w:r>
          </w:p>
        </w:tc>
      </w:tr>
      <w:tr>
        <w:tc>
          <w:tcPr>
            <w:tcW w:type="dxa" w:w="1440"/>
            <w:shd w:val="clear" w:color="auto" w:fill="F2F2F2"/>
          </w:tcPr>
          <w:p>
            <w:pPr>
              <w:spacing w:before="60" w:after="60"/>
            </w:pPr>
            <w:r>
              <w:rPr>
                <w:rFonts w:ascii="Arial" w:hAnsi="Arial"/>
                <w:color w:val="404040"/>
                <w:sz w:val="19"/>
              </w:rPr>
              <w:t>Segment (CTX1)</w:t>
            </w:r>
          </w:p>
        </w:tc>
        <w:tc>
          <w:tcPr>
            <w:tcW w:type="dxa" w:w="2880"/>
            <w:shd w:val="clear" w:color="auto" w:fill="F2F2F2"/>
          </w:tcPr>
          <w:p>
            <w:pPr>
              <w:spacing w:before="60" w:after="60"/>
            </w:pPr>
            <w:r>
              <w:rPr>
                <w:rFonts w:ascii="Arial" w:hAnsi="Arial"/>
                <w:color w:val="404040"/>
                <w:sz w:val="19"/>
              </w:rPr>
              <w:t>Supporting Text Cross-Reference</w:t>
            </w:r>
          </w:p>
        </w:tc>
        <w:tc>
          <w:tcPr>
            <w:tcW w:type="dxa" w:w="5040"/>
            <w:shd w:val="clear" w:color="auto" w:fill="F2F2F2"/>
          </w:tcPr>
          <w:p>
            <w:pPr>
              <w:spacing w:before="60" w:after="60"/>
            </w:pPr>
            <w:r>
              <w:rPr>
                <w:rFonts w:ascii="Arial" w:hAnsi="Arial"/>
                <w:color w:val="404040"/>
                <w:sz w:val="19"/>
              </w:rPr>
              <w:t>Links supporting text from one claim to up to 14 other related claims</w:t>
            </w:r>
          </w:p>
        </w:tc>
      </w:tr>
    </w:tbl>
    <w:p>
      <w:pPr>
        <w:spacing w:before="0" w:after="160"/>
      </w:pPr>
    </w:p>
    <w:p>
      <w:pPr>
        <w:spacing w:before="280" w:after="80"/>
      </w:pPr>
      <w:r>
        <w:rPr>
          <w:rFonts w:ascii="Arial" w:hAnsi="Arial"/>
          <w:b/>
          <w:color w:val="2E75B6"/>
          <w:sz w:val="26"/>
        </w:rPr>
        <w:t>Action Codes</w:t>
      </w:r>
    </w:p>
    <w:p>
      <w:pPr>
        <w:spacing w:after="120"/>
      </w:pPr>
      <w:r>
        <w:rPr>
          <w:rFonts w:ascii="Arial" w:hAnsi="Arial"/>
          <w:i w:val="0"/>
          <w:color w:val="404040"/>
          <w:sz w:val="21"/>
        </w:rPr>
        <w:t>Every claim segment must include an Action Code that tells Alberta Health what to do with the transaction.</w:t>
      </w:r>
    </w:p>
    <w:tbl>
      <w:tblPr>
        <w:tblStyle w:val="TableGrid"/>
        <w:tblW w:type="auto" w:w="0"/>
        <w:jc w:val="left"/>
        <w:tblLook w:firstColumn="1" w:firstRow="1" w:lastColumn="0" w:lastRow="0" w:noHBand="0" w:noVBand="1" w:val="04A0"/>
      </w:tblPr>
      <w:tblGrid>
        <w:gridCol w:w="3120"/>
        <w:gridCol w:w="3120"/>
        <w:gridCol w:w="3120"/>
      </w:tblGrid>
      <w:tr>
        <w:tc>
          <w:tcPr>
            <w:tcW w:type="dxa" w:w="720"/>
            <w:shd w:val="clear" w:color="auto" w:fill="1F3864"/>
          </w:tcPr>
          <w:p>
            <w:pPr>
              <w:spacing w:before="60" w:after="60"/>
            </w:pPr>
            <w:r>
              <w:rPr>
                <w:rFonts w:ascii="Arial" w:hAnsi="Arial"/>
                <w:b/>
                <w:color w:val="FFFFFF"/>
                <w:sz w:val="19"/>
              </w:rPr>
              <w:t>Code</w:t>
            </w:r>
          </w:p>
        </w:tc>
        <w:tc>
          <w:tcPr>
            <w:tcW w:type="dxa" w:w="1728"/>
            <w:shd w:val="clear" w:color="auto" w:fill="1F3864"/>
          </w:tcPr>
          <w:p>
            <w:pPr>
              <w:spacing w:before="60" w:after="60"/>
            </w:pPr>
            <w:r>
              <w:rPr>
                <w:rFonts w:ascii="Arial" w:hAnsi="Arial"/>
                <w:b/>
                <w:color w:val="FFFFFF"/>
                <w:sz w:val="19"/>
              </w:rPr>
              <w:t>Name</w:t>
            </w:r>
          </w:p>
        </w:tc>
        <w:tc>
          <w:tcPr>
            <w:tcW w:type="dxa" w:w="6912"/>
            <w:shd w:val="clear" w:color="auto" w:fill="1F3864"/>
          </w:tcPr>
          <w:p>
            <w:pPr>
              <w:spacing w:before="60" w:after="60"/>
            </w:pPr>
            <w:r>
              <w:rPr>
                <w:rFonts w:ascii="Arial" w:hAnsi="Arial"/>
                <w:b/>
                <w:color w:val="FFFFFF"/>
                <w:sz w:val="19"/>
              </w:rPr>
              <w:t>When to Use</w:t>
            </w:r>
          </w:p>
        </w:tc>
      </w:tr>
      <w:tr>
        <w:tc>
          <w:tcPr>
            <w:tcW w:type="dxa" w:w="720"/>
            <w:shd w:val="clear" w:color="auto" w:fill="FFFFFF"/>
          </w:tcPr>
          <w:p>
            <w:pPr>
              <w:spacing w:before="60" w:after="60"/>
            </w:pPr>
            <w:r>
              <w:rPr>
                <w:rFonts w:ascii="Arial" w:hAnsi="Arial"/>
                <w:color w:val="404040"/>
                <w:sz w:val="19"/>
              </w:rPr>
              <w:t>A</w:t>
            </w:r>
          </w:p>
        </w:tc>
        <w:tc>
          <w:tcPr>
            <w:tcW w:type="dxa" w:w="1728"/>
            <w:shd w:val="clear" w:color="auto" w:fill="FFFFFF"/>
          </w:tcPr>
          <w:p>
            <w:pPr>
              <w:spacing w:before="60" w:after="60"/>
            </w:pPr>
            <w:r>
              <w:rPr>
                <w:rFonts w:ascii="Arial" w:hAnsi="Arial"/>
                <w:color w:val="404040"/>
                <w:sz w:val="19"/>
              </w:rPr>
              <w:t>Add</w:t>
            </w:r>
          </w:p>
        </w:tc>
        <w:tc>
          <w:tcPr>
            <w:tcW w:type="dxa" w:w="6912"/>
            <w:shd w:val="clear" w:color="auto" w:fill="FFFFFF"/>
          </w:tcPr>
          <w:p>
            <w:pPr>
              <w:spacing w:before="60" w:after="60"/>
            </w:pPr>
            <w:r>
              <w:rPr>
                <w:rFonts w:ascii="Arial" w:hAnsi="Arial"/>
                <w:color w:val="404040"/>
                <w:sz w:val="19"/>
              </w:rPr>
              <w:t>Submitting a new claim for the first time</w:t>
            </w:r>
          </w:p>
        </w:tc>
      </w:tr>
      <w:tr>
        <w:tc>
          <w:tcPr>
            <w:tcW w:type="dxa" w:w="720"/>
            <w:shd w:val="clear" w:color="auto" w:fill="F2F2F2"/>
          </w:tcPr>
          <w:p>
            <w:pPr>
              <w:spacing w:before="60" w:after="60"/>
            </w:pPr>
            <w:r>
              <w:rPr>
                <w:rFonts w:ascii="Arial" w:hAnsi="Arial"/>
                <w:color w:val="404040"/>
                <w:sz w:val="19"/>
              </w:rPr>
              <w:t>C</w:t>
            </w:r>
          </w:p>
        </w:tc>
        <w:tc>
          <w:tcPr>
            <w:tcW w:type="dxa" w:w="1728"/>
            <w:shd w:val="clear" w:color="auto" w:fill="F2F2F2"/>
          </w:tcPr>
          <w:p>
            <w:pPr>
              <w:spacing w:before="60" w:after="60"/>
            </w:pPr>
            <w:r>
              <w:rPr>
                <w:rFonts w:ascii="Arial" w:hAnsi="Arial"/>
                <w:color w:val="404040"/>
                <w:sz w:val="19"/>
              </w:rPr>
              <w:t>Change</w:t>
            </w:r>
          </w:p>
        </w:tc>
        <w:tc>
          <w:tcPr>
            <w:tcW w:type="dxa" w:w="6912"/>
            <w:shd w:val="clear" w:color="auto" w:fill="F2F2F2"/>
          </w:tcPr>
          <w:p>
            <w:pPr>
              <w:spacing w:before="60" w:after="60"/>
            </w:pPr>
            <w:r>
              <w:rPr>
                <w:rFonts w:ascii="Arial" w:hAnsi="Arial"/>
                <w:color w:val="404040"/>
                <w:sz w:val="19"/>
              </w:rPr>
              <w:t>Modifying a previously accepted claim (e.g., correcting a service code or date)</w:t>
            </w:r>
          </w:p>
        </w:tc>
      </w:tr>
      <w:tr>
        <w:tc>
          <w:tcPr>
            <w:tcW w:type="dxa" w:w="720"/>
            <w:shd w:val="clear" w:color="auto" w:fill="FFFFFF"/>
          </w:tcPr>
          <w:p>
            <w:pPr>
              <w:spacing w:before="60" w:after="60"/>
            </w:pPr>
            <w:r>
              <w:rPr>
                <w:rFonts w:ascii="Arial" w:hAnsi="Arial"/>
                <w:color w:val="404040"/>
                <w:sz w:val="19"/>
              </w:rPr>
              <w:t>D</w:t>
            </w:r>
          </w:p>
        </w:tc>
        <w:tc>
          <w:tcPr>
            <w:tcW w:type="dxa" w:w="1728"/>
            <w:shd w:val="clear" w:color="auto" w:fill="FFFFFF"/>
          </w:tcPr>
          <w:p>
            <w:pPr>
              <w:spacing w:before="60" w:after="60"/>
            </w:pPr>
            <w:r>
              <w:rPr>
                <w:rFonts w:ascii="Arial" w:hAnsi="Arial"/>
                <w:color w:val="404040"/>
                <w:sz w:val="19"/>
              </w:rPr>
              <w:t>Delete</w:t>
            </w:r>
          </w:p>
        </w:tc>
        <w:tc>
          <w:tcPr>
            <w:tcW w:type="dxa" w:w="6912"/>
            <w:shd w:val="clear" w:color="auto" w:fill="FFFFFF"/>
          </w:tcPr>
          <w:p>
            <w:pPr>
              <w:spacing w:before="60" w:after="60"/>
            </w:pPr>
            <w:r>
              <w:rPr>
                <w:rFonts w:ascii="Arial" w:hAnsi="Arial"/>
                <w:color w:val="404040"/>
                <w:sz w:val="19"/>
              </w:rPr>
              <w:t>Cancelling a previously accepted claim</w:t>
            </w:r>
          </w:p>
        </w:tc>
      </w:tr>
      <w:tr>
        <w:tc>
          <w:tcPr>
            <w:tcW w:type="dxa" w:w="720"/>
            <w:shd w:val="clear" w:color="auto" w:fill="F2F2F2"/>
          </w:tcPr>
          <w:p>
            <w:pPr>
              <w:spacing w:before="60" w:after="60"/>
            </w:pPr>
            <w:r>
              <w:rPr>
                <w:rFonts w:ascii="Arial" w:hAnsi="Arial"/>
                <w:color w:val="404040"/>
                <w:sz w:val="19"/>
              </w:rPr>
              <w:t>R</w:t>
            </w:r>
          </w:p>
        </w:tc>
        <w:tc>
          <w:tcPr>
            <w:tcW w:type="dxa" w:w="1728"/>
            <w:shd w:val="clear" w:color="auto" w:fill="F2F2F2"/>
          </w:tcPr>
          <w:p>
            <w:pPr>
              <w:spacing w:before="60" w:after="60"/>
            </w:pPr>
            <w:r>
              <w:rPr>
                <w:rFonts w:ascii="Arial" w:hAnsi="Arial"/>
                <w:color w:val="404040"/>
                <w:sz w:val="19"/>
              </w:rPr>
              <w:t>Reassess</w:t>
            </w:r>
          </w:p>
        </w:tc>
        <w:tc>
          <w:tcPr>
            <w:tcW w:type="dxa" w:w="6912"/>
            <w:shd w:val="clear" w:color="auto" w:fill="F2F2F2"/>
          </w:tcPr>
          <w:p>
            <w:pPr>
              <w:spacing w:before="60" w:after="60"/>
            </w:pPr>
            <w:r>
              <w:rPr>
                <w:rFonts w:ascii="Arial" w:hAnsi="Arial"/>
                <w:color w:val="404040"/>
                <w:sz w:val="19"/>
              </w:rPr>
              <w:t>Requesting reassessment of a claim, usually because supporting text was originally ignored at first assessment</w:t>
            </w:r>
          </w:p>
        </w:tc>
      </w:tr>
    </w:tbl>
    <w:p>
      <w:pPr>
        <w:spacing w:before="0" w:after="16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Pr>
          <w:p>
            <w:pPr>
              <w:spacing w:before="80" w:after="80"/>
              <w:jc w:val="center"/>
            </w:pPr>
            <w:r>
              <w:rPr>
                <w:rFonts w:ascii="Arial" w:hAnsi="Arial"/>
                <w:b/>
                <w:color w:val="FFFFFF"/>
                <w:sz w:val="18"/>
              </w:rPr>
              <w:t>CAUTION</w:t>
            </w:r>
          </w:p>
        </w:tc>
        <w:tc>
          <w:tcPr>
            <w:tcW w:type="dxa" w:w="8064"/>
            <w:shd w:val="clear" w:color="auto" w:fill="DEEAF1"/>
          </w:tcPr>
          <w:p>
            <w:pPr>
              <w:spacing w:before="80" w:after="80"/>
            </w:pPr>
            <w:r>
              <w:rPr>
                <w:rFonts w:ascii="Arial" w:hAnsi="Arial"/>
                <w:color w:val="404040"/>
                <w:sz w:val="20"/>
              </w:rPr>
              <w:t>C, D, and R actions can only be used on claims that have already been accepted by Alberta Health (ACPT status on a prior batch balance). Attempting a C/D/R on a non-existent or refused claim number will result in a refusal.</w:t>
            </w:r>
          </w:p>
        </w:tc>
      </w:tr>
    </w:tbl>
    <w:p>
      <w:pPr>
        <w:spacing w:before="0" w:after="120"/>
      </w:pPr>
    </w:p>
    <w:p>
      <w:pPr>
        <w:spacing w:before="280" w:after="80"/>
      </w:pPr>
      <w:r>
        <w:rPr>
          <w:rFonts w:ascii="Arial" w:hAnsi="Arial"/>
          <w:b/>
          <w:color w:val="2E75B6"/>
          <w:sz w:val="26"/>
        </w:rPr>
        <w:t>Key Fields in a Claim (CIB1 Segment)</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3864"/>
          </w:tcPr>
          <w:p>
            <w:pPr>
              <w:spacing w:before="60" w:after="60"/>
            </w:pPr>
            <w:r>
              <w:rPr>
                <w:rFonts w:ascii="Arial" w:hAnsi="Arial"/>
                <w:b/>
                <w:color w:val="FFFFFF"/>
                <w:sz w:val="19"/>
              </w:rPr>
              <w:t>Field</w:t>
            </w:r>
          </w:p>
        </w:tc>
        <w:tc>
          <w:tcPr>
            <w:tcW w:type="dxa" w:w="6480"/>
            <w:shd w:val="clear" w:color="auto" w:fill="1F3864"/>
          </w:tcPr>
          <w:p>
            <w:pPr>
              <w:spacing w:before="60" w:after="60"/>
            </w:pPr>
            <w:r>
              <w:rPr>
                <w:rFonts w:ascii="Arial" w:hAnsi="Arial"/>
                <w:b/>
                <w:color w:val="FFFFFF"/>
                <w:sz w:val="19"/>
              </w:rPr>
              <w:t>Plain Language Meaning</w:t>
            </w:r>
          </w:p>
        </w:tc>
      </w:tr>
      <w:tr>
        <w:tc>
          <w:tcPr>
            <w:tcW w:type="dxa" w:w="2880"/>
            <w:shd w:val="clear" w:color="auto" w:fill="FFFFFF"/>
          </w:tcPr>
          <w:p>
            <w:pPr>
              <w:spacing w:before="60" w:after="60"/>
            </w:pPr>
            <w:r>
              <w:rPr>
                <w:rFonts w:ascii="Arial" w:hAnsi="Arial"/>
                <w:color w:val="404040"/>
                <w:sz w:val="19"/>
              </w:rPr>
              <w:t>PRID</w:t>
            </w:r>
          </w:p>
        </w:tc>
        <w:tc>
          <w:tcPr>
            <w:tcW w:type="dxa" w:w="6480"/>
            <w:shd w:val="clear" w:color="auto" w:fill="FFFFFF"/>
          </w:tcPr>
          <w:p>
            <w:pPr>
              <w:spacing w:before="60" w:after="60"/>
            </w:pPr>
            <w:r>
              <w:rPr>
                <w:rFonts w:ascii="Arial" w:hAnsi="Arial"/>
                <w:color w:val="404040"/>
                <w:sz w:val="19"/>
              </w:rPr>
              <w:t>Practitioner ID — the provider's Alberta Health number; must match exactly</w:t>
            </w:r>
          </w:p>
        </w:tc>
      </w:tr>
      <w:tr>
        <w:tc>
          <w:tcPr>
            <w:tcW w:type="dxa" w:w="2880"/>
            <w:shd w:val="clear" w:color="auto" w:fill="F2F2F2"/>
          </w:tcPr>
          <w:p>
            <w:pPr>
              <w:spacing w:before="60" w:after="60"/>
            </w:pPr>
            <w:r>
              <w:rPr>
                <w:rFonts w:ascii="Arial" w:hAnsi="Arial"/>
                <w:color w:val="404040"/>
                <w:sz w:val="19"/>
              </w:rPr>
              <w:t>ULI</w:t>
            </w:r>
          </w:p>
        </w:tc>
        <w:tc>
          <w:tcPr>
            <w:tcW w:type="dxa" w:w="6480"/>
            <w:shd w:val="clear" w:color="auto" w:fill="F2F2F2"/>
          </w:tcPr>
          <w:p>
            <w:pPr>
              <w:spacing w:before="60" w:after="60"/>
            </w:pPr>
            <w:r>
              <w:rPr>
                <w:rFonts w:ascii="Arial" w:hAnsi="Arial"/>
                <w:color w:val="404040"/>
                <w:sz w:val="19"/>
              </w:rPr>
              <w:t>Patient's 9-digit Unique Lifetime Identifier (check digit at position 5)</w:t>
            </w:r>
          </w:p>
        </w:tc>
      </w:tr>
      <w:tr>
        <w:tc>
          <w:tcPr>
            <w:tcW w:type="dxa" w:w="2880"/>
            <w:shd w:val="clear" w:color="auto" w:fill="FFFFFF"/>
          </w:tcPr>
          <w:p>
            <w:pPr>
              <w:spacing w:before="60" w:after="60"/>
            </w:pPr>
            <w:r>
              <w:rPr>
                <w:rFonts w:ascii="Arial" w:hAnsi="Arial"/>
                <w:color w:val="404040"/>
                <w:sz w:val="19"/>
              </w:rPr>
              <w:t>Health Service Code</w:t>
            </w:r>
          </w:p>
        </w:tc>
        <w:tc>
          <w:tcPr>
            <w:tcW w:type="dxa" w:w="6480"/>
            <w:shd w:val="clear" w:color="auto" w:fill="FFFFFF"/>
          </w:tcPr>
          <w:p>
            <w:pPr>
              <w:spacing w:before="60" w:after="60"/>
            </w:pPr>
            <w:r>
              <w:rPr>
                <w:rFonts w:ascii="Arial" w:hAnsi="Arial"/>
                <w:color w:val="404040"/>
                <w:sz w:val="19"/>
              </w:rPr>
              <w:t>What service was performed — from the Schedule of Benefits for the provider's discipline</w:t>
            </w:r>
          </w:p>
        </w:tc>
      </w:tr>
      <w:tr>
        <w:tc>
          <w:tcPr>
            <w:tcW w:type="dxa" w:w="2880"/>
            <w:shd w:val="clear" w:color="auto" w:fill="F2F2F2"/>
          </w:tcPr>
          <w:p>
            <w:pPr>
              <w:spacing w:before="60" w:after="60"/>
            </w:pPr>
            <w:r>
              <w:rPr>
                <w:rFonts w:ascii="Arial" w:hAnsi="Arial"/>
                <w:color w:val="404040"/>
                <w:sz w:val="19"/>
              </w:rPr>
              <w:t>Service Date</w:t>
            </w:r>
          </w:p>
        </w:tc>
        <w:tc>
          <w:tcPr>
            <w:tcW w:type="dxa" w:w="6480"/>
            <w:shd w:val="clear" w:color="auto" w:fill="F2F2F2"/>
          </w:tcPr>
          <w:p>
            <w:pPr>
              <w:spacing w:before="60" w:after="60"/>
            </w:pPr>
            <w:r>
              <w:rPr>
                <w:rFonts w:ascii="Arial" w:hAnsi="Arial"/>
                <w:color w:val="404040"/>
                <w:sz w:val="19"/>
              </w:rPr>
              <w:t>Date the service was performed (YYYYMMDD format)</w:t>
            </w:r>
          </w:p>
        </w:tc>
      </w:tr>
      <w:tr>
        <w:tc>
          <w:tcPr>
            <w:tcW w:type="dxa" w:w="2880"/>
            <w:shd w:val="clear" w:color="auto" w:fill="FFFFFF"/>
          </w:tcPr>
          <w:p>
            <w:pPr>
              <w:spacing w:before="60" w:after="60"/>
            </w:pPr>
            <w:r>
              <w:rPr>
                <w:rFonts w:ascii="Arial" w:hAnsi="Arial"/>
                <w:color w:val="404040"/>
                <w:sz w:val="19"/>
              </w:rPr>
              <w:t>Diagnosis Code</w:t>
            </w:r>
          </w:p>
        </w:tc>
        <w:tc>
          <w:tcPr>
            <w:tcW w:type="dxa" w:w="6480"/>
            <w:shd w:val="clear" w:color="auto" w:fill="FFFFFF"/>
          </w:tcPr>
          <w:p>
            <w:pPr>
              <w:spacing w:before="60" w:after="60"/>
            </w:pPr>
            <w:r>
              <w:rPr>
                <w:rFonts w:ascii="Arial" w:hAnsi="Arial"/>
                <w:color w:val="404040"/>
                <w:sz w:val="19"/>
              </w:rPr>
              <w:t>ICD-9 code identifying the diagnosis; up to 3 codes (primary, secondary, tertiary)</w:t>
            </w:r>
          </w:p>
        </w:tc>
      </w:tr>
      <w:tr>
        <w:tc>
          <w:tcPr>
            <w:tcW w:type="dxa" w:w="2880"/>
            <w:shd w:val="clear" w:color="auto" w:fill="F2F2F2"/>
          </w:tcPr>
          <w:p>
            <w:pPr>
              <w:spacing w:before="60" w:after="60"/>
            </w:pPr>
            <w:r>
              <w:rPr>
                <w:rFonts w:ascii="Arial" w:hAnsi="Arial"/>
                <w:color w:val="404040"/>
                <w:sz w:val="19"/>
              </w:rPr>
              <w:t>Encounter Number</w:t>
            </w:r>
          </w:p>
        </w:tc>
        <w:tc>
          <w:tcPr>
            <w:tcW w:type="dxa" w:w="6480"/>
            <w:shd w:val="clear" w:color="auto" w:fill="F2F2F2"/>
          </w:tcPr>
          <w:p>
            <w:pPr>
              <w:spacing w:before="60" w:after="60"/>
            </w:pPr>
            <w:r>
              <w:rPr>
                <w:rFonts w:ascii="Arial" w:hAnsi="Arial"/>
                <w:color w:val="404040"/>
                <w:sz w:val="19"/>
              </w:rPr>
              <w:t>Which encounter this was on the same day (1 = first time provider sees patient that day, 2 = second, etc.)</w:t>
            </w:r>
          </w:p>
        </w:tc>
      </w:tr>
      <w:tr>
        <w:tc>
          <w:tcPr>
            <w:tcW w:type="dxa" w:w="2880"/>
            <w:shd w:val="clear" w:color="auto" w:fill="FFFFFF"/>
          </w:tcPr>
          <w:p>
            <w:pPr>
              <w:spacing w:before="60" w:after="60"/>
            </w:pPr>
            <w:r>
              <w:rPr>
                <w:rFonts w:ascii="Arial" w:hAnsi="Arial"/>
                <w:color w:val="404040"/>
                <w:sz w:val="19"/>
              </w:rPr>
              <w:t>Calls</w:t>
            </w:r>
          </w:p>
        </w:tc>
        <w:tc>
          <w:tcPr>
            <w:tcW w:type="dxa" w:w="6480"/>
            <w:shd w:val="clear" w:color="auto" w:fill="FFFFFF"/>
          </w:tcPr>
          <w:p>
            <w:pPr>
              <w:spacing w:before="60" w:after="60"/>
            </w:pPr>
            <w:r>
              <w:rPr>
                <w:rFonts w:ascii="Arial" w:hAnsi="Arial"/>
                <w:color w:val="404040"/>
                <w:sz w:val="19"/>
              </w:rPr>
              <w:t>Number of units, visits, or time blocks — meaning depends on the service code</w:t>
            </w:r>
          </w:p>
        </w:tc>
      </w:tr>
      <w:tr>
        <w:tc>
          <w:tcPr>
            <w:tcW w:type="dxa" w:w="2880"/>
            <w:shd w:val="clear" w:color="auto" w:fill="F2F2F2"/>
          </w:tcPr>
          <w:p>
            <w:pPr>
              <w:spacing w:before="60" w:after="60"/>
            </w:pPr>
            <w:r>
              <w:rPr>
                <w:rFonts w:ascii="Arial" w:hAnsi="Arial"/>
                <w:color w:val="404040"/>
                <w:sz w:val="19"/>
              </w:rPr>
              <w:t>Business Arrangement</w:t>
            </w:r>
          </w:p>
        </w:tc>
        <w:tc>
          <w:tcPr>
            <w:tcW w:type="dxa" w:w="6480"/>
            <w:shd w:val="clear" w:color="auto" w:fill="F2F2F2"/>
          </w:tcPr>
          <w:p>
            <w:pPr>
              <w:spacing w:before="60" w:after="60"/>
            </w:pPr>
            <w:r>
              <w:rPr>
                <w:rFonts w:ascii="Arial" w:hAnsi="Arial"/>
                <w:color w:val="404040"/>
                <w:sz w:val="19"/>
              </w:rPr>
              <w:t>7-digit BA number — links the claim to the correct contract and payee</w:t>
            </w:r>
          </w:p>
        </w:tc>
      </w:tr>
      <w:tr>
        <w:tc>
          <w:tcPr>
            <w:tcW w:type="dxa" w:w="2880"/>
            <w:shd w:val="clear" w:color="auto" w:fill="FFFFFF"/>
          </w:tcPr>
          <w:p>
            <w:pPr>
              <w:spacing w:before="60" w:after="60"/>
            </w:pPr>
            <w:r>
              <w:rPr>
                <w:rFonts w:ascii="Arial" w:hAnsi="Arial"/>
                <w:color w:val="404040"/>
                <w:sz w:val="19"/>
              </w:rPr>
              <w:t>Pay To Code</w:t>
            </w:r>
          </w:p>
        </w:tc>
        <w:tc>
          <w:tcPr>
            <w:tcW w:type="dxa" w:w="6480"/>
            <w:shd w:val="clear" w:color="auto" w:fill="FFFFFF"/>
          </w:tcPr>
          <w:p>
            <w:pPr>
              <w:spacing w:before="60" w:after="60"/>
            </w:pPr>
            <w:r>
              <w:rPr>
                <w:rFonts w:ascii="Arial" w:hAnsi="Arial"/>
                <w:color w:val="404040"/>
                <w:sz w:val="19"/>
              </w:rPr>
              <w:t>Who receives payment: BAPY = Business Arrangement, RECP = Patient, CONT = Contract Holder</w:t>
            </w:r>
          </w:p>
        </w:tc>
      </w:tr>
      <w:tr>
        <w:tc>
          <w:tcPr>
            <w:tcW w:type="dxa" w:w="2880"/>
            <w:shd w:val="clear" w:color="auto" w:fill="F2F2F2"/>
          </w:tcPr>
          <w:p>
            <w:pPr>
              <w:spacing w:before="60" w:after="60"/>
            </w:pPr>
            <w:r>
              <w:rPr>
                <w:rFonts w:ascii="Arial" w:hAnsi="Arial"/>
                <w:color w:val="404040"/>
                <w:sz w:val="19"/>
              </w:rPr>
              <w:t>Facility Number</w:t>
            </w:r>
          </w:p>
        </w:tc>
        <w:tc>
          <w:tcPr>
            <w:tcW w:type="dxa" w:w="6480"/>
            <w:shd w:val="clear" w:color="auto" w:fill="F2F2F2"/>
          </w:tcPr>
          <w:p>
            <w:pPr>
              <w:spacing w:before="60" w:after="60"/>
            </w:pPr>
            <w:r>
              <w:rPr>
                <w:rFonts w:ascii="Arial" w:hAnsi="Arial"/>
                <w:color w:val="404040"/>
                <w:sz w:val="19"/>
              </w:rPr>
              <w:t>6-digit Alberta Health Stakeholder Registry number for where service was provided</w:t>
            </w:r>
          </w:p>
        </w:tc>
      </w:tr>
      <w:tr>
        <w:tc>
          <w:tcPr>
            <w:tcW w:type="dxa" w:w="2880"/>
            <w:shd w:val="clear" w:color="auto" w:fill="FFFFFF"/>
          </w:tcPr>
          <w:p>
            <w:pPr>
              <w:spacing w:before="60" w:after="60"/>
            </w:pPr>
            <w:r>
              <w:rPr>
                <w:rFonts w:ascii="Arial" w:hAnsi="Arial"/>
                <w:color w:val="404040"/>
                <w:sz w:val="19"/>
              </w:rPr>
              <w:t>Functional Centre</w:t>
            </w:r>
          </w:p>
        </w:tc>
        <w:tc>
          <w:tcPr>
            <w:tcW w:type="dxa" w:w="6480"/>
            <w:shd w:val="clear" w:color="auto" w:fill="FFFFFF"/>
          </w:tcPr>
          <w:p>
            <w:pPr>
              <w:spacing w:before="60" w:after="60"/>
            </w:pPr>
            <w:r>
              <w:rPr>
                <w:rFonts w:ascii="Arial" w:hAnsi="Arial"/>
                <w:color w:val="404040"/>
                <w:sz w:val="19"/>
              </w:rPr>
              <w:t>4-character code for the sub-location within the facility</w:t>
            </w:r>
          </w:p>
        </w:tc>
      </w:tr>
      <w:tr>
        <w:tc>
          <w:tcPr>
            <w:tcW w:type="dxa" w:w="2880"/>
            <w:shd w:val="clear" w:color="auto" w:fill="F2F2F2"/>
          </w:tcPr>
          <w:p>
            <w:pPr>
              <w:spacing w:before="60" w:after="60"/>
            </w:pPr>
            <w:r>
              <w:rPr>
                <w:rFonts w:ascii="Arial" w:hAnsi="Arial"/>
                <w:color w:val="404040"/>
                <w:sz w:val="19"/>
              </w:rPr>
              <w:t>Referral ID</w:t>
            </w:r>
          </w:p>
        </w:tc>
        <w:tc>
          <w:tcPr>
            <w:tcW w:type="dxa" w:w="6480"/>
            <w:shd w:val="clear" w:color="auto" w:fill="F2F2F2"/>
          </w:tcPr>
          <w:p>
            <w:pPr>
              <w:spacing w:before="60" w:after="60"/>
            </w:pPr>
            <w:r>
              <w:rPr>
                <w:rFonts w:ascii="Arial" w:hAnsi="Arial"/>
                <w:color w:val="404040"/>
                <w:sz w:val="19"/>
              </w:rPr>
              <w:t>PRID of the referring provider, if this was a referred service</w:t>
            </w:r>
          </w:p>
        </w:tc>
      </w:tr>
      <w:tr>
        <w:tc>
          <w:tcPr>
            <w:tcW w:type="dxa" w:w="2880"/>
            <w:shd w:val="clear" w:color="auto" w:fill="FFFFFF"/>
          </w:tcPr>
          <w:p>
            <w:pPr>
              <w:spacing w:before="60" w:after="60"/>
            </w:pPr>
            <w:r>
              <w:rPr>
                <w:rFonts w:ascii="Arial" w:hAnsi="Arial"/>
                <w:color w:val="404040"/>
                <w:sz w:val="19"/>
              </w:rPr>
              <w:t>Recovery Code</w:t>
            </w:r>
          </w:p>
        </w:tc>
        <w:tc>
          <w:tcPr>
            <w:tcW w:type="dxa" w:w="6480"/>
            <w:shd w:val="clear" w:color="auto" w:fill="FFFFFF"/>
          </w:tcPr>
          <w:p>
            <w:pPr>
              <w:spacing w:before="60" w:after="60"/>
            </w:pPr>
            <w:r>
              <w:rPr>
                <w:rFonts w:ascii="Arial" w:hAnsi="Arial"/>
                <w:color w:val="404040"/>
                <w:sz w:val="19"/>
              </w:rPr>
              <w:t>Province code (e.g., SK, ON) for out-of-province Medical Reciprocal claims</w:t>
            </w:r>
          </w:p>
        </w:tc>
      </w:tr>
      <w:tr>
        <w:tc>
          <w:tcPr>
            <w:tcW w:type="dxa" w:w="2880"/>
            <w:shd w:val="clear" w:color="auto" w:fill="F2F2F2"/>
          </w:tcPr>
          <w:p>
            <w:pPr>
              <w:spacing w:before="60" w:after="60"/>
            </w:pPr>
            <w:r>
              <w:rPr>
                <w:rFonts w:ascii="Arial" w:hAnsi="Arial"/>
                <w:color w:val="404040"/>
                <w:sz w:val="19"/>
              </w:rPr>
              <w:t>Explicit Fee Modifiers</w:t>
            </w:r>
          </w:p>
        </w:tc>
        <w:tc>
          <w:tcPr>
            <w:tcW w:type="dxa" w:w="6480"/>
            <w:shd w:val="clear" w:color="auto" w:fill="F2F2F2"/>
          </w:tcPr>
          <w:p>
            <w:pPr>
              <w:spacing w:before="60" w:after="60"/>
            </w:pPr>
            <w:r>
              <w:rPr>
                <w:rFonts w:ascii="Arial" w:hAnsi="Arial"/>
                <w:color w:val="404040"/>
                <w:sz w:val="19"/>
              </w:rPr>
              <w:t>Up to 3 modifiers that affect payment (e.g., ANE for anaesthesiologist role)</w:t>
            </w:r>
          </w:p>
        </w:tc>
      </w:tr>
    </w:tbl>
    <w:p>
      <w:pPr>
        <w:spacing w:before="0" w:after="160"/>
      </w:pPr>
    </w:p>
    <w:p>
      <w:pPr>
        <w:spacing w:before="280" w:after="80"/>
      </w:pPr>
      <w:r>
        <w:rPr>
          <w:rFonts w:ascii="Arial" w:hAnsi="Arial"/>
          <w:b/>
          <w:color w:val="2E75B6"/>
          <w:sz w:val="26"/>
        </w:rPr>
        <w:t>Medical Reciprocal Claims</w:t>
      </w:r>
    </w:p>
    <w:p>
      <w:pPr>
        <w:spacing w:after="120"/>
      </w:pPr>
      <w:r>
        <w:rPr>
          <w:rFonts w:ascii="Arial" w:hAnsi="Arial"/>
          <w:i w:val="0"/>
          <w:color w:val="404040"/>
          <w:sz w:val="21"/>
        </w:rPr>
        <w:t>If a patient from another Canadian province (except Quebec) receives insured services in Alberta, the claim is billed as a Medical Reciprocal claim. The other province's health card number goes in the Service Recipient Registration Number field, a Province Code goes in the Recovery Code field (e.g., "SK" for Saskatchewan), and a Person Data Segment (CPD1) is required.</w:t>
      </w:r>
    </w:p>
    <w:p>
      <w:r>
        <w:br w:type="page"/>
      </w:r>
    </w:p>
    <w:p>
      <w:pPr>
        <w:spacing w:before="480" w:after="120"/>
        <w:pBdr>
          <w:bottom w:val="single" w:sz="6" w:color="2E75B6"/>
        </w:pBdr>
      </w:pPr>
      <w:r>
        <w:rPr>
          <w:rFonts w:ascii="Arial" w:hAnsi="Arial"/>
          <w:b/>
          <w:color w:val="1F3864"/>
          <w:sz w:val="36"/>
        </w:rPr>
        <w:t>5.  How Claims Are Processed</w:t>
      </w:r>
    </w:p>
    <w:p>
      <w:pPr>
        <w:spacing w:before="280" w:after="80"/>
      </w:pPr>
      <w:r>
        <w:rPr>
          <w:rFonts w:ascii="Arial" w:hAnsi="Arial"/>
          <w:b/>
          <w:color w:val="2E75B6"/>
          <w:sz w:val="26"/>
        </w:rPr>
        <w:t>Three Stages</w:t>
      </w:r>
    </w:p>
    <w:p>
      <w:pPr>
        <w:spacing w:before="200" w:after="60"/>
      </w:pPr>
      <w:r>
        <w:rPr>
          <w:rFonts w:ascii="Arial" w:hAnsi="Arial"/>
          <w:b/>
          <w:color w:val="2E75B6"/>
          <w:sz w:val="22"/>
        </w:rPr>
        <w:t>Stage 1 — Batch Edit (within 1 hour of upload)</w:t>
      </w:r>
    </w:p>
    <w:p>
      <w:pPr>
        <w:spacing w:after="120"/>
      </w:pPr>
      <w:r>
        <w:rPr>
          <w:rFonts w:ascii="Arial" w:hAnsi="Arial"/>
          <w:i w:val="0"/>
          <w:color w:val="404040"/>
          <w:sz w:val="21"/>
        </w:rPr>
        <w:t>When Sky Claims uploads a batch file, Alberta Health runs an immediate batch edit. This checks:</w:t>
      </w:r>
    </w:p>
    <w:p>
      <w:pPr>
        <w:pStyle w:val="ListBullet"/>
        <w:spacing w:after="60"/>
        <w:ind w:left="360"/>
      </w:pPr>
      <w:r>
        <w:rPr>
          <w:rFonts w:ascii="Arial" w:hAnsi="Arial"/>
          <w:color w:val="404040"/>
          <w:sz w:val="21"/>
        </w:rPr>
        <w:t>Submitter prefix is valid and accredited</w:t>
      </w:r>
    </w:p>
    <w:p>
      <w:pPr>
        <w:pStyle w:val="ListBullet"/>
        <w:spacing w:after="60"/>
        <w:ind w:left="360"/>
      </w:pPr>
      <w:r>
        <w:rPr>
          <w:rFonts w:ascii="Arial" w:hAnsi="Arial"/>
          <w:color w:val="404040"/>
          <w:sz w:val="21"/>
        </w:rPr>
        <w:t>Batch Header and Batch Trailer record formats are correct</w:t>
      </w:r>
    </w:p>
    <w:p>
      <w:pPr>
        <w:pStyle w:val="ListBullet"/>
        <w:spacing w:after="60"/>
        <w:ind w:left="360"/>
      </w:pPr>
      <w:r>
        <w:rPr>
          <w:rFonts w:ascii="Arial" w:hAnsi="Arial"/>
          <w:color w:val="404040"/>
          <w:sz w:val="21"/>
        </w:rPr>
        <w:t>Transaction and segment counts in the trailer match the actual batch content</w:t>
      </w:r>
    </w:p>
    <w:p>
      <w:pPr>
        <w:pStyle w:val="ListBullet"/>
        <w:spacing w:after="60"/>
        <w:ind w:left="360"/>
      </w:pPr>
      <w:r>
        <w:rPr>
          <w:rFonts w:ascii="Arial" w:hAnsi="Arial"/>
          <w:color w:val="404040"/>
          <w:sz w:val="21"/>
        </w:rPr>
        <w:t>Each segment is the correct format for its transaction type</w:t>
      </w:r>
    </w:p>
    <w:p>
      <w:pPr>
        <w:spacing w:before="0" w:after="120"/>
      </w:pPr>
    </w:p>
    <w:p>
      <w:pPr>
        <w:spacing w:after="120"/>
      </w:pPr>
      <w:r>
        <w:rPr>
          <w:rFonts w:ascii="Arial" w:hAnsi="Arial"/>
          <w:i w:val="0"/>
          <w:color w:val="404040"/>
          <w:sz w:val="21"/>
        </w:rPr>
        <w:t>If the batch passes the edit, it is accepted (ACPT) or partially accepted (PART). If there is a fundamental format error, the whole batch is refused (RFSE). The Batch Balance Report is produced within 1 hour and is available for Sky Claims to download.</w:t>
      </w:r>
    </w:p>
    <w:p>
      <w:pPr>
        <w:spacing w:before="200" w:after="60"/>
      </w:pPr>
      <w:r>
        <w:rPr>
          <w:rFonts w:ascii="Arial" w:hAnsi="Arial"/>
          <w:b/>
          <w:color w:val="2E75B6"/>
          <w:sz w:val="22"/>
        </w:rPr>
        <w:t>Stage 2 — Claims Assessment (weekly, Tue–Thu)</w:t>
      </w:r>
    </w:p>
    <w:p>
      <w:pPr>
        <w:spacing w:after="120"/>
      </w:pPr>
      <w:r>
        <w:rPr>
          <w:rFonts w:ascii="Arial" w:hAnsi="Arial"/>
          <w:i w:val="0"/>
          <w:color w:val="404040"/>
          <w:sz w:val="21"/>
        </w:rPr>
        <w:t>Accepted claims enter Alberta Health's Claims Assessment System (CLASS) for full adjudication. Here, Alberta Health determines whether each service is payable, at what amount, and to whom. Assessment may produce:</w:t>
      </w:r>
    </w:p>
    <w:p>
      <w:pPr>
        <w:pStyle w:val="ListBullet"/>
        <w:spacing w:after="60"/>
        <w:ind w:left="360"/>
      </w:pPr>
      <w:r>
        <w:rPr>
          <w:rFonts w:ascii="Arial" w:hAnsi="Arial"/>
          <w:color w:val="404040"/>
          <w:sz w:val="21"/>
        </w:rPr>
        <w:t>Assessed / Paid — claim is approved and payment is queued</w:t>
      </w:r>
    </w:p>
    <w:p>
      <w:pPr>
        <w:pStyle w:val="ListBullet"/>
        <w:spacing w:after="60"/>
        <w:ind w:left="360"/>
      </w:pPr>
      <w:r>
        <w:rPr>
          <w:rFonts w:ascii="Arial" w:hAnsi="Arial"/>
          <w:color w:val="404040"/>
          <w:sz w:val="21"/>
        </w:rPr>
        <w:t>Reduced — claim is paid at a lower amount due to a governing rule (e.g., multiple service discount, max units exceeded)</w:t>
      </w:r>
    </w:p>
    <w:p>
      <w:pPr>
        <w:pStyle w:val="ListBullet"/>
        <w:spacing w:after="60"/>
        <w:ind w:left="360"/>
      </w:pPr>
      <w:r>
        <w:rPr>
          <w:rFonts w:ascii="Arial" w:hAnsi="Arial"/>
          <w:color w:val="404040"/>
          <w:sz w:val="21"/>
        </w:rPr>
        <w:t>Refused — claim is not payable; a reason code is provided in the ARD</w:t>
      </w:r>
    </w:p>
    <w:p>
      <w:pPr>
        <w:pStyle w:val="ListBullet"/>
        <w:spacing w:after="60"/>
        <w:ind w:left="360"/>
      </w:pPr>
      <w:r>
        <w:rPr>
          <w:rFonts w:ascii="Arial" w:hAnsi="Arial"/>
          <w:color w:val="404040"/>
          <w:sz w:val="21"/>
        </w:rPr>
        <w:t>Held — claim requires manual review before a decision is made</w:t>
      </w:r>
    </w:p>
    <w:p>
      <w:pPr>
        <w:spacing w:before="200" w:after="60"/>
      </w:pPr>
      <w:r>
        <w:rPr>
          <w:rFonts w:ascii="Arial" w:hAnsi="Arial"/>
          <w:b/>
          <w:color w:val="2E75B6"/>
          <w:sz w:val="22"/>
        </w:rPr>
        <w:t>Stage 3 — Assessment Result Detail (ARD)</w:t>
      </w:r>
    </w:p>
    <w:p>
      <w:pPr>
        <w:spacing w:after="120"/>
      </w:pPr>
      <w:r>
        <w:rPr>
          <w:rFonts w:ascii="Arial" w:hAnsi="Arial"/>
          <w:i w:val="0"/>
          <w:color w:val="404040"/>
          <w:sz w:val="21"/>
        </w:rPr>
        <w:t>The ARD is the detailed report of how each claim was assessed. It is available weekly (Tuesday, Wednesday, or Thursday processing days) and is the primary tool for reconciliation. Sky Claims downloads the ARD and matches each result back to a submitted claim.</w:t>
      </w:r>
    </w:p>
    <w:p>
      <w:pPr>
        <w:spacing w:before="280" w:after="80"/>
      </w:pPr>
      <w:r>
        <w:rPr>
          <w:rFonts w:ascii="Arial" w:hAnsi="Arial"/>
          <w:b/>
          <w:color w:val="2E75B6"/>
          <w:sz w:val="26"/>
        </w:rPr>
        <w:t>Batch Balance Status Codes</w:t>
      </w:r>
    </w:p>
    <w:tbl>
      <w:tblPr>
        <w:tblStyle w:val="TableGrid"/>
        <w:tblW w:type="auto" w:w="0"/>
        <w:jc w:val="left"/>
        <w:tblLook w:firstColumn="1" w:firstRow="1" w:lastColumn="0" w:lastRow="0" w:noHBand="0" w:noVBand="1" w:val="04A0"/>
      </w:tblPr>
      <w:tblGrid>
        <w:gridCol w:w="3120"/>
        <w:gridCol w:w="3120"/>
        <w:gridCol w:w="3120"/>
      </w:tblGrid>
      <w:tr>
        <w:tc>
          <w:tcPr>
            <w:tcW w:type="dxa" w:w="1152"/>
            <w:shd w:val="clear" w:color="auto" w:fill="1F3864"/>
          </w:tcPr>
          <w:p>
            <w:pPr>
              <w:spacing w:before="60" w:after="60"/>
            </w:pPr>
            <w:r>
              <w:rPr>
                <w:rFonts w:ascii="Arial" w:hAnsi="Arial"/>
                <w:b/>
                <w:color w:val="FFFFFF"/>
                <w:sz w:val="19"/>
              </w:rPr>
              <w:t>Code</w:t>
            </w:r>
          </w:p>
        </w:tc>
        <w:tc>
          <w:tcPr>
            <w:tcW w:type="dxa" w:w="3600"/>
            <w:shd w:val="clear" w:color="auto" w:fill="1F3864"/>
          </w:tcPr>
          <w:p>
            <w:pPr>
              <w:spacing w:before="60" w:after="60"/>
            </w:pPr>
            <w:r>
              <w:rPr>
                <w:rFonts w:ascii="Arial" w:hAnsi="Arial"/>
                <w:b/>
                <w:color w:val="FFFFFF"/>
                <w:sz w:val="19"/>
              </w:rPr>
              <w:t>Meaning</w:t>
            </w:r>
          </w:p>
        </w:tc>
        <w:tc>
          <w:tcPr>
            <w:tcW w:type="dxa" w:w="4608"/>
            <w:shd w:val="clear" w:color="auto" w:fill="1F3864"/>
          </w:tcPr>
          <w:p>
            <w:pPr>
              <w:spacing w:before="60" w:after="60"/>
            </w:pPr>
            <w:r>
              <w:rPr>
                <w:rFonts w:ascii="Arial" w:hAnsi="Arial"/>
                <w:b/>
                <w:color w:val="FFFFFF"/>
                <w:sz w:val="19"/>
              </w:rPr>
              <w:t>Action Required</w:t>
            </w:r>
          </w:p>
        </w:tc>
      </w:tr>
      <w:tr>
        <w:tc>
          <w:tcPr>
            <w:tcW w:type="dxa" w:w="1152"/>
            <w:shd w:val="clear" w:color="auto" w:fill="FFFFFF"/>
          </w:tcPr>
          <w:p>
            <w:pPr>
              <w:spacing w:before="60" w:after="60"/>
            </w:pPr>
            <w:r>
              <w:rPr>
                <w:rFonts w:ascii="Arial" w:hAnsi="Arial"/>
                <w:color w:val="404040"/>
                <w:sz w:val="19"/>
              </w:rPr>
              <w:t>ACPT</w:t>
            </w:r>
          </w:p>
        </w:tc>
        <w:tc>
          <w:tcPr>
            <w:tcW w:type="dxa" w:w="3600"/>
            <w:shd w:val="clear" w:color="auto" w:fill="FFFFFF"/>
          </w:tcPr>
          <w:p>
            <w:pPr>
              <w:spacing w:before="60" w:after="60"/>
            </w:pPr>
            <w:r>
              <w:rPr>
                <w:rFonts w:ascii="Arial" w:hAnsi="Arial"/>
                <w:color w:val="404040"/>
                <w:sz w:val="19"/>
              </w:rPr>
              <w:t>Batch Accepted — all transactions passed the edit check</w:t>
            </w:r>
          </w:p>
        </w:tc>
        <w:tc>
          <w:tcPr>
            <w:tcW w:type="dxa" w:w="4608"/>
            <w:shd w:val="clear" w:color="auto" w:fill="FFFFFF"/>
          </w:tcPr>
          <w:p>
            <w:pPr>
              <w:spacing w:before="60" w:after="60"/>
            </w:pPr>
            <w:r>
              <w:rPr>
                <w:rFonts w:ascii="Arial" w:hAnsi="Arial"/>
                <w:color w:val="404040"/>
                <w:sz w:val="19"/>
              </w:rPr>
              <w:t>None; wait for ARD for assessment results</w:t>
            </w:r>
          </w:p>
        </w:tc>
      </w:tr>
      <w:tr>
        <w:tc>
          <w:tcPr>
            <w:tcW w:type="dxa" w:w="1152"/>
            <w:shd w:val="clear" w:color="auto" w:fill="F2F2F2"/>
          </w:tcPr>
          <w:p>
            <w:pPr>
              <w:spacing w:before="60" w:after="60"/>
            </w:pPr>
            <w:r>
              <w:rPr>
                <w:rFonts w:ascii="Arial" w:hAnsi="Arial"/>
                <w:color w:val="404040"/>
                <w:sz w:val="19"/>
              </w:rPr>
              <w:t>PART</w:t>
            </w:r>
          </w:p>
        </w:tc>
        <w:tc>
          <w:tcPr>
            <w:tcW w:type="dxa" w:w="3600"/>
            <w:shd w:val="clear" w:color="auto" w:fill="F2F2F2"/>
          </w:tcPr>
          <w:p>
            <w:pPr>
              <w:spacing w:before="60" w:after="60"/>
            </w:pPr>
            <w:r>
              <w:rPr>
                <w:rFonts w:ascii="Arial" w:hAnsi="Arial"/>
                <w:color w:val="404040"/>
                <w:sz w:val="19"/>
              </w:rPr>
              <w:t>Partially Accepted — some transactions passed, some failed</w:t>
            </w:r>
          </w:p>
        </w:tc>
        <w:tc>
          <w:tcPr>
            <w:tcW w:type="dxa" w:w="4608"/>
            <w:shd w:val="clear" w:color="auto" w:fill="F2F2F2"/>
          </w:tcPr>
          <w:p>
            <w:pPr>
              <w:spacing w:before="60" w:after="60"/>
            </w:pPr>
            <w:r>
              <w:rPr>
                <w:rFonts w:ascii="Arial" w:hAnsi="Arial"/>
                <w:color w:val="404040"/>
                <w:sz w:val="19"/>
              </w:rPr>
              <w:t>Review the error records at the end of the Batch Balance; resubmit corrected failed transactions only</w:t>
            </w:r>
          </w:p>
        </w:tc>
      </w:tr>
      <w:tr>
        <w:tc>
          <w:tcPr>
            <w:tcW w:type="dxa" w:w="1152"/>
            <w:shd w:val="clear" w:color="auto" w:fill="FFFFFF"/>
          </w:tcPr>
          <w:p>
            <w:pPr>
              <w:spacing w:before="60" w:after="60"/>
            </w:pPr>
            <w:r>
              <w:rPr>
                <w:rFonts w:ascii="Arial" w:hAnsi="Arial"/>
                <w:color w:val="404040"/>
                <w:sz w:val="19"/>
              </w:rPr>
              <w:t>RFSE</w:t>
            </w:r>
          </w:p>
        </w:tc>
        <w:tc>
          <w:tcPr>
            <w:tcW w:type="dxa" w:w="3600"/>
            <w:shd w:val="clear" w:color="auto" w:fill="FFFFFF"/>
          </w:tcPr>
          <w:p>
            <w:pPr>
              <w:spacing w:before="60" w:after="60"/>
            </w:pPr>
            <w:r>
              <w:rPr>
                <w:rFonts w:ascii="Arial" w:hAnsi="Arial"/>
                <w:color w:val="404040"/>
                <w:sz w:val="19"/>
              </w:rPr>
              <w:t>Batch Refused — the entire batch was rejected (format error)</w:t>
            </w:r>
          </w:p>
        </w:tc>
        <w:tc>
          <w:tcPr>
            <w:tcW w:type="dxa" w:w="4608"/>
            <w:shd w:val="clear" w:color="auto" w:fill="FFFFFF"/>
          </w:tcPr>
          <w:p>
            <w:pPr>
              <w:spacing w:before="60" w:after="60"/>
            </w:pPr>
            <w:r>
              <w:rPr>
                <w:rFonts w:ascii="Arial" w:hAnsi="Arial"/>
                <w:color w:val="404040"/>
                <w:sz w:val="19"/>
              </w:rPr>
              <w:t>Fix the batch-level error (e.g., wrong header format, transaction count mismatch) and resubmit the entire batch</w:t>
            </w:r>
          </w:p>
        </w:tc>
      </w:tr>
    </w:tbl>
    <w:p>
      <w:pPr>
        <w:spacing w:before="0" w:after="160"/>
      </w:pPr>
    </w:p>
    <w:p>
      <w:pPr>
        <w:spacing w:before="280" w:after="80"/>
      </w:pPr>
      <w:r>
        <w:rPr>
          <w:rFonts w:ascii="Arial" w:hAnsi="Arial"/>
          <w:b/>
          <w:color w:val="2E75B6"/>
          <w:sz w:val="26"/>
        </w:rPr>
        <w:t>Common Refusal Scenarios</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1F3864"/>
          </w:tcPr>
          <w:p>
            <w:pPr>
              <w:spacing w:before="60" w:after="60"/>
            </w:pPr>
            <w:r>
              <w:rPr>
                <w:rFonts w:ascii="Arial" w:hAnsi="Arial"/>
                <w:b/>
                <w:color w:val="FFFFFF"/>
                <w:sz w:val="19"/>
              </w:rPr>
              <w:t>Situation</w:t>
            </w:r>
          </w:p>
        </w:tc>
        <w:tc>
          <w:tcPr>
            <w:tcW w:type="dxa" w:w="3024"/>
            <w:shd w:val="clear" w:color="auto" w:fill="1F3864"/>
          </w:tcPr>
          <w:p>
            <w:pPr>
              <w:spacing w:before="60" w:after="60"/>
            </w:pPr>
            <w:r>
              <w:rPr>
                <w:rFonts w:ascii="Arial" w:hAnsi="Arial"/>
                <w:b/>
                <w:color w:val="FFFFFF"/>
                <w:sz w:val="19"/>
              </w:rPr>
              <w:t>Likely Cause</w:t>
            </w:r>
          </w:p>
        </w:tc>
        <w:tc>
          <w:tcPr>
            <w:tcW w:type="dxa" w:w="4032"/>
            <w:shd w:val="clear" w:color="auto" w:fill="1F3864"/>
          </w:tcPr>
          <w:p>
            <w:pPr>
              <w:spacing w:before="60" w:after="60"/>
            </w:pPr>
            <w:r>
              <w:rPr>
                <w:rFonts w:ascii="Arial" w:hAnsi="Arial"/>
                <w:b/>
                <w:color w:val="FFFFFF"/>
                <w:sz w:val="19"/>
              </w:rPr>
              <w:t>How to Handle</w:t>
            </w:r>
          </w:p>
        </w:tc>
      </w:tr>
      <w:tr>
        <w:tc>
          <w:tcPr>
            <w:tcW w:type="dxa" w:w="2304"/>
            <w:shd w:val="clear" w:color="auto" w:fill="FFFFFF"/>
          </w:tcPr>
          <w:p>
            <w:pPr>
              <w:spacing w:before="60" w:after="60"/>
            </w:pPr>
            <w:r>
              <w:rPr>
                <w:rFonts w:ascii="Arial" w:hAnsi="Arial"/>
                <w:color w:val="404040"/>
                <w:sz w:val="19"/>
              </w:rPr>
              <w:t>Batch refused with "ITTC" error</w:t>
            </w:r>
          </w:p>
        </w:tc>
        <w:tc>
          <w:tcPr>
            <w:tcW w:type="dxa" w:w="3024"/>
            <w:shd w:val="clear" w:color="auto" w:fill="FFFFFF"/>
          </w:tcPr>
          <w:p>
            <w:pPr>
              <w:spacing w:before="60" w:after="60"/>
            </w:pPr>
            <w:r>
              <w:rPr>
                <w:rFonts w:ascii="Arial" w:hAnsi="Arial"/>
                <w:color w:val="404040"/>
                <w:sz w:val="19"/>
              </w:rPr>
              <w:t>Transaction count in the Trailer does not match the actual number of transactions in the batch</w:t>
            </w:r>
          </w:p>
        </w:tc>
        <w:tc>
          <w:tcPr>
            <w:tcW w:type="dxa" w:w="4032"/>
            <w:shd w:val="clear" w:color="auto" w:fill="FFFFFF"/>
          </w:tcPr>
          <w:p>
            <w:pPr>
              <w:spacing w:before="60" w:after="60"/>
            </w:pPr>
            <w:r>
              <w:rPr>
                <w:rFonts w:ascii="Arial" w:hAnsi="Arial"/>
                <w:color w:val="404040"/>
                <w:sz w:val="19"/>
              </w:rPr>
              <w:t>Correct the Trailer count and resubmit the entire batch</w:t>
            </w:r>
          </w:p>
        </w:tc>
      </w:tr>
      <w:tr>
        <w:tc>
          <w:tcPr>
            <w:tcW w:type="dxa" w:w="2304"/>
            <w:shd w:val="clear" w:color="auto" w:fill="F2F2F2"/>
          </w:tcPr>
          <w:p>
            <w:pPr>
              <w:spacing w:before="60" w:after="60"/>
            </w:pPr>
            <w:r>
              <w:rPr>
                <w:rFonts w:ascii="Arial" w:hAnsi="Arial"/>
                <w:color w:val="404040"/>
                <w:sz w:val="19"/>
              </w:rPr>
              <w:t>Claim refused at batch edit — ULI invalid</w:t>
            </w:r>
          </w:p>
        </w:tc>
        <w:tc>
          <w:tcPr>
            <w:tcW w:type="dxa" w:w="3024"/>
            <w:shd w:val="clear" w:color="auto" w:fill="F2F2F2"/>
          </w:tcPr>
          <w:p>
            <w:pPr>
              <w:spacing w:before="60" w:after="60"/>
            </w:pPr>
            <w:r>
              <w:rPr>
                <w:rFonts w:ascii="Arial" w:hAnsi="Arial"/>
                <w:color w:val="404040"/>
                <w:sz w:val="19"/>
              </w:rPr>
              <w:t>ULI failed check digit validation or is not registered with Alberta Health</w:t>
            </w:r>
          </w:p>
        </w:tc>
        <w:tc>
          <w:tcPr>
            <w:tcW w:type="dxa" w:w="4032"/>
            <w:shd w:val="clear" w:color="auto" w:fill="F2F2F2"/>
          </w:tcPr>
          <w:p>
            <w:pPr>
              <w:spacing w:before="60" w:after="60"/>
            </w:pPr>
            <w:r>
              <w:rPr>
                <w:rFonts w:ascii="Arial" w:hAnsi="Arial"/>
                <w:color w:val="404040"/>
                <w:sz w:val="19"/>
              </w:rPr>
              <w:t>Confirm ULI with the patient; use a Good Faith CPD1 segment if ULI is genuinely unknown</w:t>
            </w:r>
          </w:p>
        </w:tc>
      </w:tr>
      <w:tr>
        <w:tc>
          <w:tcPr>
            <w:tcW w:type="dxa" w:w="2304"/>
            <w:shd w:val="clear" w:color="auto" w:fill="FFFFFF"/>
          </w:tcPr>
          <w:p>
            <w:pPr>
              <w:spacing w:before="60" w:after="60"/>
            </w:pPr>
            <w:r>
              <w:rPr>
                <w:rFonts w:ascii="Arial" w:hAnsi="Arial"/>
                <w:color w:val="404040"/>
                <w:sz w:val="19"/>
              </w:rPr>
              <w:t>Claim refused at assessment — service code invalid</w:t>
            </w:r>
          </w:p>
        </w:tc>
        <w:tc>
          <w:tcPr>
            <w:tcW w:type="dxa" w:w="3024"/>
            <w:shd w:val="clear" w:color="auto" w:fill="FFFFFF"/>
          </w:tcPr>
          <w:p>
            <w:pPr>
              <w:spacing w:before="60" w:after="60"/>
            </w:pPr>
            <w:r>
              <w:rPr>
                <w:rFonts w:ascii="Arial" w:hAnsi="Arial"/>
                <w:color w:val="404040"/>
                <w:sz w:val="19"/>
              </w:rPr>
              <w:t>Health Service Code not allowable for the provider's discipline or skill</w:t>
            </w:r>
          </w:p>
        </w:tc>
        <w:tc>
          <w:tcPr>
            <w:tcW w:type="dxa" w:w="4032"/>
            <w:shd w:val="clear" w:color="auto" w:fill="FFFFFF"/>
          </w:tcPr>
          <w:p>
            <w:pPr>
              <w:spacing w:before="60" w:after="60"/>
            </w:pPr>
            <w:r>
              <w:rPr>
                <w:rFonts w:ascii="Arial" w:hAnsi="Arial"/>
                <w:color w:val="404040"/>
                <w:sz w:val="19"/>
              </w:rPr>
              <w:t>Check the provider's registered Skills against the Schedule of Benefits</w:t>
            </w:r>
          </w:p>
        </w:tc>
      </w:tr>
      <w:tr>
        <w:tc>
          <w:tcPr>
            <w:tcW w:type="dxa" w:w="2304"/>
            <w:shd w:val="clear" w:color="auto" w:fill="F2F2F2"/>
          </w:tcPr>
          <w:p>
            <w:pPr>
              <w:spacing w:before="60" w:after="60"/>
            </w:pPr>
            <w:r>
              <w:rPr>
                <w:rFonts w:ascii="Arial" w:hAnsi="Arial"/>
                <w:color w:val="404040"/>
                <w:sz w:val="19"/>
              </w:rPr>
              <w:t>Claim refused — Business Arrangement not associated with submitter</w:t>
            </w:r>
          </w:p>
        </w:tc>
        <w:tc>
          <w:tcPr>
            <w:tcW w:type="dxa" w:w="3024"/>
            <w:shd w:val="clear" w:color="auto" w:fill="F2F2F2"/>
          </w:tcPr>
          <w:p>
            <w:pPr>
              <w:spacing w:before="60" w:after="60"/>
            </w:pPr>
            <w:r>
              <w:rPr>
                <w:rFonts w:ascii="Arial" w:hAnsi="Arial"/>
                <w:color w:val="404040"/>
                <w:sz w:val="19"/>
              </w:rPr>
              <w:t>The BA number is not linked to Sky Claims in Alberta Health's registry</w:t>
            </w:r>
          </w:p>
        </w:tc>
        <w:tc>
          <w:tcPr>
            <w:tcW w:type="dxa" w:w="4032"/>
            <w:shd w:val="clear" w:color="auto" w:fill="F2F2F2"/>
          </w:tcPr>
          <w:p>
            <w:pPr>
              <w:spacing w:before="60" w:after="60"/>
            </w:pPr>
            <w:r>
              <w:rPr>
                <w:rFonts w:ascii="Arial" w:hAnsi="Arial"/>
                <w:color w:val="404040"/>
                <w:sz w:val="19"/>
              </w:rPr>
              <w:t>Contact Alberta Health to confirm and correct the Submitter/Client Relationship</w:t>
            </w:r>
          </w:p>
        </w:tc>
      </w:tr>
      <w:tr>
        <w:tc>
          <w:tcPr>
            <w:tcW w:type="dxa" w:w="2304"/>
            <w:shd w:val="clear" w:color="auto" w:fill="FFFFFF"/>
          </w:tcPr>
          <w:p>
            <w:pPr>
              <w:spacing w:before="60" w:after="60"/>
            </w:pPr>
            <w:r>
              <w:rPr>
                <w:rFonts w:ascii="Arial" w:hAnsi="Arial"/>
                <w:color w:val="404040"/>
                <w:sz w:val="19"/>
              </w:rPr>
              <w:t>Claim refused — duplicate claim number</w:t>
            </w:r>
          </w:p>
        </w:tc>
        <w:tc>
          <w:tcPr>
            <w:tcW w:type="dxa" w:w="3024"/>
            <w:shd w:val="clear" w:color="auto" w:fill="FFFFFF"/>
          </w:tcPr>
          <w:p>
            <w:pPr>
              <w:spacing w:before="60" w:after="60"/>
            </w:pPr>
            <w:r>
              <w:rPr>
                <w:rFonts w:ascii="Arial" w:hAnsi="Arial"/>
                <w:color w:val="404040"/>
                <w:sz w:val="19"/>
              </w:rPr>
              <w:t>The same claim number was submitted twice (resubmit after refusal should use a NEW claim number)</w:t>
            </w:r>
          </w:p>
        </w:tc>
        <w:tc>
          <w:tcPr>
            <w:tcW w:type="dxa" w:w="4032"/>
            <w:shd w:val="clear" w:color="auto" w:fill="FFFFFF"/>
          </w:tcPr>
          <w:p>
            <w:pPr>
              <w:spacing w:before="60" w:after="60"/>
            </w:pPr>
            <w:r>
              <w:rPr>
                <w:rFonts w:ascii="Arial" w:hAnsi="Arial"/>
                <w:color w:val="404040"/>
                <w:sz w:val="19"/>
              </w:rPr>
              <w:t>Assign a new sequential claim number and resubmit as an A (Add) action</w:t>
            </w:r>
          </w:p>
        </w:tc>
      </w:tr>
      <w:tr>
        <w:tc>
          <w:tcPr>
            <w:tcW w:type="dxa" w:w="2304"/>
            <w:shd w:val="clear" w:color="auto" w:fill="F2F2F2"/>
          </w:tcPr>
          <w:p>
            <w:pPr>
              <w:spacing w:before="60" w:after="60"/>
            </w:pPr>
            <w:r>
              <w:rPr>
                <w:rFonts w:ascii="Arial" w:hAnsi="Arial"/>
                <w:color w:val="404040"/>
                <w:sz w:val="19"/>
              </w:rPr>
              <w:t>Change/Delete refused — original claim not found</w:t>
            </w:r>
          </w:p>
        </w:tc>
        <w:tc>
          <w:tcPr>
            <w:tcW w:type="dxa" w:w="3024"/>
            <w:shd w:val="clear" w:color="auto" w:fill="F2F2F2"/>
          </w:tcPr>
          <w:p>
            <w:pPr>
              <w:spacing w:before="60" w:after="60"/>
            </w:pPr>
            <w:r>
              <w:rPr>
                <w:rFonts w:ascii="Arial" w:hAnsi="Arial"/>
                <w:color w:val="404040"/>
                <w:sz w:val="19"/>
              </w:rPr>
              <w:t>The original claim was refused or never accepted by Alberta Health</w:t>
            </w:r>
          </w:p>
        </w:tc>
        <w:tc>
          <w:tcPr>
            <w:tcW w:type="dxa" w:w="4032"/>
            <w:shd w:val="clear" w:color="auto" w:fill="F2F2F2"/>
          </w:tcPr>
          <w:p>
            <w:pPr>
              <w:spacing w:before="60" w:after="60"/>
            </w:pPr>
            <w:r>
              <w:rPr>
                <w:rFonts w:ascii="Arial" w:hAnsi="Arial"/>
                <w:color w:val="404040"/>
                <w:sz w:val="19"/>
              </w:rPr>
              <w:t>Do not use C/D action; resubmit the corrected claim as a new A (Add) with a new claim number</w:t>
            </w:r>
          </w:p>
        </w:tc>
      </w:tr>
    </w:tbl>
    <w:p>
      <w:pPr>
        <w:spacing w:before="0" w:after="160"/>
      </w:pPr>
    </w:p>
    <w:p>
      <w:pPr>
        <w:spacing w:before="280" w:after="80"/>
      </w:pPr>
      <w:r>
        <w:rPr>
          <w:rFonts w:ascii="Arial" w:hAnsi="Arial"/>
          <w:b/>
          <w:color w:val="2E75B6"/>
          <w:sz w:val="26"/>
        </w:rPr>
        <w:t>Claim Numbers — How They Work</w:t>
      </w:r>
    </w:p>
    <w:p>
      <w:pPr>
        <w:spacing w:after="120"/>
      </w:pPr>
      <w:r>
        <w:rPr>
          <w:rFonts w:ascii="Arial" w:hAnsi="Arial"/>
          <w:i w:val="0"/>
          <w:color w:val="404040"/>
          <w:sz w:val="21"/>
        </w:rPr>
        <w:t>Every claim in Sky Claims has a 15-character claim number structured as follows:</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Pr>
          <w:p>
            <w:pPr>
              <w:spacing w:before="80" w:after="80"/>
              <w:jc w:val="center"/>
            </w:pPr>
            <w:r>
              <w:rPr>
                <w:rFonts w:ascii="Arial" w:hAnsi="Arial"/>
                <w:b/>
                <w:color w:val="FFFFFF"/>
                <w:sz w:val="18"/>
              </w:rPr>
              <w:t>STRUCTURE</w:t>
            </w:r>
          </w:p>
        </w:tc>
        <w:tc>
          <w:tcPr>
            <w:tcW w:type="dxa" w:w="8064"/>
            <w:shd w:val="clear" w:color="auto" w:fill="DEEAF1"/>
          </w:tcPr>
          <w:p>
            <w:pPr>
              <w:spacing w:before="80" w:after="80"/>
            </w:pPr>
            <w:r>
              <w:rPr>
                <w:rFonts w:ascii="Arial" w:hAnsi="Arial"/>
                <w:color w:val="404040"/>
                <w:sz w:val="20"/>
              </w:rPr>
              <w:t>Prefix (3 chars) + Year (2 digits) + Source Code (2 chars) + Sequence (7 digits) + Check Digit (1) = 15 characters total. Example: HZV26SC00000042. The check digit is calculated using MOD-10 Luhn algorithm. Sky Claims generates this automatically — staff do not need to calculate it manually.</w:t>
            </w:r>
          </w:p>
        </w:tc>
      </w:tr>
    </w:tbl>
    <w:p>
      <w:pPr>
        <w:spacing w:before="0" w:after="120"/>
      </w:pPr>
    </w:p>
    <w:p>
      <w:r>
        <w:br w:type="page"/>
      </w:r>
    </w:p>
    <w:p>
      <w:pPr>
        <w:spacing w:before="480" w:after="120"/>
        <w:pBdr>
          <w:bottom w:val="single" w:sz="6" w:color="2E75B6"/>
        </w:pBdr>
      </w:pPr>
      <w:r>
        <w:rPr>
          <w:rFonts w:ascii="Arial" w:hAnsi="Arial"/>
          <w:b/>
          <w:color w:val="1F3864"/>
          <w:sz w:val="36"/>
        </w:rPr>
        <w:t>6.  Retrieving Results</w:t>
      </w:r>
    </w:p>
    <w:p>
      <w:pPr>
        <w:spacing w:before="280" w:after="80"/>
      </w:pPr>
      <w:r>
        <w:rPr>
          <w:rFonts w:ascii="Arial" w:hAnsi="Arial"/>
          <w:b/>
          <w:color w:val="2E75B6"/>
          <w:sz w:val="26"/>
        </w:rPr>
        <w:t>Batch Balance Report</w:t>
      </w:r>
    </w:p>
    <w:p>
      <w:pPr>
        <w:spacing w:after="120"/>
      </w:pPr>
      <w:r>
        <w:rPr>
          <w:rFonts w:ascii="Arial" w:hAnsi="Arial"/>
          <w:i w:val="0"/>
          <w:color w:val="404040"/>
          <w:sz w:val="21"/>
        </w:rPr>
        <w:t>The Batch Balance Report is Alberta Health's immediate response to a submitted batch. It is available for download within 1 hour of submission. Sky Claims downloads it automatically via SFTP.</w:t>
      </w:r>
    </w:p>
    <w:p>
      <w:pPr>
        <w:spacing w:after="120"/>
      </w:pPr>
      <w:r>
        <w:rPr>
          <w:rFonts w:ascii="Arial" w:hAnsi="Arial"/>
          <w:i w:val="0"/>
          <w:color w:val="404040"/>
          <w:sz w:val="21"/>
        </w:rPr>
        <w:t>The Batch Balance contains one line per batch, showing the status (ACPT/PART/RFSE) and any claim-level errors. If a batch is PART or RFSE, error records in ARD format appear at the end of the report.</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Pr>
          <w:p>
            <w:pPr>
              <w:spacing w:before="80" w:after="80"/>
              <w:jc w:val="center"/>
            </w:pPr>
            <w:r>
              <w:rPr>
                <w:rFonts w:ascii="Arial" w:hAnsi="Arial"/>
                <w:b/>
                <w:color w:val="FFFFFF"/>
                <w:sz w:val="18"/>
              </w:rPr>
              <w:t>RULE</w:t>
            </w:r>
          </w:p>
        </w:tc>
        <w:tc>
          <w:tcPr>
            <w:tcW w:type="dxa" w:w="8064"/>
            <w:shd w:val="clear" w:color="auto" w:fill="DEEAF1"/>
          </w:tcPr>
          <w:p>
            <w:pPr>
              <w:spacing w:before="80" w:after="80"/>
            </w:pPr>
            <w:r>
              <w:rPr>
                <w:rFonts w:ascii="Arial" w:hAnsi="Arial"/>
                <w:color w:val="404040"/>
                <w:sz w:val="20"/>
              </w:rPr>
              <w:t>Only refused claims (or entire refused batches) need to be resubmitted. Accepted claims in a PART batch do NOT need to be resubmitted — they are already in the assessment queue.</w:t>
            </w:r>
          </w:p>
        </w:tc>
      </w:tr>
    </w:tbl>
    <w:p>
      <w:pPr>
        <w:spacing w:before="0" w:after="120"/>
      </w:pPr>
    </w:p>
    <w:p>
      <w:pPr>
        <w:spacing w:before="280" w:after="80"/>
      </w:pPr>
      <w:r>
        <w:rPr>
          <w:rFonts w:ascii="Arial" w:hAnsi="Arial"/>
          <w:b/>
          <w:color w:val="2E75B6"/>
          <w:sz w:val="26"/>
        </w:rPr>
        <w:t>Assessment Result Detail (ARD / ASSMT File)</w:t>
      </w:r>
    </w:p>
    <w:p>
      <w:pPr>
        <w:spacing w:after="120"/>
      </w:pPr>
      <w:r>
        <w:rPr>
          <w:rFonts w:ascii="Arial" w:hAnsi="Arial"/>
          <w:i w:val="0"/>
          <w:color w:val="404040"/>
          <w:sz w:val="21"/>
        </w:rPr>
        <w:t>The ARD is the detailed assessment outcome for every accepted claim. It is produced weekly and arrives as a zipped file on Alberta Health's SFTP server. Sky Claims downloads and parses it automatically.</w:t>
      </w:r>
    </w:p>
    <w:p>
      <w:pPr>
        <w:spacing w:after="120"/>
      </w:pPr>
      <w:r>
        <w:rPr>
          <w:rFonts w:ascii="Arial" w:hAnsi="Arial"/>
          <w:i w:val="0"/>
          <w:color w:val="404040"/>
          <w:sz w:val="21"/>
        </w:rPr>
        <w:t>Each ARD record contains the claim number, assessment action, ULI, and a pay code indicating the outcome:</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1F3864"/>
          </w:tcPr>
          <w:p>
            <w:pPr>
              <w:spacing w:before="60" w:after="60"/>
            </w:pPr>
            <w:r>
              <w:rPr>
                <w:rFonts w:ascii="Arial" w:hAnsi="Arial"/>
                <w:b/>
                <w:color w:val="FFFFFF"/>
                <w:sz w:val="19"/>
              </w:rPr>
              <w:t>Pay Code</w:t>
            </w:r>
          </w:p>
        </w:tc>
        <w:tc>
          <w:tcPr>
            <w:tcW w:type="dxa" w:w="4032"/>
            <w:shd w:val="clear" w:color="auto" w:fill="1F3864"/>
          </w:tcPr>
          <w:p>
            <w:pPr>
              <w:spacing w:before="60" w:after="60"/>
            </w:pPr>
            <w:r>
              <w:rPr>
                <w:rFonts w:ascii="Arial" w:hAnsi="Arial"/>
                <w:b/>
                <w:color w:val="FFFFFF"/>
                <w:sz w:val="19"/>
              </w:rPr>
              <w:t>Meaning</w:t>
            </w:r>
          </w:p>
        </w:tc>
        <w:tc>
          <w:tcPr>
            <w:tcW w:type="dxa" w:w="3456"/>
            <w:shd w:val="clear" w:color="auto" w:fill="1F3864"/>
          </w:tcPr>
          <w:p>
            <w:pPr>
              <w:spacing w:before="60" w:after="60"/>
            </w:pPr>
            <w:r>
              <w:rPr>
                <w:rFonts w:ascii="Arial" w:hAnsi="Arial"/>
                <w:b/>
                <w:color w:val="FFFFFF"/>
                <w:sz w:val="19"/>
              </w:rPr>
              <w:t>What to Do</w:t>
            </w:r>
          </w:p>
        </w:tc>
      </w:tr>
      <w:tr>
        <w:tc>
          <w:tcPr>
            <w:tcW w:type="dxa" w:w="1872"/>
            <w:shd w:val="clear" w:color="auto" w:fill="FFFFFF"/>
          </w:tcPr>
          <w:p>
            <w:pPr>
              <w:spacing w:before="60" w:after="60"/>
            </w:pPr>
            <w:r>
              <w:rPr>
                <w:rFonts w:ascii="Arial" w:hAnsi="Arial"/>
                <w:color w:val="404040"/>
                <w:sz w:val="19"/>
              </w:rPr>
              <w:t>N39B</w:t>
            </w:r>
          </w:p>
        </w:tc>
        <w:tc>
          <w:tcPr>
            <w:tcW w:type="dxa" w:w="4032"/>
            <w:shd w:val="clear" w:color="auto" w:fill="FFFFFF"/>
          </w:tcPr>
          <w:p>
            <w:pPr>
              <w:spacing w:before="60" w:after="60"/>
            </w:pPr>
            <w:r>
              <w:rPr>
                <w:rFonts w:ascii="Arial" w:hAnsi="Arial"/>
                <w:color w:val="404040"/>
                <w:sz w:val="19"/>
              </w:rPr>
              <w:t>Not Applied — claim assessed but not paid (common in UAT test environment)</w:t>
            </w:r>
          </w:p>
        </w:tc>
        <w:tc>
          <w:tcPr>
            <w:tcW w:type="dxa" w:w="3456"/>
            <w:shd w:val="clear" w:color="auto" w:fill="FFFFFF"/>
          </w:tcPr>
          <w:p>
            <w:pPr>
              <w:spacing w:before="60" w:after="60"/>
            </w:pPr>
            <w:r>
              <w:rPr>
                <w:rFonts w:ascii="Arial" w:hAnsi="Arial"/>
                <w:color w:val="404040"/>
                <w:sz w:val="19"/>
              </w:rPr>
              <w:t>In production, this indicates the claim was not payable; review with the provider</w:t>
            </w:r>
          </w:p>
        </w:tc>
      </w:tr>
      <w:tr>
        <w:tc>
          <w:tcPr>
            <w:tcW w:type="dxa" w:w="1872"/>
            <w:shd w:val="clear" w:color="auto" w:fill="F2F2F2"/>
          </w:tcPr>
          <w:p>
            <w:pPr>
              <w:spacing w:before="60" w:after="60"/>
            </w:pPr>
            <w:r>
              <w:rPr>
                <w:rFonts w:ascii="Arial" w:hAnsi="Arial"/>
                <w:color w:val="404040"/>
                <w:sz w:val="19"/>
              </w:rPr>
              <w:t>N35FA</w:t>
            </w:r>
          </w:p>
        </w:tc>
        <w:tc>
          <w:tcPr>
            <w:tcW w:type="dxa" w:w="4032"/>
            <w:shd w:val="clear" w:color="auto" w:fill="F2F2F2"/>
          </w:tcPr>
          <w:p>
            <w:pPr>
              <w:spacing w:before="60" w:after="60"/>
            </w:pPr>
            <w:r>
              <w:rPr>
                <w:rFonts w:ascii="Arial" w:hAnsi="Arial"/>
                <w:color w:val="404040"/>
                <w:sz w:val="19"/>
              </w:rPr>
              <w:t>Refused — eligibility or claim edit failure</w:t>
            </w:r>
          </w:p>
        </w:tc>
        <w:tc>
          <w:tcPr>
            <w:tcW w:type="dxa" w:w="3456"/>
            <w:shd w:val="clear" w:color="auto" w:fill="F2F2F2"/>
          </w:tcPr>
          <w:p>
            <w:pPr>
              <w:spacing w:before="60" w:after="60"/>
            </w:pPr>
            <w:r>
              <w:rPr>
                <w:rFonts w:ascii="Arial" w:hAnsi="Arial"/>
                <w:color w:val="404040"/>
                <w:sz w:val="19"/>
              </w:rPr>
              <w:t>Correct the specific issue and resubmit with a new claim number (A action)</w:t>
            </w:r>
          </w:p>
        </w:tc>
      </w:tr>
      <w:tr>
        <w:tc>
          <w:tcPr>
            <w:tcW w:type="dxa" w:w="1872"/>
            <w:shd w:val="clear" w:color="auto" w:fill="FFFFFF"/>
          </w:tcPr>
          <w:p>
            <w:pPr>
              <w:spacing w:before="60" w:after="60"/>
            </w:pPr>
            <w:r>
              <w:rPr>
                <w:rFonts w:ascii="Arial" w:hAnsi="Arial"/>
                <w:color w:val="404040"/>
                <w:sz w:val="19"/>
              </w:rPr>
              <w:t>N35FB</w:t>
            </w:r>
          </w:p>
        </w:tc>
        <w:tc>
          <w:tcPr>
            <w:tcW w:type="dxa" w:w="4032"/>
            <w:shd w:val="clear" w:color="auto" w:fill="FFFFFF"/>
          </w:tcPr>
          <w:p>
            <w:pPr>
              <w:spacing w:before="60" w:after="60"/>
            </w:pPr>
            <w:r>
              <w:rPr>
                <w:rFonts w:ascii="Arial" w:hAnsi="Arial"/>
                <w:color w:val="404040"/>
                <w:sz w:val="19"/>
              </w:rPr>
              <w:t>Refused for C/D/R action — change or delete was not payable</w:t>
            </w:r>
          </w:p>
        </w:tc>
        <w:tc>
          <w:tcPr>
            <w:tcW w:type="dxa" w:w="3456"/>
            <w:shd w:val="clear" w:color="auto" w:fill="FFFFFF"/>
          </w:tcPr>
          <w:p>
            <w:pPr>
              <w:spacing w:before="60" w:after="60"/>
            </w:pPr>
            <w:r>
              <w:rPr>
                <w:rFonts w:ascii="Arial" w:hAnsi="Arial"/>
                <w:color w:val="404040"/>
                <w:sz w:val="19"/>
              </w:rPr>
              <w:t>The original claim may already have been reversed; confirm before resubmitting</w:t>
            </w:r>
          </w:p>
        </w:tc>
      </w:tr>
      <w:tr>
        <w:tc>
          <w:tcPr>
            <w:tcW w:type="dxa" w:w="1872"/>
            <w:shd w:val="clear" w:color="auto" w:fill="F2F2F2"/>
          </w:tcPr>
          <w:p>
            <w:pPr>
              <w:spacing w:before="60" w:after="60"/>
            </w:pPr>
            <w:r>
              <w:rPr>
                <w:rFonts w:ascii="Arial" w:hAnsi="Arial"/>
                <w:color w:val="404040"/>
                <w:sz w:val="19"/>
              </w:rPr>
              <w:t>Paid code (P...)</w:t>
            </w:r>
          </w:p>
        </w:tc>
        <w:tc>
          <w:tcPr>
            <w:tcW w:type="dxa" w:w="4032"/>
            <w:shd w:val="clear" w:color="auto" w:fill="F2F2F2"/>
          </w:tcPr>
          <w:p>
            <w:pPr>
              <w:spacing w:before="60" w:after="60"/>
            </w:pPr>
            <w:r>
              <w:rPr>
                <w:rFonts w:ascii="Arial" w:hAnsi="Arial"/>
                <w:color w:val="404040"/>
                <w:sz w:val="19"/>
              </w:rPr>
              <w:t>Claim assessed and payment issued</w:t>
            </w:r>
          </w:p>
        </w:tc>
        <w:tc>
          <w:tcPr>
            <w:tcW w:type="dxa" w:w="3456"/>
            <w:shd w:val="clear" w:color="auto" w:fill="F2F2F2"/>
          </w:tcPr>
          <w:p>
            <w:pPr>
              <w:spacing w:before="60" w:after="60"/>
            </w:pPr>
            <w:r>
              <w:rPr>
                <w:rFonts w:ascii="Arial" w:hAnsi="Arial"/>
                <w:color w:val="404040"/>
                <w:sz w:val="19"/>
              </w:rPr>
              <w:t>No action needed; reconcile against remittance</w:t>
            </w:r>
          </w:p>
        </w:tc>
      </w:tr>
    </w:tbl>
    <w:p>
      <w:pPr>
        <w:spacing w:before="0" w:after="160"/>
      </w:pPr>
    </w:p>
    <w:p>
      <w:pPr>
        <w:spacing w:before="280" w:after="80"/>
      </w:pPr>
      <w:r>
        <w:rPr>
          <w:rFonts w:ascii="Arial" w:hAnsi="Arial"/>
          <w:b/>
          <w:color w:val="2E75B6"/>
          <w:sz w:val="26"/>
        </w:rPr>
        <w:t>Statement of Assessment</w:t>
      </w:r>
    </w:p>
    <w:p>
      <w:pPr>
        <w:spacing w:after="120"/>
      </w:pPr>
      <w:r>
        <w:rPr>
          <w:rFonts w:ascii="Arial" w:hAnsi="Arial"/>
          <w:i w:val="0"/>
          <w:color w:val="404040"/>
          <w:sz w:val="21"/>
        </w:rPr>
        <w:t>In addition to the ARD data file, Alberta Health produces a weekly Statement of Assessment — a readable report summarizing all claims assessed since the last statement. This includes paid, refused, and held claims. Providers can use this as a summary view; the ARD data file is the authoritative source for Sky Claims reconciliation.</w:t>
      </w:r>
    </w:p>
    <w:p>
      <w:pPr>
        <w:spacing w:before="280" w:after="80"/>
      </w:pPr>
      <w:r>
        <w:rPr>
          <w:rFonts w:ascii="Arial" w:hAnsi="Arial"/>
          <w:b/>
          <w:color w:val="2E75B6"/>
          <w:sz w:val="26"/>
        </w:rPr>
        <w:t>Statement of Account</w:t>
      </w:r>
    </w:p>
    <w:p>
      <w:pPr>
        <w:spacing w:after="120"/>
      </w:pPr>
      <w:r>
        <w:rPr>
          <w:rFonts w:ascii="Arial" w:hAnsi="Arial"/>
          <w:i w:val="0"/>
          <w:color w:val="404040"/>
          <w:sz w:val="21"/>
        </w:rPr>
        <w:t>The Statement of Account shows what Alberta Health has released for payment. This is the document that corresponds to actual deposits. If a provider asks "when will I get paid?", the Statement of Account is the answer — not the Statement of Assessment.</w:t>
      </w:r>
    </w:p>
    <w:p>
      <w:r>
        <w:br w:type="page"/>
      </w:r>
    </w:p>
    <w:p>
      <w:pPr>
        <w:spacing w:before="480" w:after="120"/>
        <w:pBdr>
          <w:bottom w:val="single" w:sz="6" w:color="2E75B6"/>
        </w:pBdr>
      </w:pPr>
      <w:r>
        <w:rPr>
          <w:rFonts w:ascii="Arial" w:hAnsi="Arial"/>
          <w:b/>
          <w:color w:val="1F3864"/>
          <w:sz w:val="36"/>
        </w:rPr>
        <w:t>7.  Common Support Scenarios</w:t>
      </w:r>
    </w:p>
    <w:p>
      <w:pPr>
        <w:spacing w:before="280" w:after="80"/>
      </w:pPr>
      <w:r>
        <w:rPr>
          <w:rFonts w:ascii="Arial" w:hAnsi="Arial"/>
          <w:b/>
          <w:color w:val="2E75B6"/>
          <w:sz w:val="26"/>
        </w:rPr>
        <w:t>"My batch was refused — what do I do?"</w:t>
      </w:r>
    </w:p>
    <w:p>
      <w:pPr>
        <w:pStyle w:val="ListBullet"/>
        <w:spacing w:after="60"/>
        <w:ind w:left="360"/>
      </w:pPr>
      <w:r>
        <w:rPr>
          <w:rFonts w:ascii="Arial" w:hAnsi="Arial"/>
          <w:color w:val="404040"/>
          <w:sz w:val="21"/>
        </w:rPr>
        <w:t>Download the Batch Balance Report and find the RFSE error at the top (batch-level) or in the error records at the bottom (transaction-level)</w:t>
      </w:r>
    </w:p>
    <w:p>
      <w:pPr>
        <w:pStyle w:val="ListBullet"/>
        <w:spacing w:after="60"/>
        <w:ind w:left="360"/>
      </w:pPr>
      <w:r>
        <w:rPr>
          <w:rFonts w:ascii="Arial" w:hAnsi="Arial"/>
          <w:color w:val="404040"/>
          <w:sz w:val="21"/>
        </w:rPr>
        <w:t>If the batch header/trailer had a format error, fix the file and resubmit the entire batch with the same batch number</w:t>
      </w:r>
    </w:p>
    <w:p>
      <w:pPr>
        <w:pStyle w:val="ListBullet"/>
        <w:spacing w:after="60"/>
        <w:ind w:left="360"/>
      </w:pPr>
      <w:r>
        <w:rPr>
          <w:rFonts w:ascii="Arial" w:hAnsi="Arial"/>
          <w:color w:val="404040"/>
          <w:sz w:val="21"/>
        </w:rPr>
        <w:t>If individual transactions were refused in a PART batch, extract only those transactions, correct them, and resubmit as a new batch with a new batch number</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BF8400"/>
          </w:tcPr>
          <w:p>
            <w:pPr>
              <w:spacing w:before="80" w:after="80"/>
              <w:jc w:val="center"/>
            </w:pPr>
            <w:r>
              <w:rPr>
                <w:rFonts w:ascii="Arial" w:hAnsi="Arial"/>
                <w:b/>
                <w:color w:val="FFFFFF"/>
                <w:sz w:val="18"/>
              </w:rPr>
              <w:t>NEVER</w:t>
            </w:r>
          </w:p>
        </w:tc>
        <w:tc>
          <w:tcPr>
            <w:tcW w:type="dxa" w:w="8064"/>
            <w:shd w:val="clear" w:color="auto" w:fill="FFF2CC"/>
          </w:tcPr>
          <w:p>
            <w:pPr>
              <w:spacing w:before="80" w:after="80"/>
            </w:pPr>
            <w:r>
              <w:rPr>
                <w:rFonts w:ascii="Arial" w:hAnsi="Arial"/>
                <w:color w:val="404040"/>
                <w:sz w:val="20"/>
              </w:rPr>
              <w:t>Resubmit an entire PART batch — you will create duplicate claims for all the transactions that were already accepted. Only resubmit the RFSE transactions from a PART batch.</w:t>
            </w:r>
          </w:p>
        </w:tc>
      </w:tr>
    </w:tbl>
    <w:p>
      <w:pPr>
        <w:spacing w:before="0" w:after="120"/>
      </w:pPr>
    </w:p>
    <w:p>
      <w:pPr>
        <w:spacing w:before="280" w:after="80"/>
      </w:pPr>
      <w:r>
        <w:rPr>
          <w:rFonts w:ascii="Arial" w:hAnsi="Arial"/>
          <w:b/>
          <w:color w:val="2E75B6"/>
          <w:sz w:val="26"/>
        </w:rPr>
        <w:t>"I submitted a claim with the wrong service code / date — can I fix it?"</w:t>
      </w:r>
    </w:p>
    <w:p>
      <w:pPr>
        <w:spacing w:after="120"/>
      </w:pPr>
      <w:r>
        <w:rPr>
          <w:rFonts w:ascii="Arial" w:hAnsi="Arial"/>
          <w:i w:val="0"/>
          <w:color w:val="404040"/>
          <w:sz w:val="21"/>
        </w:rPr>
        <w:t>If the batch has been accepted but the claim has NOT yet been assessed (no ARD result yet):</w:t>
      </w:r>
    </w:p>
    <w:p>
      <w:pPr>
        <w:pStyle w:val="ListBullet"/>
        <w:spacing w:after="60"/>
        <w:ind w:left="360"/>
      </w:pPr>
      <w:r>
        <w:rPr>
          <w:rFonts w:ascii="Arial" w:hAnsi="Arial"/>
          <w:color w:val="404040"/>
          <w:sz w:val="21"/>
        </w:rPr>
        <w:t>Submit a Delete (D action) using the same claim number, then submit a new Add (A action) with a new claim number and the corrected data</w:t>
      </w:r>
    </w:p>
    <w:p>
      <w:pPr>
        <w:spacing w:after="120"/>
      </w:pPr>
      <w:r>
        <w:rPr>
          <w:rFonts w:ascii="Arial" w:hAnsi="Arial"/>
          <w:i w:val="0"/>
          <w:color w:val="404040"/>
          <w:sz w:val="21"/>
        </w:rPr>
        <w:t>If the claim has already been assessed:</w:t>
      </w:r>
    </w:p>
    <w:p>
      <w:pPr>
        <w:pStyle w:val="ListBullet"/>
        <w:spacing w:after="60"/>
        <w:ind w:left="360"/>
      </w:pPr>
      <w:r>
        <w:rPr>
          <w:rFonts w:ascii="Arial" w:hAnsi="Arial"/>
          <w:color w:val="404040"/>
          <w:sz w:val="21"/>
        </w:rPr>
        <w:t>Submit a Change (C action) with the same original claim number and the corrected field(s)</w:t>
      </w:r>
    </w:p>
    <w:p>
      <w:pPr>
        <w:pStyle w:val="ListBullet"/>
        <w:spacing w:after="60"/>
        <w:ind w:left="360"/>
      </w:pPr>
      <w:r>
        <w:rPr>
          <w:rFonts w:ascii="Arial" w:hAnsi="Arial"/>
          <w:color w:val="404040"/>
          <w:sz w:val="21"/>
        </w:rPr>
        <w:t>Alberta Health will re-assess the changed claim and adjust the payment accordingly</w:t>
      </w:r>
    </w:p>
    <w:p>
      <w:pPr>
        <w:spacing w:before="280" w:after="80"/>
      </w:pPr>
      <w:r>
        <w:rPr>
          <w:rFonts w:ascii="Arial" w:hAnsi="Arial"/>
          <w:b/>
          <w:color w:val="2E75B6"/>
          <w:sz w:val="26"/>
        </w:rPr>
        <w:t>"The provider says they did not get paid for a claim"</w:t>
      </w:r>
    </w:p>
    <w:p>
      <w:pPr>
        <w:pStyle w:val="ListBullet"/>
        <w:spacing w:after="60"/>
        <w:ind w:left="360"/>
      </w:pPr>
      <w:r>
        <w:rPr>
          <w:rFonts w:ascii="Arial" w:hAnsi="Arial"/>
          <w:color w:val="404040"/>
          <w:sz w:val="21"/>
        </w:rPr>
        <w:t>Check the Batch Balance for that claim — was it ACPT or RFSE?</w:t>
      </w:r>
    </w:p>
    <w:p>
      <w:pPr>
        <w:pStyle w:val="ListBullet"/>
        <w:spacing w:after="60"/>
        <w:ind w:left="360"/>
      </w:pPr>
      <w:r>
        <w:rPr>
          <w:rFonts w:ascii="Arial" w:hAnsi="Arial"/>
          <w:color w:val="404040"/>
          <w:sz w:val="21"/>
        </w:rPr>
        <w:t>Check the ARD for an assessment result — was it paid, refused, or is it still pending?</w:t>
      </w:r>
    </w:p>
    <w:p>
      <w:pPr>
        <w:pStyle w:val="ListBullet"/>
        <w:spacing w:after="60"/>
        <w:ind w:left="360"/>
      </w:pPr>
      <w:r>
        <w:rPr>
          <w:rFonts w:ascii="Arial" w:hAnsi="Arial"/>
          <w:color w:val="404040"/>
          <w:sz w:val="21"/>
        </w:rPr>
        <w:t>If paid in the ARD but provider did not receive funds, check the Business Arrangement payee — payment may have gone to a different entity (e.g., the BA contract holder)</w:t>
      </w:r>
    </w:p>
    <w:p>
      <w:pPr>
        <w:pStyle w:val="ListBullet"/>
        <w:spacing w:after="60"/>
        <w:ind w:left="360"/>
      </w:pPr>
      <w:r>
        <w:rPr>
          <w:rFonts w:ascii="Arial" w:hAnsi="Arial"/>
          <w:color w:val="404040"/>
          <w:sz w:val="21"/>
        </w:rPr>
        <w:t>If not in any ARD yet, the claim may still be in the assessment queue — check the submission date against the weekly schedule</w:t>
      </w:r>
    </w:p>
    <w:p>
      <w:pPr>
        <w:spacing w:before="280" w:after="80"/>
      </w:pPr>
      <w:r>
        <w:rPr>
          <w:rFonts w:ascii="Arial" w:hAnsi="Arial"/>
          <w:b/>
          <w:color w:val="2E75B6"/>
          <w:sz w:val="26"/>
        </w:rPr>
        <w:t>"The provider has a new clinic location — how do we set it up?"</w:t>
      </w:r>
    </w:p>
    <w:p>
      <w:pPr>
        <w:pStyle w:val="ListBullet"/>
        <w:spacing w:after="60"/>
        <w:ind w:left="360"/>
      </w:pPr>
      <w:r>
        <w:rPr>
          <w:rFonts w:ascii="Arial" w:hAnsi="Arial"/>
          <w:color w:val="404040"/>
          <w:sz w:val="21"/>
        </w:rPr>
        <w:t>The new facility must be registered in Alberta Health's Stakeholder Registry with a Facility Number assigned</w:t>
      </w:r>
    </w:p>
    <w:p>
      <w:pPr>
        <w:pStyle w:val="ListBullet"/>
        <w:spacing w:after="60"/>
        <w:ind w:left="360"/>
      </w:pPr>
      <w:r>
        <w:rPr>
          <w:rFonts w:ascii="Arial" w:hAnsi="Arial"/>
          <w:color w:val="404040"/>
          <w:sz w:val="21"/>
        </w:rPr>
        <w:t>If the facility has functional centres (e.g., an emergency department), each needs a Functional Centre code</w:t>
      </w:r>
    </w:p>
    <w:p>
      <w:pPr>
        <w:pStyle w:val="ListBullet"/>
        <w:spacing w:after="60"/>
        <w:ind w:left="360"/>
      </w:pPr>
      <w:r>
        <w:rPr>
          <w:rFonts w:ascii="Arial" w:hAnsi="Arial"/>
          <w:color w:val="404040"/>
          <w:sz w:val="21"/>
        </w:rPr>
        <w:t>Update Sky Claims with the new Facility Number and Functional Centre before submitting claims from that location</w:t>
      </w:r>
    </w:p>
    <w:p>
      <w:pPr>
        <w:pStyle w:val="ListBullet"/>
        <w:spacing w:after="60"/>
        <w:ind w:left="360"/>
      </w:pPr>
      <w:r>
        <w:rPr>
          <w:rFonts w:ascii="Arial" w:hAnsi="Arial"/>
          <w:color w:val="404040"/>
          <w:sz w:val="21"/>
        </w:rPr>
        <w:t>If the Business Arrangement needs to be updated to include the new location, the provider or their contract holder must contact Alberta Health</w:t>
      </w:r>
    </w:p>
    <w:p>
      <w:pPr>
        <w:spacing w:before="280" w:after="80"/>
      </w:pPr>
      <w:r>
        <w:rPr>
          <w:rFonts w:ascii="Arial" w:hAnsi="Arial"/>
          <w:b/>
          <w:color w:val="2E75B6"/>
          <w:sz w:val="26"/>
        </w:rPr>
        <w:t>"The provider wants to submit supporting text — when is it required?"</w:t>
      </w:r>
    </w:p>
    <w:p>
      <w:pPr>
        <w:spacing w:after="120"/>
      </w:pPr>
      <w:r>
        <w:rPr>
          <w:rFonts w:ascii="Arial" w:hAnsi="Arial"/>
          <w:i w:val="0"/>
          <w:color w:val="404040"/>
          <w:sz w:val="21"/>
        </w:rPr>
        <w:t>Supporting text (CST1 segments) is required for:</w:t>
      </w:r>
    </w:p>
    <w:p>
      <w:pPr>
        <w:pStyle w:val="ListBullet"/>
        <w:spacing w:after="60"/>
        <w:ind w:left="360"/>
      </w:pPr>
      <w:r>
        <w:rPr>
          <w:rFonts w:ascii="Arial" w:hAnsi="Arial"/>
          <w:color w:val="404040"/>
          <w:sz w:val="21"/>
        </w:rPr>
        <w:t>EMSAF / Additional Compensation claims — when claiming more than the schedule fee for extraordinary services</w:t>
      </w:r>
    </w:p>
    <w:p>
      <w:pPr>
        <w:pStyle w:val="ListBullet"/>
        <w:spacing w:after="60"/>
        <w:ind w:left="360"/>
      </w:pPr>
      <w:r>
        <w:rPr>
          <w:rFonts w:ascii="Arial" w:hAnsi="Arial"/>
          <w:color w:val="404040"/>
          <w:sz w:val="21"/>
        </w:rPr>
        <w:t>Unlisted procedures (e.g., 99.09) — supporting text must explain the nature of the service</w:t>
      </w:r>
    </w:p>
    <w:p>
      <w:pPr>
        <w:pStyle w:val="ListBullet"/>
        <w:spacing w:after="60"/>
        <w:ind w:left="360"/>
      </w:pPr>
      <w:r>
        <w:rPr>
          <w:rFonts w:ascii="Arial" w:hAnsi="Arial"/>
          <w:color w:val="404040"/>
          <w:sz w:val="21"/>
        </w:rPr>
        <w:t>Reassess (R action) requests — when supporting text was ignored at first assessment</w:t>
      </w:r>
    </w:p>
    <w:p>
      <w:pPr>
        <w:pStyle w:val="ListBullet"/>
        <w:spacing w:after="60"/>
        <w:ind w:left="360"/>
      </w:pPr>
      <w:r>
        <w:rPr>
          <w:rFonts w:ascii="Arial" w:hAnsi="Arial"/>
          <w:color w:val="404040"/>
          <w:sz w:val="21"/>
        </w:rPr>
        <w:t>Any service where the Schedule of Benefits governing rules require documentation</w:t>
      </w:r>
    </w:p>
    <w:p>
      <w:r>
        <w:br w:type="page"/>
      </w:r>
    </w:p>
    <w:p>
      <w:pPr>
        <w:spacing w:before="480" w:after="120"/>
        <w:pBdr>
          <w:bottom w:val="single" w:sz="6" w:color="2E75B6"/>
        </w:pBdr>
      </w:pPr>
      <w:r>
        <w:rPr>
          <w:rFonts w:ascii="Arial" w:hAnsi="Arial"/>
          <w:b/>
          <w:color w:val="1F3864"/>
          <w:sz w:val="36"/>
        </w:rPr>
        <w:t>8.  Key Contacts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F3864"/>
          </w:tcPr>
          <w:p>
            <w:pPr>
              <w:spacing w:before="60" w:after="60"/>
            </w:pPr>
            <w:r>
              <w:rPr>
                <w:rFonts w:ascii="Arial" w:hAnsi="Arial"/>
                <w:b/>
                <w:color w:val="FFFFFF"/>
                <w:sz w:val="19"/>
              </w:rPr>
              <w:t>Contact</w:t>
            </w:r>
          </w:p>
        </w:tc>
        <w:tc>
          <w:tcPr>
            <w:tcW w:type="dxa" w:w="4608"/>
            <w:shd w:val="clear" w:color="auto" w:fill="1F3864"/>
          </w:tcPr>
          <w:p>
            <w:pPr>
              <w:spacing w:before="60" w:after="60"/>
            </w:pPr>
            <w:r>
              <w:rPr>
                <w:rFonts w:ascii="Arial" w:hAnsi="Arial"/>
                <w:b/>
                <w:color w:val="FFFFFF"/>
                <w:sz w:val="19"/>
              </w:rPr>
              <w:t>For What</w:t>
            </w:r>
          </w:p>
        </w:tc>
        <w:tc>
          <w:tcPr>
            <w:tcW w:type="dxa" w:w="2160"/>
            <w:shd w:val="clear" w:color="auto" w:fill="1F3864"/>
          </w:tcPr>
          <w:p>
            <w:pPr>
              <w:spacing w:before="60" w:after="60"/>
            </w:pPr>
            <w:r>
              <w:rPr>
                <w:rFonts w:ascii="Arial" w:hAnsi="Arial"/>
                <w:b/>
                <w:color w:val="FFFFFF"/>
                <w:sz w:val="19"/>
              </w:rPr>
              <w:t>How to Reach</w:t>
            </w:r>
          </w:p>
        </w:tc>
      </w:tr>
      <w:tr>
        <w:tc>
          <w:tcPr>
            <w:tcW w:type="dxa" w:w="2592"/>
            <w:shd w:val="clear" w:color="auto" w:fill="FFFFFF"/>
          </w:tcPr>
          <w:p>
            <w:pPr>
              <w:spacing w:before="60" w:after="60"/>
            </w:pPr>
            <w:r>
              <w:rPr>
                <w:rFonts w:ascii="Arial" w:hAnsi="Arial"/>
                <w:color w:val="404040"/>
                <w:sz w:val="19"/>
              </w:rPr>
              <w:t>Alberta Health — AMDS (H-Link Support)</w:t>
            </w:r>
          </w:p>
        </w:tc>
        <w:tc>
          <w:tcPr>
            <w:tcW w:type="dxa" w:w="4608"/>
            <w:shd w:val="clear" w:color="auto" w:fill="FFFFFF"/>
          </w:tcPr>
          <w:p>
            <w:pPr>
              <w:spacing w:before="60" w:after="60"/>
            </w:pPr>
            <w:r>
              <w:rPr>
                <w:rFonts w:ascii="Arial" w:hAnsi="Arial"/>
                <w:color w:val="404040"/>
                <w:sz w:val="19"/>
              </w:rPr>
              <w:t>New submitter setup, SFTP access, batch prefix, accreditation issues, technical H-Link problems</w:t>
            </w:r>
          </w:p>
        </w:tc>
        <w:tc>
          <w:tcPr>
            <w:tcW w:type="dxa" w:w="2160"/>
            <w:shd w:val="clear" w:color="auto" w:fill="FFFFFF"/>
          </w:tcPr>
          <w:p>
            <w:pPr>
              <w:spacing w:before="60" w:after="60"/>
            </w:pPr>
            <w:r>
              <w:rPr>
                <w:rFonts w:ascii="Arial" w:hAnsi="Arial"/>
                <w:color w:val="404040"/>
                <w:sz w:val="19"/>
              </w:rPr>
              <w:t>Phone: 780-644-7643  |  Fax: 780-422-7248</w:t>
            </w:r>
          </w:p>
        </w:tc>
      </w:tr>
      <w:tr>
        <w:tc>
          <w:tcPr>
            <w:tcW w:type="dxa" w:w="2592"/>
            <w:shd w:val="clear" w:color="auto" w:fill="F2F2F2"/>
          </w:tcPr>
          <w:p>
            <w:pPr>
              <w:spacing w:before="60" w:after="60"/>
            </w:pPr>
            <w:r>
              <w:rPr>
                <w:rFonts w:ascii="Arial" w:hAnsi="Arial"/>
                <w:color w:val="404040"/>
                <w:sz w:val="19"/>
              </w:rPr>
              <w:t>Alberta Health — Stakeholder Registry</w:t>
            </w:r>
          </w:p>
        </w:tc>
        <w:tc>
          <w:tcPr>
            <w:tcW w:type="dxa" w:w="4608"/>
            <w:shd w:val="clear" w:color="auto" w:fill="F2F2F2"/>
          </w:tcPr>
          <w:p>
            <w:pPr>
              <w:spacing w:before="60" w:after="60"/>
            </w:pPr>
            <w:r>
              <w:rPr>
                <w:rFonts w:ascii="Arial" w:hAnsi="Arial"/>
                <w:color w:val="404040"/>
                <w:sz w:val="19"/>
              </w:rPr>
              <w:t>Facility numbers, Functional Centre codes, Business Arrangement registration</w:t>
            </w:r>
          </w:p>
        </w:tc>
        <w:tc>
          <w:tcPr>
            <w:tcW w:type="dxa" w:w="2160"/>
            <w:shd w:val="clear" w:color="auto" w:fill="F2F2F2"/>
          </w:tcPr>
          <w:p>
            <w:pPr>
              <w:spacing w:before="60" w:after="60"/>
            </w:pPr>
            <w:r>
              <w:rPr>
                <w:rFonts w:ascii="Arial" w:hAnsi="Arial"/>
                <w:color w:val="404040"/>
                <w:sz w:val="19"/>
              </w:rPr>
              <w:t>Via AMDS or provider's own Alberta Health contact</w:t>
            </w:r>
          </w:p>
        </w:tc>
      </w:tr>
      <w:tr>
        <w:tc>
          <w:tcPr>
            <w:tcW w:type="dxa" w:w="2592"/>
            <w:shd w:val="clear" w:color="auto" w:fill="FFFFFF"/>
          </w:tcPr>
          <w:p>
            <w:pPr>
              <w:spacing w:before="60" w:after="60"/>
            </w:pPr>
            <w:r>
              <w:rPr>
                <w:rFonts w:ascii="Arial" w:hAnsi="Arial"/>
                <w:color w:val="404040"/>
                <w:sz w:val="19"/>
              </w:rPr>
              <w:t>Alberta Health — Provider Enrollment</w:t>
            </w:r>
          </w:p>
        </w:tc>
        <w:tc>
          <w:tcPr>
            <w:tcW w:type="dxa" w:w="4608"/>
            <w:shd w:val="clear" w:color="auto" w:fill="FFFFFF"/>
          </w:tcPr>
          <w:p>
            <w:pPr>
              <w:spacing w:before="60" w:after="60"/>
            </w:pPr>
            <w:r>
              <w:rPr>
                <w:rFonts w:ascii="Arial" w:hAnsi="Arial"/>
                <w:color w:val="404040"/>
                <w:sz w:val="19"/>
              </w:rPr>
              <w:t>PRID assignment, Skill code registration, new provider setup</w:t>
            </w:r>
          </w:p>
        </w:tc>
        <w:tc>
          <w:tcPr>
            <w:tcW w:type="dxa" w:w="2160"/>
            <w:shd w:val="clear" w:color="auto" w:fill="FFFFFF"/>
          </w:tcPr>
          <w:p>
            <w:pPr>
              <w:spacing w:before="60" w:after="60"/>
            </w:pPr>
            <w:r>
              <w:rPr>
                <w:rFonts w:ascii="Arial" w:hAnsi="Arial"/>
                <w:color w:val="404040"/>
                <w:sz w:val="19"/>
              </w:rPr>
              <w:t>Contact AMDS to be directed to the correct team</w:t>
            </w:r>
          </w:p>
        </w:tc>
      </w:tr>
      <w:tr>
        <w:tc>
          <w:tcPr>
            <w:tcW w:type="dxa" w:w="2592"/>
            <w:shd w:val="clear" w:color="auto" w:fill="F2F2F2"/>
          </w:tcPr>
          <w:p>
            <w:pPr>
              <w:spacing w:before="60" w:after="60"/>
            </w:pPr>
            <w:r>
              <w:rPr>
                <w:rFonts w:ascii="Arial" w:hAnsi="Arial"/>
                <w:color w:val="404040"/>
                <w:sz w:val="19"/>
              </w:rPr>
              <w:t>Alberta Blue Cross (AHB)</w:t>
            </w:r>
          </w:p>
        </w:tc>
        <w:tc>
          <w:tcPr>
            <w:tcW w:type="dxa" w:w="4608"/>
            <w:shd w:val="clear" w:color="auto" w:fill="F2F2F2"/>
          </w:tcPr>
          <w:p>
            <w:pPr>
              <w:spacing w:before="60" w:after="60"/>
            </w:pPr>
            <w:r>
              <w:rPr>
                <w:rFonts w:ascii="Arial" w:hAnsi="Arial"/>
                <w:color w:val="404040"/>
                <w:sz w:val="19"/>
              </w:rPr>
              <w:t>Extended Health Benefits (EHB) claims — dental, optometry covered under employer plans</w:t>
            </w:r>
          </w:p>
        </w:tc>
        <w:tc>
          <w:tcPr>
            <w:tcW w:type="dxa" w:w="2160"/>
            <w:shd w:val="clear" w:color="auto" w:fill="F2F2F2"/>
          </w:tcPr>
          <w:p>
            <w:pPr>
              <w:spacing w:before="60" w:after="60"/>
            </w:pPr>
            <w:r>
              <w:rPr>
                <w:rFonts w:ascii="Arial" w:hAnsi="Arial"/>
                <w:color w:val="404040"/>
                <w:sz w:val="19"/>
              </w:rPr>
              <w:t>Separate from AHCIP; contact AHB directly</w:t>
            </w:r>
          </w:p>
        </w:tc>
      </w:tr>
    </w:tbl>
    <w:p>
      <w:pPr>
        <w:spacing w:before="0" w:after="160"/>
      </w:pPr>
    </w:p>
    <w:p>
      <w:pPr>
        <w:spacing w:before="0" w:after="12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Pr>
          <w:p>
            <w:pPr>
              <w:spacing w:before="80" w:after="80"/>
              <w:jc w:val="center"/>
            </w:pPr>
            <w:r>
              <w:rPr>
                <w:rFonts w:ascii="Arial" w:hAnsi="Arial"/>
                <w:b/>
                <w:color w:val="FFFFFF"/>
                <w:sz w:val="18"/>
              </w:rPr>
              <w:t>SFTP SERVER</w:t>
            </w:r>
          </w:p>
        </w:tc>
        <w:tc>
          <w:tcPr>
            <w:tcW w:type="dxa" w:w="8064"/>
            <w:shd w:val="clear" w:color="auto" w:fill="DEEAF1"/>
          </w:tcPr>
          <w:p>
            <w:pPr>
              <w:spacing w:before="80" w:after="80"/>
            </w:pPr>
            <w:r>
              <w:rPr>
                <w:rFonts w:ascii="Arial" w:hAnsi="Arial"/>
                <w:color w:val="404040"/>
                <w:sz w:val="20"/>
              </w:rPr>
              <w:t>Production SFTP: getfile.health.alberta.ca  Port: 22  |  Credentials (SFTP User ID + SSH key) are assigned during accreditation and must never be shared.</w:t>
            </w:r>
          </w:p>
        </w:tc>
      </w:tr>
    </w:tbl>
    <w:p>
      <w:pPr>
        <w:spacing w:before="0" w:after="120"/>
      </w:pPr>
    </w:p>
    <w:p>
      <w:pPr>
        <w:spacing w:before="480" w:after="120"/>
        <w:pBdr>
          <w:bottom w:val="single" w:sz="6" w:color="2E75B6"/>
        </w:pBdr>
      </w:pPr>
      <w:r>
        <w:rPr>
          <w:rFonts w:ascii="Arial" w:hAnsi="Arial"/>
          <w:b/>
          <w:color w:val="1F3864"/>
          <w:sz w:val="36"/>
        </w:rPr>
        <w:t>9.  Glossary</w:t>
      </w:r>
    </w:p>
    <w:tbl>
      <w:tblPr>
        <w:tblStyle w:val="TableGrid"/>
        <w:tblW w:type="auto" w:w="0"/>
        <w:jc w:val="left"/>
        <w:tblLook w:firstColumn="1" w:firstRow="1" w:lastColumn="0" w:lastRow="0" w:noHBand="0" w:noVBand="1" w:val="04A0"/>
      </w:tblPr>
      <w:tblGrid>
        <w:gridCol w:w="4680"/>
        <w:gridCol w:w="4680"/>
      </w:tblGrid>
      <w:tr>
        <w:tc>
          <w:tcPr>
            <w:tcW w:type="dxa" w:w="2448"/>
            <w:shd w:val="clear" w:color="auto" w:fill="1F3864"/>
          </w:tcPr>
          <w:p>
            <w:pPr>
              <w:spacing w:before="60" w:after="60"/>
            </w:pPr>
            <w:r>
              <w:rPr>
                <w:rFonts w:ascii="Arial" w:hAnsi="Arial"/>
                <w:b/>
                <w:color w:val="FFFFFF"/>
                <w:sz w:val="19"/>
              </w:rPr>
              <w:t>Term</w:t>
            </w:r>
          </w:p>
        </w:tc>
        <w:tc>
          <w:tcPr>
            <w:tcW w:type="dxa" w:w="6912"/>
            <w:shd w:val="clear" w:color="auto" w:fill="1F3864"/>
          </w:tcPr>
          <w:p>
            <w:pPr>
              <w:spacing w:before="60" w:after="60"/>
            </w:pPr>
            <w:r>
              <w:rPr>
                <w:rFonts w:ascii="Arial" w:hAnsi="Arial"/>
                <w:b/>
                <w:color w:val="FFFFFF"/>
                <w:sz w:val="19"/>
              </w:rPr>
              <w:t>Definition</w:t>
            </w:r>
          </w:p>
        </w:tc>
      </w:tr>
      <w:tr>
        <w:tc>
          <w:tcPr>
            <w:tcW w:type="dxa" w:w="2448"/>
            <w:shd w:val="clear" w:color="auto" w:fill="FFFFFF"/>
          </w:tcPr>
          <w:p>
            <w:pPr>
              <w:spacing w:before="60" w:after="60"/>
            </w:pPr>
            <w:r>
              <w:rPr>
                <w:rFonts w:ascii="Arial" w:hAnsi="Arial"/>
                <w:color w:val="404040"/>
                <w:sz w:val="19"/>
              </w:rPr>
              <w:t>AHCIP</w:t>
            </w:r>
          </w:p>
        </w:tc>
        <w:tc>
          <w:tcPr>
            <w:tcW w:type="dxa" w:w="6912"/>
            <w:shd w:val="clear" w:color="auto" w:fill="FFFFFF"/>
          </w:tcPr>
          <w:p>
            <w:pPr>
              <w:spacing w:before="60" w:after="60"/>
            </w:pPr>
            <w:r>
              <w:rPr>
                <w:rFonts w:ascii="Arial" w:hAnsi="Arial"/>
                <w:color w:val="404040"/>
                <w:sz w:val="19"/>
              </w:rPr>
              <w:t>Alberta Health Care Insurance Plan — Alberta's government health insurance for physician and insured health services</w:t>
            </w:r>
          </w:p>
        </w:tc>
      </w:tr>
      <w:tr>
        <w:tc>
          <w:tcPr>
            <w:tcW w:type="dxa" w:w="2448"/>
            <w:shd w:val="clear" w:color="auto" w:fill="F2F2F2"/>
          </w:tcPr>
          <w:p>
            <w:pPr>
              <w:spacing w:before="60" w:after="60"/>
            </w:pPr>
            <w:r>
              <w:rPr>
                <w:rFonts w:ascii="Arial" w:hAnsi="Arial"/>
                <w:color w:val="404040"/>
                <w:sz w:val="19"/>
              </w:rPr>
              <w:t>H-Link</w:t>
            </w:r>
          </w:p>
        </w:tc>
        <w:tc>
          <w:tcPr>
            <w:tcW w:type="dxa" w:w="6912"/>
            <w:shd w:val="clear" w:color="auto" w:fill="F2F2F2"/>
          </w:tcPr>
          <w:p>
            <w:pPr>
              <w:spacing w:before="60" w:after="60"/>
            </w:pPr>
            <w:r>
              <w:rPr>
                <w:rFonts w:ascii="Arial" w:hAnsi="Arial"/>
                <w:color w:val="404040"/>
                <w:sz w:val="19"/>
              </w:rPr>
              <w:t>Alberta Health's electronic claims submission and file retrieval system</w:t>
            </w:r>
          </w:p>
        </w:tc>
      </w:tr>
      <w:tr>
        <w:tc>
          <w:tcPr>
            <w:tcW w:type="dxa" w:w="2448"/>
            <w:shd w:val="clear" w:color="auto" w:fill="FFFFFF"/>
          </w:tcPr>
          <w:p>
            <w:pPr>
              <w:spacing w:before="60" w:after="60"/>
            </w:pPr>
            <w:r>
              <w:rPr>
                <w:rFonts w:ascii="Arial" w:hAnsi="Arial"/>
                <w:color w:val="404040"/>
                <w:sz w:val="19"/>
              </w:rPr>
              <w:t>ULI</w:t>
            </w:r>
          </w:p>
        </w:tc>
        <w:tc>
          <w:tcPr>
            <w:tcW w:type="dxa" w:w="6912"/>
            <w:shd w:val="clear" w:color="auto" w:fill="FFFFFF"/>
          </w:tcPr>
          <w:p>
            <w:pPr>
              <w:spacing w:before="60" w:after="60"/>
            </w:pPr>
            <w:r>
              <w:rPr>
                <w:rFonts w:ascii="Arial" w:hAnsi="Arial"/>
                <w:color w:val="404040"/>
                <w:sz w:val="19"/>
              </w:rPr>
              <w:t>Unique Lifetime Identifier — the patient's 9-digit Alberta Health ID (check digit at position 5)</w:t>
            </w:r>
          </w:p>
        </w:tc>
      </w:tr>
      <w:tr>
        <w:tc>
          <w:tcPr>
            <w:tcW w:type="dxa" w:w="2448"/>
            <w:shd w:val="clear" w:color="auto" w:fill="F2F2F2"/>
          </w:tcPr>
          <w:p>
            <w:pPr>
              <w:spacing w:before="60" w:after="60"/>
            </w:pPr>
            <w:r>
              <w:rPr>
                <w:rFonts w:ascii="Arial" w:hAnsi="Arial"/>
                <w:color w:val="404040"/>
                <w:sz w:val="19"/>
              </w:rPr>
              <w:t>PRID</w:t>
            </w:r>
          </w:p>
        </w:tc>
        <w:tc>
          <w:tcPr>
            <w:tcW w:type="dxa" w:w="6912"/>
            <w:shd w:val="clear" w:color="auto" w:fill="F2F2F2"/>
          </w:tcPr>
          <w:p>
            <w:pPr>
              <w:spacing w:before="60" w:after="60"/>
            </w:pPr>
            <w:r>
              <w:rPr>
                <w:rFonts w:ascii="Arial" w:hAnsi="Arial"/>
                <w:color w:val="404040"/>
                <w:sz w:val="19"/>
              </w:rPr>
              <w:t>Practitioner ID — the provider's Alberta Health number, assigned per discipline</w:t>
            </w:r>
          </w:p>
        </w:tc>
      </w:tr>
      <w:tr>
        <w:tc>
          <w:tcPr>
            <w:tcW w:type="dxa" w:w="2448"/>
            <w:shd w:val="clear" w:color="auto" w:fill="FFFFFF"/>
          </w:tcPr>
          <w:p>
            <w:pPr>
              <w:spacing w:before="60" w:after="60"/>
            </w:pPr>
            <w:r>
              <w:rPr>
                <w:rFonts w:ascii="Arial" w:hAnsi="Arial"/>
                <w:color w:val="404040"/>
                <w:sz w:val="19"/>
              </w:rPr>
              <w:t>BA</w:t>
            </w:r>
          </w:p>
        </w:tc>
        <w:tc>
          <w:tcPr>
            <w:tcW w:type="dxa" w:w="6912"/>
            <w:shd w:val="clear" w:color="auto" w:fill="FFFFFF"/>
          </w:tcPr>
          <w:p>
            <w:pPr>
              <w:spacing w:before="60" w:after="60"/>
            </w:pPr>
            <w:r>
              <w:rPr>
                <w:rFonts w:ascii="Arial" w:hAnsi="Arial"/>
                <w:color w:val="404040"/>
                <w:sz w:val="19"/>
              </w:rPr>
              <w:t>Business Arrangement — the agreement between a provider (or group) and Alberta Health defining billing rights and payee</w:t>
            </w:r>
          </w:p>
        </w:tc>
      </w:tr>
      <w:tr>
        <w:tc>
          <w:tcPr>
            <w:tcW w:type="dxa" w:w="2448"/>
            <w:shd w:val="clear" w:color="auto" w:fill="F2F2F2"/>
          </w:tcPr>
          <w:p>
            <w:pPr>
              <w:spacing w:before="60" w:after="60"/>
            </w:pPr>
            <w:r>
              <w:rPr>
                <w:rFonts w:ascii="Arial" w:hAnsi="Arial"/>
                <w:color w:val="404040"/>
                <w:sz w:val="19"/>
              </w:rPr>
              <w:t>CLASS</w:t>
            </w:r>
          </w:p>
        </w:tc>
        <w:tc>
          <w:tcPr>
            <w:tcW w:type="dxa" w:w="6912"/>
            <w:shd w:val="clear" w:color="auto" w:fill="F2F2F2"/>
          </w:tcPr>
          <w:p>
            <w:pPr>
              <w:spacing w:before="60" w:after="60"/>
            </w:pPr>
            <w:r>
              <w:rPr>
                <w:rFonts w:ascii="Arial" w:hAnsi="Arial"/>
                <w:color w:val="404040"/>
                <w:sz w:val="19"/>
              </w:rPr>
              <w:t>Claims Assessment System — Alberta Health's internal claims processing system</w:t>
            </w:r>
          </w:p>
        </w:tc>
      </w:tr>
      <w:tr>
        <w:tc>
          <w:tcPr>
            <w:tcW w:type="dxa" w:w="2448"/>
            <w:shd w:val="clear" w:color="auto" w:fill="FFFFFF"/>
          </w:tcPr>
          <w:p>
            <w:pPr>
              <w:spacing w:before="60" w:after="60"/>
            </w:pPr>
            <w:r>
              <w:rPr>
                <w:rFonts w:ascii="Arial" w:hAnsi="Arial"/>
                <w:color w:val="404040"/>
                <w:sz w:val="19"/>
              </w:rPr>
              <w:t>CIP1</w:t>
            </w:r>
          </w:p>
        </w:tc>
        <w:tc>
          <w:tcPr>
            <w:tcW w:type="dxa" w:w="6912"/>
            <w:shd w:val="clear" w:color="auto" w:fill="FFFFFF"/>
          </w:tcPr>
          <w:p>
            <w:pPr>
              <w:spacing w:before="60" w:after="60"/>
            </w:pPr>
            <w:r>
              <w:rPr>
                <w:rFonts w:ascii="Arial" w:hAnsi="Arial"/>
                <w:color w:val="404040"/>
                <w:sz w:val="19"/>
              </w:rPr>
              <w:t>In-Province Service Provider Claim — the only transaction type used for claims in Alberta</w:t>
            </w:r>
          </w:p>
        </w:tc>
      </w:tr>
      <w:tr>
        <w:tc>
          <w:tcPr>
            <w:tcW w:type="dxa" w:w="2448"/>
            <w:shd w:val="clear" w:color="auto" w:fill="F2F2F2"/>
          </w:tcPr>
          <w:p>
            <w:pPr>
              <w:spacing w:before="60" w:after="60"/>
            </w:pPr>
            <w:r>
              <w:rPr>
                <w:rFonts w:ascii="Arial" w:hAnsi="Arial"/>
                <w:color w:val="404040"/>
                <w:sz w:val="19"/>
              </w:rPr>
              <w:t>CIB1</w:t>
            </w:r>
          </w:p>
        </w:tc>
        <w:tc>
          <w:tcPr>
            <w:tcW w:type="dxa" w:w="6912"/>
            <w:shd w:val="clear" w:color="auto" w:fill="F2F2F2"/>
          </w:tcPr>
          <w:p>
            <w:pPr>
              <w:spacing w:before="60" w:after="60"/>
            </w:pPr>
            <w:r>
              <w:rPr>
                <w:rFonts w:ascii="Arial" w:hAnsi="Arial"/>
                <w:color w:val="404040"/>
                <w:sz w:val="19"/>
              </w:rPr>
              <w:t>Base Claim Segment — mandatory segment containing the core claim data</w:t>
            </w:r>
          </w:p>
        </w:tc>
      </w:tr>
      <w:tr>
        <w:tc>
          <w:tcPr>
            <w:tcW w:type="dxa" w:w="2448"/>
            <w:shd w:val="clear" w:color="auto" w:fill="FFFFFF"/>
          </w:tcPr>
          <w:p>
            <w:pPr>
              <w:spacing w:before="60" w:after="60"/>
            </w:pPr>
            <w:r>
              <w:rPr>
                <w:rFonts w:ascii="Arial" w:hAnsi="Arial"/>
                <w:color w:val="404040"/>
                <w:sz w:val="19"/>
              </w:rPr>
              <w:t>CPD1</w:t>
            </w:r>
          </w:p>
        </w:tc>
        <w:tc>
          <w:tcPr>
            <w:tcW w:type="dxa" w:w="6912"/>
            <w:shd w:val="clear" w:color="auto" w:fill="FFFFFF"/>
          </w:tcPr>
          <w:p>
            <w:pPr>
              <w:spacing w:before="60" w:after="60"/>
            </w:pPr>
            <w:r>
              <w:rPr>
                <w:rFonts w:ascii="Arial" w:hAnsi="Arial"/>
                <w:color w:val="404040"/>
                <w:sz w:val="19"/>
              </w:rPr>
              <w:t>Claim Person Data Segment — used when a person's ULI is unknown (Good Faith, newborn, OOP)</w:t>
            </w:r>
          </w:p>
        </w:tc>
      </w:tr>
      <w:tr>
        <w:tc>
          <w:tcPr>
            <w:tcW w:type="dxa" w:w="2448"/>
            <w:shd w:val="clear" w:color="auto" w:fill="F2F2F2"/>
          </w:tcPr>
          <w:p>
            <w:pPr>
              <w:spacing w:before="60" w:after="60"/>
            </w:pPr>
            <w:r>
              <w:rPr>
                <w:rFonts w:ascii="Arial" w:hAnsi="Arial"/>
                <w:color w:val="404040"/>
                <w:sz w:val="19"/>
              </w:rPr>
              <w:t>CST1</w:t>
            </w:r>
          </w:p>
        </w:tc>
        <w:tc>
          <w:tcPr>
            <w:tcW w:type="dxa" w:w="6912"/>
            <w:shd w:val="clear" w:color="auto" w:fill="F2F2F2"/>
          </w:tcPr>
          <w:p>
            <w:pPr>
              <w:spacing w:before="60" w:after="60"/>
            </w:pPr>
            <w:r>
              <w:rPr>
                <w:rFonts w:ascii="Arial" w:hAnsi="Arial"/>
                <w:color w:val="404040"/>
                <w:sz w:val="19"/>
              </w:rPr>
              <w:t>Claim Supporting Text Segment — carries clinical notes or justification attached to a claim</w:t>
            </w:r>
          </w:p>
        </w:tc>
      </w:tr>
      <w:tr>
        <w:tc>
          <w:tcPr>
            <w:tcW w:type="dxa" w:w="2448"/>
            <w:shd w:val="clear" w:color="auto" w:fill="FFFFFF"/>
          </w:tcPr>
          <w:p>
            <w:pPr>
              <w:spacing w:before="60" w:after="60"/>
            </w:pPr>
            <w:r>
              <w:rPr>
                <w:rFonts w:ascii="Arial" w:hAnsi="Arial"/>
                <w:color w:val="404040"/>
                <w:sz w:val="19"/>
              </w:rPr>
              <w:t>Batch Balance</w:t>
            </w:r>
          </w:p>
        </w:tc>
        <w:tc>
          <w:tcPr>
            <w:tcW w:type="dxa" w:w="6912"/>
            <w:shd w:val="clear" w:color="auto" w:fill="FFFFFF"/>
          </w:tcPr>
          <w:p>
            <w:pPr>
              <w:spacing w:before="60" w:after="60"/>
            </w:pPr>
            <w:r>
              <w:rPr>
                <w:rFonts w:ascii="Arial" w:hAnsi="Arial"/>
                <w:color w:val="404040"/>
                <w:sz w:val="19"/>
              </w:rPr>
              <w:t>Alberta Health's immediate response (within 1 hour) to a submitted batch — ACPT, PART, or RFSE</w:t>
            </w:r>
          </w:p>
        </w:tc>
      </w:tr>
      <w:tr>
        <w:tc>
          <w:tcPr>
            <w:tcW w:type="dxa" w:w="2448"/>
            <w:shd w:val="clear" w:color="auto" w:fill="F2F2F2"/>
          </w:tcPr>
          <w:p>
            <w:pPr>
              <w:spacing w:before="60" w:after="60"/>
            </w:pPr>
            <w:r>
              <w:rPr>
                <w:rFonts w:ascii="Arial" w:hAnsi="Arial"/>
                <w:color w:val="404040"/>
                <w:sz w:val="19"/>
              </w:rPr>
              <w:t>ARD / ASSMT</w:t>
            </w:r>
          </w:p>
        </w:tc>
        <w:tc>
          <w:tcPr>
            <w:tcW w:type="dxa" w:w="6912"/>
            <w:shd w:val="clear" w:color="auto" w:fill="F2F2F2"/>
          </w:tcPr>
          <w:p>
            <w:pPr>
              <w:spacing w:before="60" w:after="60"/>
            </w:pPr>
            <w:r>
              <w:rPr>
                <w:rFonts w:ascii="Arial" w:hAnsi="Arial"/>
                <w:color w:val="404040"/>
                <w:sz w:val="19"/>
              </w:rPr>
              <w:t>Assessment Result Detail — weekly file showing how each claim was assessed (paid, refused, reduced)</w:t>
            </w:r>
          </w:p>
        </w:tc>
      </w:tr>
      <w:tr>
        <w:tc>
          <w:tcPr>
            <w:tcW w:type="dxa" w:w="2448"/>
            <w:shd w:val="clear" w:color="auto" w:fill="FFFFFF"/>
          </w:tcPr>
          <w:p>
            <w:pPr>
              <w:spacing w:before="60" w:after="60"/>
            </w:pPr>
            <w:r>
              <w:rPr>
                <w:rFonts w:ascii="Arial" w:hAnsi="Arial"/>
                <w:color w:val="404040"/>
                <w:sz w:val="19"/>
              </w:rPr>
              <w:t>ACPT</w:t>
            </w:r>
          </w:p>
        </w:tc>
        <w:tc>
          <w:tcPr>
            <w:tcW w:type="dxa" w:w="6912"/>
            <w:shd w:val="clear" w:color="auto" w:fill="FFFFFF"/>
          </w:tcPr>
          <w:p>
            <w:pPr>
              <w:spacing w:before="60" w:after="60"/>
            </w:pPr>
            <w:r>
              <w:rPr>
                <w:rFonts w:ascii="Arial" w:hAnsi="Arial"/>
                <w:color w:val="404040"/>
                <w:sz w:val="19"/>
              </w:rPr>
              <w:t>Accepted — batch or claim passed validation and entered the assessment queue</w:t>
            </w:r>
          </w:p>
        </w:tc>
      </w:tr>
      <w:tr>
        <w:tc>
          <w:tcPr>
            <w:tcW w:type="dxa" w:w="2448"/>
            <w:shd w:val="clear" w:color="auto" w:fill="F2F2F2"/>
          </w:tcPr>
          <w:p>
            <w:pPr>
              <w:spacing w:before="60" w:after="60"/>
            </w:pPr>
            <w:r>
              <w:rPr>
                <w:rFonts w:ascii="Arial" w:hAnsi="Arial"/>
                <w:color w:val="404040"/>
                <w:sz w:val="19"/>
              </w:rPr>
              <w:t>PART</w:t>
            </w:r>
          </w:p>
        </w:tc>
        <w:tc>
          <w:tcPr>
            <w:tcW w:type="dxa" w:w="6912"/>
            <w:shd w:val="clear" w:color="auto" w:fill="F2F2F2"/>
          </w:tcPr>
          <w:p>
            <w:pPr>
              <w:spacing w:before="60" w:after="60"/>
            </w:pPr>
            <w:r>
              <w:rPr>
                <w:rFonts w:ascii="Arial" w:hAnsi="Arial"/>
                <w:color w:val="404040"/>
                <w:sz w:val="19"/>
              </w:rPr>
              <w:t>Partially Accepted — some claims in the batch accepted, some refused</w:t>
            </w:r>
          </w:p>
        </w:tc>
      </w:tr>
      <w:tr>
        <w:tc>
          <w:tcPr>
            <w:tcW w:type="dxa" w:w="2448"/>
            <w:shd w:val="clear" w:color="auto" w:fill="FFFFFF"/>
          </w:tcPr>
          <w:p>
            <w:pPr>
              <w:spacing w:before="60" w:after="60"/>
            </w:pPr>
            <w:r>
              <w:rPr>
                <w:rFonts w:ascii="Arial" w:hAnsi="Arial"/>
                <w:color w:val="404040"/>
                <w:sz w:val="19"/>
              </w:rPr>
              <w:t>RFSE</w:t>
            </w:r>
          </w:p>
        </w:tc>
        <w:tc>
          <w:tcPr>
            <w:tcW w:type="dxa" w:w="6912"/>
            <w:shd w:val="clear" w:color="auto" w:fill="FFFFFF"/>
          </w:tcPr>
          <w:p>
            <w:pPr>
              <w:spacing w:before="60" w:after="60"/>
            </w:pPr>
            <w:r>
              <w:rPr>
                <w:rFonts w:ascii="Arial" w:hAnsi="Arial"/>
                <w:color w:val="404040"/>
                <w:sz w:val="19"/>
              </w:rPr>
              <w:t>Refused — batch or claim rejected; the error must be corrected and resubmitted</w:t>
            </w:r>
          </w:p>
        </w:tc>
      </w:tr>
      <w:tr>
        <w:tc>
          <w:tcPr>
            <w:tcW w:type="dxa" w:w="2448"/>
            <w:shd w:val="clear" w:color="auto" w:fill="F2F2F2"/>
          </w:tcPr>
          <w:p>
            <w:pPr>
              <w:spacing w:before="60" w:after="60"/>
            </w:pPr>
            <w:r>
              <w:rPr>
                <w:rFonts w:ascii="Arial" w:hAnsi="Arial"/>
                <w:color w:val="404040"/>
                <w:sz w:val="19"/>
              </w:rPr>
              <w:t>Good Faith</w:t>
            </w:r>
          </w:p>
        </w:tc>
        <w:tc>
          <w:tcPr>
            <w:tcW w:type="dxa" w:w="6912"/>
            <w:shd w:val="clear" w:color="auto" w:fill="F2F2F2"/>
          </w:tcPr>
          <w:p>
            <w:pPr>
              <w:spacing w:before="60" w:after="60"/>
            </w:pPr>
            <w:r>
              <w:rPr>
                <w:rFonts w:ascii="Arial" w:hAnsi="Arial"/>
                <w:color w:val="404040"/>
                <w:sz w:val="19"/>
              </w:rPr>
              <w:t>A claim submitted without a confirmed ULI; requires a CPD1 with patient demographics</w:t>
            </w:r>
          </w:p>
        </w:tc>
      </w:tr>
      <w:tr>
        <w:tc>
          <w:tcPr>
            <w:tcW w:type="dxa" w:w="2448"/>
            <w:shd w:val="clear" w:color="auto" w:fill="FFFFFF"/>
          </w:tcPr>
          <w:p>
            <w:pPr>
              <w:spacing w:before="60" w:after="60"/>
            </w:pPr>
            <w:r>
              <w:rPr>
                <w:rFonts w:ascii="Arial" w:hAnsi="Arial"/>
                <w:color w:val="404040"/>
                <w:sz w:val="19"/>
              </w:rPr>
              <w:t>Medical Reciprocal</w:t>
            </w:r>
          </w:p>
        </w:tc>
        <w:tc>
          <w:tcPr>
            <w:tcW w:type="dxa" w:w="6912"/>
            <w:shd w:val="clear" w:color="auto" w:fill="FFFFFF"/>
          </w:tcPr>
          <w:p>
            <w:pPr>
              <w:spacing w:before="60" w:after="60"/>
            </w:pPr>
            <w:r>
              <w:rPr>
                <w:rFonts w:ascii="Arial" w:hAnsi="Arial"/>
                <w:color w:val="404040"/>
                <w:sz w:val="19"/>
              </w:rPr>
              <w:t>An insured service provided to a patient registered with another Canadian province's health plan</w:t>
            </w:r>
          </w:p>
        </w:tc>
      </w:tr>
      <w:tr>
        <w:tc>
          <w:tcPr>
            <w:tcW w:type="dxa" w:w="2448"/>
            <w:shd w:val="clear" w:color="auto" w:fill="F2F2F2"/>
          </w:tcPr>
          <w:p>
            <w:pPr>
              <w:spacing w:before="60" w:after="60"/>
            </w:pPr>
            <w:r>
              <w:rPr>
                <w:rFonts w:ascii="Arial" w:hAnsi="Arial"/>
                <w:color w:val="404040"/>
                <w:sz w:val="19"/>
              </w:rPr>
              <w:t>EMSAF</w:t>
            </w:r>
          </w:p>
        </w:tc>
        <w:tc>
          <w:tcPr>
            <w:tcW w:type="dxa" w:w="6912"/>
            <w:shd w:val="clear" w:color="auto" w:fill="F2F2F2"/>
          </w:tcPr>
          <w:p>
            <w:pPr>
              <w:spacing w:before="60" w:after="60"/>
            </w:pPr>
            <w:r>
              <w:rPr>
                <w:rFonts w:ascii="Arial" w:hAnsi="Arial"/>
                <w:color w:val="404040"/>
                <w:sz w:val="19"/>
              </w:rPr>
              <w:t>Extraordinary Medical Services Assessment Fund (now Additional Compensation) — for claims above the schedule fee</w:t>
            </w:r>
          </w:p>
        </w:tc>
      </w:tr>
      <w:tr>
        <w:tc>
          <w:tcPr>
            <w:tcW w:type="dxa" w:w="2448"/>
            <w:shd w:val="clear" w:color="auto" w:fill="FFFFFF"/>
          </w:tcPr>
          <w:p>
            <w:pPr>
              <w:spacing w:before="60" w:after="60"/>
            </w:pPr>
            <w:r>
              <w:rPr>
                <w:rFonts w:ascii="Arial" w:hAnsi="Arial"/>
                <w:color w:val="404040"/>
                <w:sz w:val="19"/>
              </w:rPr>
              <w:t>Skill Code</w:t>
            </w:r>
          </w:p>
        </w:tc>
        <w:tc>
          <w:tcPr>
            <w:tcW w:type="dxa" w:w="6912"/>
            <w:shd w:val="clear" w:color="auto" w:fill="FFFFFF"/>
          </w:tcPr>
          <w:p>
            <w:pPr>
              <w:spacing w:before="60" w:after="60"/>
            </w:pPr>
            <w:r>
              <w:rPr>
                <w:rFonts w:ascii="Arial" w:hAnsi="Arial"/>
                <w:color w:val="404040"/>
                <w:sz w:val="19"/>
              </w:rPr>
              <w:t>Alberta Health code identifying the provider's specialty or discipline (e.g., GP, Dermatology, Optometry)</w:t>
            </w:r>
          </w:p>
        </w:tc>
      </w:tr>
      <w:tr>
        <w:tc>
          <w:tcPr>
            <w:tcW w:type="dxa" w:w="2448"/>
            <w:shd w:val="clear" w:color="auto" w:fill="F2F2F2"/>
          </w:tcPr>
          <w:p>
            <w:pPr>
              <w:spacing w:before="60" w:after="60"/>
            </w:pPr>
            <w:r>
              <w:rPr>
                <w:rFonts w:ascii="Arial" w:hAnsi="Arial"/>
                <w:color w:val="404040"/>
                <w:sz w:val="19"/>
              </w:rPr>
              <w:t>Functional Centre</w:t>
            </w:r>
          </w:p>
        </w:tc>
        <w:tc>
          <w:tcPr>
            <w:tcW w:type="dxa" w:w="6912"/>
            <w:shd w:val="clear" w:color="auto" w:fill="F2F2F2"/>
          </w:tcPr>
          <w:p>
            <w:pPr>
              <w:spacing w:before="60" w:after="60"/>
            </w:pPr>
            <w:r>
              <w:rPr>
                <w:rFonts w:ascii="Arial" w:hAnsi="Arial"/>
                <w:color w:val="404040"/>
                <w:sz w:val="19"/>
              </w:rPr>
              <w:t>4-character code identifying the sub-location within a facility (e.g., EMER = Emergency)</w:t>
            </w:r>
          </w:p>
        </w:tc>
      </w:tr>
      <w:tr>
        <w:tc>
          <w:tcPr>
            <w:tcW w:type="dxa" w:w="2448"/>
            <w:shd w:val="clear" w:color="auto" w:fill="FFFFFF"/>
          </w:tcPr>
          <w:p>
            <w:pPr>
              <w:spacing w:before="60" w:after="60"/>
            </w:pPr>
            <w:r>
              <w:rPr>
                <w:rFonts w:ascii="Arial" w:hAnsi="Arial"/>
                <w:color w:val="404040"/>
                <w:sz w:val="19"/>
              </w:rPr>
              <w:t>SFTP</w:t>
            </w:r>
          </w:p>
        </w:tc>
        <w:tc>
          <w:tcPr>
            <w:tcW w:type="dxa" w:w="6912"/>
            <w:shd w:val="clear" w:color="auto" w:fill="FFFFFF"/>
          </w:tcPr>
          <w:p>
            <w:pPr>
              <w:spacing w:before="60" w:after="60"/>
            </w:pPr>
            <w:r>
              <w:rPr>
                <w:rFonts w:ascii="Arial" w:hAnsi="Arial"/>
                <w:color w:val="404040"/>
                <w:sz w:val="19"/>
              </w:rPr>
              <w:t>Secure File Transfer Protocol — the encrypted channel Sky Claims uses to upload claims and download results</w:t>
            </w:r>
          </w:p>
        </w:tc>
      </w:tr>
      <w:tr>
        <w:tc>
          <w:tcPr>
            <w:tcW w:type="dxa" w:w="2448"/>
            <w:shd w:val="clear" w:color="auto" w:fill="F2F2F2"/>
          </w:tcPr>
          <w:p>
            <w:pPr>
              <w:spacing w:before="60" w:after="60"/>
            </w:pPr>
            <w:r>
              <w:rPr>
                <w:rFonts w:ascii="Arial" w:hAnsi="Arial"/>
                <w:color w:val="404040"/>
                <w:sz w:val="19"/>
              </w:rPr>
              <w:t>Action Code</w:t>
            </w:r>
          </w:p>
        </w:tc>
        <w:tc>
          <w:tcPr>
            <w:tcW w:type="dxa" w:w="6912"/>
            <w:shd w:val="clear" w:color="auto" w:fill="F2F2F2"/>
          </w:tcPr>
          <w:p>
            <w:pPr>
              <w:spacing w:before="60" w:after="60"/>
            </w:pPr>
            <w:r>
              <w:rPr>
                <w:rFonts w:ascii="Arial" w:hAnsi="Arial"/>
                <w:color w:val="404040"/>
                <w:sz w:val="19"/>
              </w:rPr>
              <w:t>A/C/D/R — tells Alberta Health whether the transaction is a new claim, change, delete, or reassessment request</w:t>
            </w:r>
          </w:p>
        </w:tc>
      </w:tr>
    </w:tbl>
    <w:p>
      <w:pPr>
        <w:spacing w:before="0" w:after="160"/>
      </w:pPr>
    </w:p>
    <w:p>
      <w:pPr>
        <w:spacing w:before="0" w:after="240"/>
      </w:pPr>
    </w:p>
    <w:p>
      <w:pPr>
        <w:jc w:val="center"/>
        <w:pBdr>
          <w:bottom w:val="single" w:sz="6" w:color="2E75B6"/>
        </w:pBdr>
      </w:pPr>
      <w:r>
        <w:rPr>
          <w:rFonts w:ascii="Arial" w:hAnsi="Arial"/>
          <w:i/>
          <w:color w:val="808080"/>
          <w:sz w:val="18"/>
        </w:rPr>
        <w:t>© Sky Claims — Internal Reference. Verify against current Alberta Health H-Link specifications before use.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