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B5" w:rsidRPr="003079B5" w:rsidRDefault="003079B5" w:rsidP="003079B5">
      <w:pPr>
        <w:widowControl/>
        <w:jc w:val="center"/>
        <w:rPr>
          <w:rFonts w:ascii="宋体" w:eastAsia="宋体" w:hAnsi="宋体" w:cs="宋体"/>
          <w:color w:val="000000"/>
          <w:kern w:val="0"/>
          <w:sz w:val="18"/>
          <w:szCs w:val="18"/>
        </w:rPr>
      </w:pPr>
      <w:r w:rsidRPr="003079B5">
        <w:rPr>
          <w:rFonts w:ascii="宋体" w:eastAsia="宋体" w:hAnsi="宋体" w:cs="宋体" w:hint="eastAsia"/>
          <w:b/>
          <w:bCs/>
          <w:color w:val="000000"/>
          <w:kern w:val="0"/>
          <w:sz w:val="45"/>
          <w:szCs w:val="45"/>
        </w:rPr>
        <w:t>浙江省物价局 浙江省财政厅 浙江省教育厅 关于调整成人高等教育收费标准的通知 </w:t>
      </w:r>
      <w:r w:rsidRPr="003079B5">
        <w:rPr>
          <w:rFonts w:ascii="宋体" w:eastAsia="宋体" w:hAnsi="宋体" w:cs="宋体" w:hint="eastAsia"/>
          <w:color w:val="000000"/>
          <w:kern w:val="0"/>
          <w:sz w:val="18"/>
          <w:szCs w:val="18"/>
        </w:rPr>
        <w:br/>
        <w:t>浙价费〔2014〕245号</w:t>
      </w:r>
      <w:r w:rsidR="00E13337">
        <w:rPr>
          <w:rFonts w:ascii="宋体" w:eastAsia="宋体" w:hAnsi="宋体" w:cs="宋体" w:hint="eastAsia"/>
          <w:color w:val="000000"/>
          <w:kern w:val="0"/>
          <w:sz w:val="18"/>
          <w:szCs w:val="18"/>
        </w:rPr>
        <w:t> </w:t>
      </w:r>
      <w:r w:rsidR="00E13337">
        <w:rPr>
          <w:rFonts w:ascii="宋体" w:eastAsia="宋体" w:hAnsi="宋体" w:cs="宋体" w:hint="eastAsia"/>
          <w:color w:val="000000"/>
          <w:kern w:val="0"/>
          <w:sz w:val="18"/>
          <w:szCs w:val="18"/>
        </w:rPr>
        <w:br/>
      </w:r>
      <w:r w:rsidR="00E13337">
        <w:rPr>
          <w:rFonts w:ascii="宋体" w:eastAsia="宋体" w:hAnsi="宋体" w:cs="宋体" w:hint="eastAsia"/>
          <w:color w:val="000000"/>
          <w:kern w:val="0"/>
          <w:sz w:val="18"/>
          <w:szCs w:val="18"/>
        </w:rPr>
        <w:br/>
        <w:t>   </w:t>
      </w:r>
      <w:bookmarkStart w:id="0" w:name="_GoBack"/>
      <w:bookmarkEnd w:id="0"/>
      <w:r w:rsidRPr="003079B5">
        <w:rPr>
          <w:rFonts w:ascii="宋体" w:eastAsia="宋体" w:hAnsi="宋体" w:cs="宋体" w:hint="eastAsia"/>
          <w:color w:val="000000"/>
          <w:kern w:val="0"/>
          <w:sz w:val="18"/>
          <w:szCs w:val="18"/>
        </w:rPr>
        <w:t>发布时间：2014-11-09    </w:t>
      </w:r>
    </w:p>
    <w:p w:rsidR="003079B5" w:rsidRPr="003079B5" w:rsidRDefault="003079B5" w:rsidP="003079B5">
      <w:pPr>
        <w:widowControl/>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各有关高校，各市物价局、财政局、教育局：</w:t>
      </w:r>
    </w:p>
    <w:p w:rsidR="003079B5" w:rsidRPr="003079B5" w:rsidRDefault="003079B5" w:rsidP="003079B5">
      <w:pPr>
        <w:widowControl/>
        <w:ind w:firstLine="640"/>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为进一步促进我省成人教育事业的持续健康发展，根据《浙江省教育事业发展“十二五”规划》、《浙江省中长期教育改革和发展规划纲要（2010-2020年）》精神，对我省成人高等教育收费标准进行适当调整。现就有关事项通知如下：</w:t>
      </w:r>
    </w:p>
    <w:p w:rsidR="003079B5" w:rsidRPr="003079B5" w:rsidRDefault="003079B5" w:rsidP="003079B5">
      <w:pPr>
        <w:widowControl/>
        <w:ind w:firstLine="640"/>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一、完善收费分类。成人高等教育学费按“全日制”（成人脱产班）和“非全日制”（成人业余班，包括函授、夜大学）两类制定收费标准；各类专业的学费标准，按照“艺术类专业”、“工科类、医学类专业”、“其他专业”三类分别制定。</w:t>
      </w:r>
    </w:p>
    <w:p w:rsidR="003079B5" w:rsidRPr="003079B5" w:rsidRDefault="003079B5" w:rsidP="003079B5">
      <w:pPr>
        <w:widowControl/>
        <w:ind w:firstLine="640"/>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二、适当调整学费标准。调整后的成人高等教育学费标准详见附件。其中“艺术类专业”学费标准，由学校按生</w:t>
      </w:r>
      <w:proofErr w:type="gramStart"/>
      <w:r w:rsidRPr="003079B5">
        <w:rPr>
          <w:rFonts w:ascii="仿宋_GB2312" w:eastAsia="仿宋_GB2312" w:hAnsi="宋体" w:cs="宋体" w:hint="eastAsia"/>
          <w:color w:val="000000"/>
          <w:kern w:val="0"/>
          <w:sz w:val="32"/>
          <w:szCs w:val="32"/>
        </w:rPr>
        <w:t>均实际</w:t>
      </w:r>
      <w:proofErr w:type="gramEnd"/>
      <w:r w:rsidRPr="003079B5">
        <w:rPr>
          <w:rFonts w:ascii="仿宋_GB2312" w:eastAsia="仿宋_GB2312" w:hAnsi="宋体" w:cs="宋体" w:hint="eastAsia"/>
          <w:color w:val="000000"/>
          <w:kern w:val="0"/>
          <w:sz w:val="32"/>
          <w:szCs w:val="32"/>
        </w:rPr>
        <w:t>培养成本自主确定，执行前抄送省物价局、省财政厅、省教育厅。生均培养成本包括当期应承担的以下内容：公务费、业务费、设备购置费或固定资产折旧、修缮费、教职工人员经费等。“非艺术类专业”学费标准，各学校可根据实际，以基准标准为基础，在上下浮动10%的幅度内确定各专业具体学费标准。执行前抄送省物价局、省财政厅、省教育厅。</w:t>
      </w:r>
    </w:p>
    <w:p w:rsidR="003079B5" w:rsidRPr="003079B5" w:rsidRDefault="003079B5" w:rsidP="003079B5">
      <w:pPr>
        <w:widowControl/>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三、成人高等教育的学费收取，可实行学分制收费。实行学分制收费的,按学分制收费的相关政策规定执行。</w:t>
      </w:r>
    </w:p>
    <w:p w:rsidR="003079B5" w:rsidRPr="003079B5" w:rsidRDefault="003079B5" w:rsidP="003079B5">
      <w:pPr>
        <w:widowControl/>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四、成人高等教育的住宿费标准参照普通高校学生住宿有关政策执行。</w:t>
      </w:r>
    </w:p>
    <w:p w:rsidR="003079B5" w:rsidRPr="003079B5" w:rsidRDefault="003079B5" w:rsidP="003079B5">
      <w:pPr>
        <w:widowControl/>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五、各学校在招生前应向社会公布学费标准，实行亮证收费，使用省财政厅统一监制的政府非税收</w:t>
      </w:r>
      <w:proofErr w:type="gramStart"/>
      <w:r w:rsidRPr="003079B5">
        <w:rPr>
          <w:rFonts w:ascii="仿宋_GB2312" w:eastAsia="仿宋_GB2312" w:hAnsi="宋体" w:cs="宋体" w:hint="eastAsia"/>
          <w:color w:val="000000"/>
          <w:kern w:val="0"/>
          <w:sz w:val="32"/>
          <w:szCs w:val="32"/>
        </w:rPr>
        <w:t>入收费</w:t>
      </w:r>
      <w:proofErr w:type="gramEnd"/>
      <w:r w:rsidRPr="003079B5">
        <w:rPr>
          <w:rFonts w:ascii="仿宋_GB2312" w:eastAsia="仿宋_GB2312" w:hAnsi="宋体" w:cs="宋体" w:hint="eastAsia"/>
          <w:color w:val="000000"/>
          <w:kern w:val="0"/>
          <w:sz w:val="32"/>
          <w:szCs w:val="32"/>
        </w:rPr>
        <w:t>票据，资金上缴同级财政专户，实行“收支两条线”管理，并接受价格、财政部门的监督检查。</w:t>
      </w:r>
    </w:p>
    <w:p w:rsidR="003079B5" w:rsidRPr="003079B5" w:rsidRDefault="003079B5" w:rsidP="003079B5">
      <w:pPr>
        <w:widowControl/>
        <w:ind w:firstLine="640"/>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六、本通知自2015年春季新生入学起执行，学费实行“老生老办法、新生新办法”。</w:t>
      </w:r>
    </w:p>
    <w:p w:rsidR="003079B5" w:rsidRPr="003079B5" w:rsidRDefault="003079B5" w:rsidP="003079B5">
      <w:pPr>
        <w:widowControl/>
        <w:ind w:firstLine="640"/>
        <w:jc w:val="left"/>
        <w:rPr>
          <w:rFonts w:ascii="宋体" w:eastAsia="宋体" w:hAnsi="宋体" w:cs="宋体"/>
          <w:color w:val="000000"/>
          <w:kern w:val="0"/>
          <w:sz w:val="18"/>
          <w:szCs w:val="18"/>
        </w:rPr>
      </w:pPr>
      <w:r w:rsidRPr="003079B5">
        <w:rPr>
          <w:rFonts w:ascii="仿宋_GB2312" w:eastAsia="仿宋_GB2312" w:hAnsi="宋体" w:cs="宋体" w:hint="eastAsia"/>
          <w:color w:val="000000"/>
          <w:kern w:val="0"/>
          <w:sz w:val="32"/>
          <w:szCs w:val="32"/>
        </w:rPr>
        <w:t>附件：浙江省成人高等教育学费标准</w:t>
      </w:r>
    </w:p>
    <w:p w:rsidR="003079B5" w:rsidRPr="003079B5" w:rsidRDefault="003079B5" w:rsidP="003079B5">
      <w:pPr>
        <w:widowControl/>
        <w:jc w:val="center"/>
        <w:rPr>
          <w:rFonts w:ascii="宋体" w:eastAsia="宋体" w:hAnsi="宋体" w:cs="宋体"/>
          <w:color w:val="000000"/>
          <w:kern w:val="0"/>
          <w:sz w:val="18"/>
          <w:szCs w:val="18"/>
        </w:rPr>
      </w:pPr>
      <w:r w:rsidRPr="003079B5">
        <w:rPr>
          <w:rFonts w:ascii="方正小标宋简体" w:eastAsia="方正小标宋简体" w:hAnsi="宋体" w:cs="宋体" w:hint="eastAsia"/>
          <w:color w:val="000000"/>
          <w:kern w:val="0"/>
          <w:sz w:val="36"/>
          <w:szCs w:val="36"/>
        </w:rPr>
        <w:t>浙江省成人高等教育学费标准</w:t>
      </w:r>
    </w:p>
    <w:p w:rsidR="003079B5" w:rsidRPr="003079B5" w:rsidRDefault="003079B5" w:rsidP="003079B5">
      <w:pPr>
        <w:widowControl/>
        <w:jc w:val="right"/>
        <w:rPr>
          <w:rFonts w:ascii="宋体" w:eastAsia="宋体" w:hAnsi="宋体" w:cs="宋体"/>
          <w:color w:val="000000"/>
          <w:kern w:val="0"/>
          <w:sz w:val="18"/>
          <w:szCs w:val="18"/>
        </w:rPr>
      </w:pPr>
      <w:r w:rsidRPr="003079B5">
        <w:rPr>
          <w:rFonts w:ascii="宋体" w:eastAsia="宋体" w:hAnsi="宋体" w:cs="宋体" w:hint="eastAsia"/>
          <w:color w:val="000000"/>
          <w:kern w:val="0"/>
          <w:sz w:val="28"/>
          <w:szCs w:val="28"/>
        </w:rPr>
        <w:t>计费单位：元/生.学年</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2088"/>
        <w:gridCol w:w="2280"/>
        <w:gridCol w:w="2280"/>
      </w:tblGrid>
      <w:tr w:rsidR="003079B5" w:rsidRPr="003079B5" w:rsidTr="003079B5">
        <w:trPr>
          <w:tblCellSpacing w:w="0" w:type="dxa"/>
          <w:jc w:val="center"/>
        </w:trPr>
        <w:tc>
          <w:tcPr>
            <w:tcW w:w="2088"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center"/>
              <w:rPr>
                <w:rFonts w:ascii="宋体" w:eastAsia="宋体" w:hAnsi="宋体" w:cs="宋体"/>
                <w:kern w:val="0"/>
                <w:sz w:val="24"/>
                <w:szCs w:val="24"/>
              </w:rPr>
            </w:pPr>
            <w:r w:rsidRPr="003079B5">
              <w:rPr>
                <w:rFonts w:ascii="新宋体" w:eastAsia="新宋体" w:hAnsi="新宋体" w:cs="宋体" w:hint="eastAsia"/>
                <w:b/>
                <w:bCs/>
                <w:kern w:val="0"/>
                <w:sz w:val="30"/>
                <w:szCs w:val="30"/>
              </w:rPr>
              <w:t>类 别</w:t>
            </w:r>
          </w:p>
        </w:tc>
        <w:tc>
          <w:tcPr>
            <w:tcW w:w="2280"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center"/>
              <w:rPr>
                <w:rFonts w:ascii="宋体" w:eastAsia="宋体" w:hAnsi="宋体" w:cs="宋体"/>
                <w:kern w:val="0"/>
                <w:sz w:val="24"/>
                <w:szCs w:val="24"/>
              </w:rPr>
            </w:pPr>
            <w:r w:rsidRPr="003079B5">
              <w:rPr>
                <w:rFonts w:ascii="新宋体" w:eastAsia="新宋体" w:hAnsi="新宋体" w:cs="宋体" w:hint="eastAsia"/>
                <w:b/>
                <w:bCs/>
                <w:kern w:val="0"/>
                <w:sz w:val="30"/>
                <w:szCs w:val="30"/>
              </w:rPr>
              <w:t>全日制（脱产班）</w:t>
            </w:r>
          </w:p>
        </w:tc>
        <w:tc>
          <w:tcPr>
            <w:tcW w:w="2280"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center"/>
              <w:rPr>
                <w:rFonts w:ascii="宋体" w:eastAsia="宋体" w:hAnsi="宋体" w:cs="宋体"/>
                <w:kern w:val="0"/>
                <w:sz w:val="24"/>
                <w:szCs w:val="24"/>
              </w:rPr>
            </w:pPr>
            <w:r w:rsidRPr="003079B5">
              <w:rPr>
                <w:rFonts w:ascii="新宋体" w:eastAsia="新宋体" w:hAnsi="新宋体" w:cs="宋体" w:hint="eastAsia"/>
                <w:b/>
                <w:bCs/>
                <w:kern w:val="0"/>
                <w:sz w:val="30"/>
                <w:szCs w:val="30"/>
              </w:rPr>
              <w:t>非全日制（业余班）</w:t>
            </w:r>
          </w:p>
        </w:tc>
      </w:tr>
      <w:tr w:rsidR="003079B5" w:rsidRPr="003079B5" w:rsidTr="003079B5">
        <w:trPr>
          <w:tblCellSpacing w:w="0" w:type="dxa"/>
          <w:jc w:val="center"/>
        </w:trPr>
        <w:tc>
          <w:tcPr>
            <w:tcW w:w="2088"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left"/>
              <w:rPr>
                <w:rFonts w:ascii="宋体" w:eastAsia="宋体" w:hAnsi="宋体" w:cs="宋体"/>
                <w:kern w:val="0"/>
                <w:sz w:val="24"/>
                <w:szCs w:val="24"/>
              </w:rPr>
            </w:pPr>
            <w:r w:rsidRPr="003079B5">
              <w:rPr>
                <w:rFonts w:ascii="宋体" w:eastAsia="宋体" w:hAnsi="宋体" w:cs="宋体" w:hint="eastAsia"/>
                <w:kern w:val="0"/>
                <w:sz w:val="24"/>
                <w:szCs w:val="24"/>
              </w:rPr>
              <w:t>艺术类专业</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left"/>
              <w:rPr>
                <w:rFonts w:ascii="宋体" w:eastAsia="宋体" w:hAnsi="宋体" w:cs="宋体"/>
                <w:kern w:val="0"/>
                <w:sz w:val="24"/>
                <w:szCs w:val="24"/>
              </w:rPr>
            </w:pPr>
            <w:r w:rsidRPr="003079B5">
              <w:rPr>
                <w:rFonts w:ascii="宋体" w:eastAsia="宋体" w:hAnsi="宋体" w:cs="宋体" w:hint="eastAsia"/>
                <w:kern w:val="0"/>
                <w:sz w:val="24"/>
                <w:szCs w:val="24"/>
              </w:rPr>
              <w:t>由学校按生均教育培养成本自主确定，执行前抄送省物价局、省财政厅、省教育厅。</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left"/>
              <w:rPr>
                <w:rFonts w:ascii="宋体" w:eastAsia="宋体" w:hAnsi="宋体" w:cs="宋体"/>
                <w:kern w:val="0"/>
                <w:sz w:val="24"/>
                <w:szCs w:val="24"/>
              </w:rPr>
            </w:pPr>
            <w:r w:rsidRPr="003079B5">
              <w:rPr>
                <w:rFonts w:ascii="宋体" w:eastAsia="宋体" w:hAnsi="宋体" w:cs="宋体" w:hint="eastAsia"/>
                <w:kern w:val="0"/>
                <w:sz w:val="24"/>
                <w:szCs w:val="24"/>
              </w:rPr>
              <w:t>由学校按生均教育培养成本自主确定，执行前抄送省物价局、省财政厅、省教育厅。</w:t>
            </w:r>
          </w:p>
        </w:tc>
      </w:tr>
      <w:tr w:rsidR="003079B5" w:rsidRPr="003079B5" w:rsidTr="003079B5">
        <w:trPr>
          <w:tblCellSpacing w:w="0" w:type="dxa"/>
          <w:jc w:val="center"/>
        </w:trPr>
        <w:tc>
          <w:tcPr>
            <w:tcW w:w="2088"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left"/>
              <w:rPr>
                <w:rFonts w:ascii="宋体" w:eastAsia="宋体" w:hAnsi="宋体" w:cs="宋体"/>
                <w:kern w:val="0"/>
                <w:sz w:val="24"/>
                <w:szCs w:val="24"/>
              </w:rPr>
            </w:pPr>
            <w:r w:rsidRPr="003079B5">
              <w:rPr>
                <w:rFonts w:ascii="宋体" w:eastAsia="宋体" w:hAnsi="宋体" w:cs="宋体" w:hint="eastAsia"/>
                <w:kern w:val="0"/>
                <w:sz w:val="24"/>
                <w:szCs w:val="24"/>
              </w:rPr>
              <w:t>工科类、医学类专业</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center"/>
              <w:rPr>
                <w:rFonts w:ascii="宋体" w:eastAsia="宋体" w:hAnsi="宋体" w:cs="宋体"/>
                <w:kern w:val="0"/>
                <w:sz w:val="24"/>
                <w:szCs w:val="24"/>
              </w:rPr>
            </w:pPr>
            <w:r w:rsidRPr="003079B5">
              <w:rPr>
                <w:rFonts w:ascii="宋体" w:eastAsia="宋体" w:hAnsi="宋体" w:cs="宋体" w:hint="eastAsia"/>
                <w:kern w:val="0"/>
                <w:sz w:val="24"/>
                <w:szCs w:val="24"/>
              </w:rPr>
              <w:t>4800</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center"/>
              <w:rPr>
                <w:rFonts w:ascii="宋体" w:eastAsia="宋体" w:hAnsi="宋体" w:cs="宋体"/>
                <w:kern w:val="0"/>
                <w:sz w:val="24"/>
                <w:szCs w:val="24"/>
              </w:rPr>
            </w:pPr>
            <w:r w:rsidRPr="003079B5">
              <w:rPr>
                <w:rFonts w:ascii="宋体" w:eastAsia="宋体" w:hAnsi="宋体" w:cs="宋体" w:hint="eastAsia"/>
                <w:kern w:val="0"/>
                <w:sz w:val="24"/>
                <w:szCs w:val="24"/>
              </w:rPr>
              <w:t>3000</w:t>
            </w:r>
          </w:p>
        </w:tc>
      </w:tr>
      <w:tr w:rsidR="003079B5" w:rsidRPr="003079B5" w:rsidTr="003079B5">
        <w:trPr>
          <w:tblCellSpacing w:w="0" w:type="dxa"/>
          <w:jc w:val="center"/>
        </w:trPr>
        <w:tc>
          <w:tcPr>
            <w:tcW w:w="2088" w:type="dxa"/>
            <w:tcBorders>
              <w:top w:val="single" w:sz="8" w:space="0" w:color="000000"/>
              <w:left w:val="single" w:sz="8" w:space="0" w:color="000000"/>
              <w:bottom w:val="single" w:sz="8" w:space="0" w:color="000000"/>
              <w:right w:val="single" w:sz="8" w:space="0" w:color="000000"/>
            </w:tcBorders>
            <w:vAlign w:val="center"/>
            <w:hideMark/>
          </w:tcPr>
          <w:p w:rsidR="003079B5" w:rsidRPr="003079B5" w:rsidRDefault="003079B5" w:rsidP="003079B5">
            <w:pPr>
              <w:widowControl/>
              <w:jc w:val="left"/>
              <w:rPr>
                <w:rFonts w:ascii="宋体" w:eastAsia="宋体" w:hAnsi="宋体" w:cs="宋体"/>
                <w:kern w:val="0"/>
                <w:sz w:val="24"/>
                <w:szCs w:val="24"/>
              </w:rPr>
            </w:pPr>
            <w:r w:rsidRPr="003079B5">
              <w:rPr>
                <w:rFonts w:ascii="宋体" w:eastAsia="宋体" w:hAnsi="宋体" w:cs="宋体" w:hint="eastAsia"/>
                <w:kern w:val="0"/>
                <w:sz w:val="24"/>
                <w:szCs w:val="24"/>
              </w:rPr>
              <w:t>其他专业</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center"/>
              <w:rPr>
                <w:rFonts w:ascii="宋体" w:eastAsia="宋体" w:hAnsi="宋体" w:cs="宋体"/>
                <w:kern w:val="0"/>
                <w:sz w:val="24"/>
                <w:szCs w:val="24"/>
              </w:rPr>
            </w:pPr>
            <w:r w:rsidRPr="003079B5">
              <w:rPr>
                <w:rFonts w:ascii="宋体" w:eastAsia="宋体" w:hAnsi="宋体" w:cs="宋体" w:hint="eastAsia"/>
                <w:kern w:val="0"/>
                <w:sz w:val="24"/>
                <w:szCs w:val="24"/>
              </w:rPr>
              <w:t>4300</w:t>
            </w:r>
          </w:p>
        </w:tc>
        <w:tc>
          <w:tcPr>
            <w:tcW w:w="2280" w:type="dxa"/>
            <w:tcBorders>
              <w:top w:val="outset" w:sz="6" w:space="0" w:color="000000"/>
              <w:left w:val="outset" w:sz="6" w:space="0" w:color="000000"/>
              <w:bottom w:val="outset" w:sz="6" w:space="0" w:color="000000"/>
              <w:right w:val="outset" w:sz="6" w:space="0" w:color="000000"/>
            </w:tcBorders>
            <w:hideMark/>
          </w:tcPr>
          <w:p w:rsidR="003079B5" w:rsidRPr="003079B5" w:rsidRDefault="003079B5" w:rsidP="003079B5">
            <w:pPr>
              <w:widowControl/>
              <w:jc w:val="center"/>
              <w:rPr>
                <w:rFonts w:ascii="宋体" w:eastAsia="宋体" w:hAnsi="宋体" w:cs="宋体"/>
                <w:kern w:val="0"/>
                <w:sz w:val="24"/>
                <w:szCs w:val="24"/>
              </w:rPr>
            </w:pPr>
            <w:r w:rsidRPr="003079B5">
              <w:rPr>
                <w:rFonts w:ascii="宋体" w:eastAsia="宋体" w:hAnsi="宋体" w:cs="宋体" w:hint="eastAsia"/>
                <w:kern w:val="0"/>
                <w:sz w:val="24"/>
                <w:szCs w:val="24"/>
              </w:rPr>
              <w:t>2700</w:t>
            </w:r>
          </w:p>
        </w:tc>
      </w:tr>
    </w:tbl>
    <w:p w:rsidR="003079B5" w:rsidRPr="003079B5" w:rsidRDefault="003079B5" w:rsidP="003079B5">
      <w:pPr>
        <w:widowControl/>
        <w:jc w:val="left"/>
        <w:rPr>
          <w:rFonts w:ascii="宋体" w:eastAsia="宋体" w:hAnsi="宋体" w:cs="宋体"/>
          <w:color w:val="000000"/>
          <w:kern w:val="0"/>
          <w:sz w:val="18"/>
          <w:szCs w:val="18"/>
        </w:rPr>
      </w:pPr>
      <w:r w:rsidRPr="003079B5">
        <w:rPr>
          <w:rFonts w:ascii="楷体_GB2312" w:eastAsia="楷体_GB2312" w:hAnsi="宋体" w:cs="宋体" w:hint="eastAsia"/>
          <w:color w:val="000000"/>
          <w:kern w:val="0"/>
          <w:sz w:val="24"/>
          <w:szCs w:val="24"/>
        </w:rPr>
        <w:t>备注：</w:t>
      </w:r>
    </w:p>
    <w:p w:rsidR="003079B5" w:rsidRPr="003079B5" w:rsidRDefault="003079B5" w:rsidP="003079B5">
      <w:pPr>
        <w:widowControl/>
        <w:ind w:firstLine="480"/>
        <w:jc w:val="left"/>
        <w:rPr>
          <w:rFonts w:ascii="宋体" w:eastAsia="宋体" w:hAnsi="宋体" w:cs="宋体"/>
          <w:color w:val="000000"/>
          <w:kern w:val="0"/>
          <w:sz w:val="18"/>
          <w:szCs w:val="18"/>
        </w:rPr>
      </w:pPr>
      <w:r w:rsidRPr="003079B5">
        <w:rPr>
          <w:rFonts w:ascii="楷体_GB2312" w:eastAsia="楷体_GB2312" w:hAnsi="宋体" w:cs="宋体" w:hint="eastAsia"/>
          <w:color w:val="000000"/>
          <w:kern w:val="0"/>
          <w:sz w:val="24"/>
          <w:szCs w:val="24"/>
        </w:rPr>
        <w:t>1、成人高等教育学费包括公办和民办教育机构成人高等学历教育的学费。</w:t>
      </w:r>
    </w:p>
    <w:p w:rsidR="003079B5" w:rsidRPr="003079B5" w:rsidRDefault="003079B5" w:rsidP="003079B5">
      <w:pPr>
        <w:widowControl/>
        <w:ind w:firstLine="480"/>
        <w:jc w:val="left"/>
        <w:rPr>
          <w:rFonts w:ascii="宋体" w:eastAsia="宋体" w:hAnsi="宋体" w:cs="宋体"/>
          <w:color w:val="000000"/>
          <w:kern w:val="0"/>
          <w:sz w:val="18"/>
          <w:szCs w:val="18"/>
        </w:rPr>
      </w:pPr>
      <w:r w:rsidRPr="003079B5">
        <w:rPr>
          <w:rFonts w:ascii="楷体_GB2312" w:eastAsia="楷体_GB2312" w:hAnsi="宋体" w:cs="宋体" w:hint="eastAsia"/>
          <w:color w:val="000000"/>
          <w:kern w:val="0"/>
          <w:sz w:val="24"/>
          <w:szCs w:val="24"/>
        </w:rPr>
        <w:t>2、表列学费标准为基准标准（含实验实习费），学校可以在基准标准的基础上，根据生均教育培养成本等情况，按不超过10%的上下浮动幅度自主制定具体学费标准，执行前抄送省物价局、省财政厅、省教育厅。</w:t>
      </w:r>
    </w:p>
    <w:p w:rsidR="003079B5" w:rsidRPr="003079B5" w:rsidRDefault="003079B5" w:rsidP="003079B5">
      <w:pPr>
        <w:widowControl/>
        <w:ind w:firstLine="480"/>
        <w:jc w:val="left"/>
        <w:rPr>
          <w:rFonts w:ascii="宋体" w:eastAsia="宋体" w:hAnsi="宋体" w:cs="宋体"/>
          <w:color w:val="000000"/>
          <w:kern w:val="0"/>
          <w:sz w:val="18"/>
          <w:szCs w:val="18"/>
        </w:rPr>
      </w:pPr>
      <w:r w:rsidRPr="003079B5">
        <w:rPr>
          <w:rFonts w:ascii="楷体_GB2312" w:eastAsia="楷体_GB2312" w:hAnsi="宋体" w:cs="宋体" w:hint="eastAsia"/>
          <w:color w:val="000000"/>
          <w:kern w:val="0"/>
          <w:sz w:val="24"/>
          <w:szCs w:val="24"/>
        </w:rPr>
        <w:t>3、“其他专业”是指“艺术类专业”、“工科类、医学类专业”以外的其他专业。</w:t>
      </w:r>
    </w:p>
    <w:p w:rsidR="004E50DB" w:rsidRPr="003079B5" w:rsidRDefault="00E13337"/>
    <w:sectPr w:rsidR="004E50DB" w:rsidRPr="00307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1C"/>
    <w:rsid w:val="003079B5"/>
    <w:rsid w:val="00913380"/>
    <w:rsid w:val="00C4591C"/>
    <w:rsid w:val="00E13337"/>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079B5"/>
    <w:rPr>
      <w:b/>
      <w:bCs/>
    </w:rPr>
  </w:style>
  <w:style w:type="character" w:customStyle="1" w:styleId="apple-converted-space">
    <w:name w:val="apple-converted-space"/>
    <w:basedOn w:val="a0"/>
    <w:rsid w:val="00307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079B5"/>
    <w:rPr>
      <w:b/>
      <w:bCs/>
    </w:rPr>
  </w:style>
  <w:style w:type="character" w:customStyle="1" w:styleId="apple-converted-space">
    <w:name w:val="apple-converted-space"/>
    <w:basedOn w:val="a0"/>
    <w:rsid w:val="0030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2017-11-24T13:19:00Z</dcterms:created>
  <dcterms:modified xsi:type="dcterms:W3CDTF">2017-11-24T13:35:00Z</dcterms:modified>
</cp:coreProperties>
</file>