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1.Android的系统架构图</w:t>
      </w:r>
    </w:p>
    <w:p>
      <w:r>
        <w:drawing>
          <wp:inline distT="0" distB="0" distL="114300" distR="114300">
            <wp:extent cx="1302385" cy="133096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dalvik与ART 前者是运行时编译，ART是安装时就进行编译。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Makefile机制:组合文件，进行自动的可控制的编译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ind w:left="0" w:leftChars="0" w:firstLine="0" w:firstLineChars="0"/>
        <w:rPr>
          <w:rFonts w:hint="eastAsia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eastAsia"/>
          <w:lang w:val="en-US" w:eastAsia="zh-CN"/>
        </w:rPr>
        <w:t>ADB命令行：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安装</w:t>
      </w:r>
      <w:r>
        <w:rPr>
          <w:rFonts w:ascii="Consolas" w:hAnsi="Consolas" w:eastAsia="Consolas" w:cs="Consolas"/>
          <w:color w:val="F8F8F2"/>
          <w:sz w:val="24"/>
          <w:szCs w:val="24"/>
          <w:shd w:val="clear" w:fill="272822"/>
        </w:rPr>
        <w:t>apk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adb install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路径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向手机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传输文件：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push C:/WorkSpace/aa.txt /storage/emulated/0/AmapSdk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728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728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手机向电脑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传输文件：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pu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>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/storage/emulated/0/AmapSdk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C:/WorkSpace/aa.txt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录制视频：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shell screenrecord /storage/emulated/0/AmapSdk/test.mp4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查看系统盘符：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shell df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View控件的测量  onMeasure：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三种模式：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EXACTLY,精确值模式，100dp或者match_parent，默认即为EXACTLY；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AT_MOST,自适应模式，warp_content,需要用setMeasureDimension(width,height)设置算好的宽高；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UNSPECIFIED，想要多大即多大，所以可以超过屏幕尺寸，显示不下的在屏幕之外；目前没用过。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自定义View中比较重要的回调方法：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onFinishInflate()：从XML加载组件后回调；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onSizeChanged()：组件大小改变时回调；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onMeasure()：测量view宽高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onLayout()：控件内的子控件的显示位置，自定义ViewGroup时用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onTouchEvent()：触摸事件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触摸事件机制：</w:t>
      </w:r>
      <w:r>
        <w:drawing>
          <wp:inline distT="0" distB="0" distL="114300" distR="114300">
            <wp:extent cx="452755" cy="67945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触摸方法回调有：默认返回false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disPatchTouchEvent(MotionEvent e)（分发事件，一般不用管）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onInterceptTouchEvent(MotionEvent e)， ViewGroup独有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onTouchEvent(MotionEvent 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触摸按钮3时的回调机制：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1.disPatch -&gt; 1.intercept -&gt;2.disPatch -&gt; 2.intercept -&gt;3.disPatch -&gt;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3.touch -&gt; 2.touch -&gt; 1.touch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屏幕的坐标原点是左上角，向右是X轴正方向，向下是Y轴正方向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获取坐标值的各种方法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View中提供的获取坐标方法：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getLeft()与getRight()都是View自身到父布局左边的距离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getTop()与getBottom()都是View自身到父布局顶边的距离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MotionEvent中的方法：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GetX()与getY()是视图坐标，即是触摸点到它自身左边与顶边的距离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GetRawX()与getRawY()是绝对坐标，即是触摸点到屏幕左边与顶边的距离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465580" cy="1635760"/>
            <wp:effectExtent l="0" t="0" r="1270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File文件所在文件夹存在时，写入数据时自动创建；不存在，则需调用mkdis(),当父类的父类也不存在是应调用mkdirs(),创建父类文件夹。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MarginLayoutParams是父类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scrollBy()与scrollTo，坐标系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ViewDragHelper 滑动控制类，子类有DrawerLayout与SlidingPaneLayout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Paint的重要属性：TextPaint.getFontMetricsInt()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setAntialias()与Paint(Paint.ANTI_ALIAS_FLAG) ：</w:t>
      </w:r>
      <w:bookmarkStart w:id="0" w:name="_GoBack"/>
      <w:bookmarkEnd w:id="0"/>
      <w:r>
        <w:rPr>
          <w:rFonts w:hint="eastAsia"/>
          <w:lang w:val="en-US" w:eastAsia="zh-CN"/>
        </w:rPr>
        <w:t>抗锯齿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setStrokeWidth(),宽度是从中间开始计算的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setARGB(),setAlpha(),setTextSize(),setStyle(),setColor().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textHeight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paint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descent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-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paint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ascent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drawing>
          <wp:inline distT="0" distB="0" distL="114300" distR="114300">
            <wp:extent cx="5274310" cy="922020"/>
            <wp:effectExtent l="0" t="0" r="139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基准线是baseline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ascent：字体在baseline上方被推荐的距离（一些字体制作商需要参考这个）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descent：字体在是baseline下方被推荐的距离（一些字体制作商需要参考这个）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top：ascent的最大值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bottom：descent的最大值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getTextBounds(String text, int start, int end, Rect bounds):获取文字宽高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measureTest(text)：获取文字宽度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ColorMatrix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PorterDuffXfermode（不好用），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  着色器 渲染器：（TileMode三中模式：CLAMP拉伸；REPEAT重复；MIRROR镜像）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BitmapShader：位图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LinearGradient：线性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RadialGradient：光束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SweepGradient：梯度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ComposeShader：混合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PathEffect  画线用，结合Path的lineTo来使用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CornerPathEffect：拐角圆滑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DiscretePathEffect：相当于画了一条毛茸茸的线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DashPathEffect：画虚线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PathDashPathEffect：升级的画虚线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ComPosePathEffect与SunPathEffect：组合前几者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视图动画：Animation，有TranslateAnimation，ScaleAnimation，RatateAnimation，AlphaAnimation，用AnimationSet可以把四个视图动画组合在一起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属性动画：ValueAnimator  ObjectAnimator，AnimatorSet组合，动画属性值：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translationX、translationY，增量平移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rotation、rotationX、rotationY 旋转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pivotX、pivotY  没看出和rotation有什么区别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scaleX、scaleY 缩放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x、y 最终位置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 透明度 默认为1，不透明，0代表完全透明，即不可见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PropertyValuesHolder，ObjectAnimator.ofPropertyValuesHolder(view,pro...)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Value的主要方法：addUpdateListener()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AnimatorSet属性 palyTogether() playSequentially()  play().with()、befor()、after();来控制动画的播放规则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布局动画：LayoutAnimationController  MainAdapter中有使用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LayoutAnimationController.ORDER_NORMAL --顺序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LayoutAnimationController.ORDER_RANDOM --随机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LayoutAnimationController.ORDER_REVERSE --反序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SVG:VectorDrawable（vector静态效果）、AnimatedVectorDrawable（nimated-vector）：animated-vector组合objectAnimator与vector形成动态的动画效果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Canvas 方法： 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translate(x,y)：将原点(0,0)移动(x,y)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rotate(a,x,y)：将画布以(x,y)为中心旋转a度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save(),saveLayer(),saveLayerAlpha():保存画布当前状态，并返回int值，方便移除此状态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restore():返回画布此次保存的初始状态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restoreToCount():移除画布此次保存的状态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Math的三角函数：</w:t>
      </w:r>
      <w:r>
        <w:drawing>
          <wp:inline distT="0" distB="0" distL="114300" distR="114300">
            <wp:extent cx="1436370" cy="1429385"/>
            <wp:effectExtent l="0" t="0" r="11430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1765" cy="1435735"/>
            <wp:effectExtent l="0" t="0" r="10795" b="1206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angle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30.0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72822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t>角度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radians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CA4FFF"/>
          <w:sz w:val="24"/>
          <w:szCs w:val="24"/>
          <w:shd w:val="clear" w:fill="272822"/>
        </w:rPr>
        <w:t xml:space="preserve">PI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angle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/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180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72822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t>转换成弧度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ix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cos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radians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iy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sin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radians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0-360 度，Cos取值范围1..0..-1..0..1，即+--+，Sin 取值范围0..1..0..-1..0,即++--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以x=Cos,y=Sin算为++，-+，--，+-，即一二三四象限，以X正轴为起点，逆时针方向画圆，画布上Y轴正负颠倒，所以是顺时针方向画圆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以x=Sin,y=Cos算为++，+-，--，-+，即一四三二象限，以Y正轴为起点，顺时针方向画圆，画布上Y轴正负颠倒，所以是逆时针方向画圆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ix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sin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radians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iy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cos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radians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从string中获取的文章字符串，有换行的情况下，应先去除空格再用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0D2CF"/>
    <w:multiLevelType w:val="multilevel"/>
    <w:tmpl w:val="1AC0D2C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70B83"/>
    <w:rsid w:val="0064511B"/>
    <w:rsid w:val="0AC26E88"/>
    <w:rsid w:val="1258143B"/>
    <w:rsid w:val="158930ED"/>
    <w:rsid w:val="26845DC6"/>
    <w:rsid w:val="27343E73"/>
    <w:rsid w:val="3823477A"/>
    <w:rsid w:val="481948E9"/>
    <w:rsid w:val="4D6B1E12"/>
    <w:rsid w:val="4EA6759E"/>
    <w:rsid w:val="4F570B83"/>
    <w:rsid w:val="59772698"/>
    <w:rsid w:val="5A0252D2"/>
    <w:rsid w:val="65483712"/>
    <w:rsid w:val="65C02ACF"/>
    <w:rsid w:val="7235164B"/>
    <w:rsid w:val="7900667E"/>
    <w:rsid w:val="7C0E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2018-02-26T03:01:00Z</dcterms:created>
  <dc:creator>森林1410920416</dc:creator>
  <cp:lastModifiedBy>森林1410920416</cp:lastModifiedBy>
  <dcterms:modified xsi:type="dcterms:W3CDTF">2018-03-21T08:24:55Z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