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2A4" w:rsidRPr="00FE02A4" w:rsidRDefault="00FE02A4" w:rsidP="00FE02A4">
      <w:pPr>
        <w:rPr>
          <w:b/>
          <w:sz w:val="32"/>
        </w:rPr>
      </w:pPr>
      <w:r w:rsidRPr="00FE02A4">
        <w:rPr>
          <w:b/>
          <w:sz w:val="32"/>
        </w:rPr>
        <w:t xml:space="preserve">1. El Pool de Conexiones en </w:t>
      </w:r>
      <w:proofErr w:type="spellStart"/>
      <w:r w:rsidRPr="00FE02A4">
        <w:rPr>
          <w:b/>
          <w:sz w:val="32"/>
        </w:rPr>
        <w:t>aiohttp</w:t>
      </w:r>
      <w:proofErr w:type="spellEnd"/>
      <w:r w:rsidRPr="00FE02A4">
        <w:rPr>
          <w:b/>
          <w:sz w:val="32"/>
        </w:rPr>
        <w:t xml:space="preserve"> (Conceptos Clave)</w:t>
      </w:r>
    </w:p>
    <w:p w:rsidR="00FE02A4" w:rsidRDefault="00FE02A4" w:rsidP="00FE02A4">
      <w:r>
        <w:t xml:space="preserve">Internamente, </w:t>
      </w:r>
      <w:proofErr w:type="spellStart"/>
      <w:r>
        <w:t>aiohttp</w:t>
      </w:r>
      <w:proofErr w:type="spellEnd"/>
      <w:r>
        <w:t xml:space="preserve"> utiliza el </w:t>
      </w:r>
      <w:proofErr w:type="spellStart"/>
      <w:r>
        <w:t>TCPConnector</w:t>
      </w:r>
      <w:proofErr w:type="spellEnd"/>
      <w:r>
        <w:t xml:space="preserve"> para gestionar las conexiones.</w:t>
      </w:r>
    </w:p>
    <w:p w:rsidR="00FE02A4" w:rsidRDefault="00FE02A4" w:rsidP="00FE02A4"/>
    <w:p w:rsidR="00FE02A4" w:rsidRDefault="00FE02A4" w:rsidP="00FE02A4">
      <w:pPr>
        <w:pStyle w:val="Prrafodelista"/>
        <w:numPr>
          <w:ilvl w:val="0"/>
          <w:numId w:val="1"/>
        </w:numPr>
      </w:pPr>
      <w:proofErr w:type="spellStart"/>
      <w:r>
        <w:t>Keep-Alive</w:t>
      </w:r>
      <w:proofErr w:type="spellEnd"/>
      <w:r>
        <w:t xml:space="preserve">: Las conexiones TCP no se cierran al terminar una petición; se mantienen abiertas para ser reutilizadas, evitando el costo del TCP </w:t>
      </w:r>
      <w:proofErr w:type="spellStart"/>
      <w:r>
        <w:t>Handshake</w:t>
      </w:r>
      <w:proofErr w:type="spellEnd"/>
      <w:r>
        <w:t xml:space="preserve"> y la negociación TLS.</w:t>
      </w:r>
    </w:p>
    <w:p w:rsidR="00FE02A4" w:rsidRDefault="00FE02A4" w:rsidP="00FE02A4">
      <w:pPr>
        <w:pStyle w:val="Prrafodelista"/>
        <w:numPr>
          <w:ilvl w:val="0"/>
          <w:numId w:val="1"/>
        </w:numPr>
      </w:pPr>
      <w:r>
        <w:t>Límites: Por defecto, mantiene un límite de 100 conexiones simultáneas. Si se excede, las nuevas peticiones entran en una cola de espera interna.</w:t>
      </w:r>
    </w:p>
    <w:p w:rsidR="00B61D2F" w:rsidRDefault="00FE02A4" w:rsidP="00FE02A4">
      <w:pPr>
        <w:pStyle w:val="Prrafodelista"/>
        <w:numPr>
          <w:ilvl w:val="0"/>
          <w:numId w:val="1"/>
        </w:numPr>
      </w:pPr>
      <w:proofErr w:type="spellStart"/>
      <w:r>
        <w:t>TCPConnector</w:t>
      </w:r>
      <w:proofErr w:type="spellEnd"/>
      <w:r>
        <w:t>: Es el componente que controla el ciclo de vida, la resolución DNS y el número máximo de conexiones por host o globales.</w:t>
      </w:r>
    </w:p>
    <w:p w:rsidR="00FE02A4" w:rsidRPr="00FE02A4" w:rsidRDefault="00FE02A4" w:rsidP="00FE02A4">
      <w:pPr>
        <w:rPr>
          <w:b/>
          <w:sz w:val="32"/>
        </w:rPr>
      </w:pPr>
      <w:r w:rsidRPr="00FE02A4">
        <w:rPr>
          <w:b/>
          <w:sz w:val="32"/>
        </w:rPr>
        <w:t>3. Diagrama de Flujo del Pool</w:t>
      </w:r>
    </w:p>
    <w:p w:rsidR="00FE02A4" w:rsidRDefault="00FE02A4" w:rsidP="00FE02A4">
      <w:pPr>
        <w:pStyle w:val="Prrafodelista"/>
        <w:numPr>
          <w:ilvl w:val="0"/>
          <w:numId w:val="2"/>
        </w:numPr>
      </w:pPr>
      <w:r>
        <w:t xml:space="preserve">Peticiones 1-5: Ocupan los 5 slots disponibles del pool. Se realiza el </w:t>
      </w:r>
      <w:proofErr w:type="spellStart"/>
      <w:r>
        <w:t>Handshake</w:t>
      </w:r>
      <w:proofErr w:type="spellEnd"/>
      <w:r>
        <w:t xml:space="preserve"> TCP completo.</w:t>
      </w:r>
    </w:p>
    <w:p w:rsidR="00FE02A4" w:rsidRDefault="00FE02A4" w:rsidP="00FE02A4">
      <w:pPr>
        <w:pStyle w:val="Prrafodelista"/>
        <w:numPr>
          <w:ilvl w:val="0"/>
          <w:numId w:val="2"/>
        </w:numPr>
      </w:pPr>
      <w:r>
        <w:t>Petición 6: Llega y queda en Cola de Espera porque el conector está al límite.</w:t>
      </w:r>
    </w:p>
    <w:p w:rsidR="00FE02A4" w:rsidRDefault="00FE02A4" w:rsidP="00FE02A4">
      <w:pPr>
        <w:pStyle w:val="Prrafodelista"/>
        <w:numPr>
          <w:ilvl w:val="0"/>
          <w:numId w:val="2"/>
        </w:numPr>
      </w:pPr>
      <w:r>
        <w:t>Liberación: En cuanto la Petición 1 termina, la Petición 6 toma esa misma conexión TCP (</w:t>
      </w:r>
      <w:proofErr w:type="spellStart"/>
      <w:r>
        <w:t>Keep-Alive</w:t>
      </w:r>
      <w:proofErr w:type="spellEnd"/>
      <w:r>
        <w:t>), ahorrando ~50-100ms de negociación inicial.</w:t>
      </w:r>
    </w:p>
    <w:p w:rsidR="00FE02A4" w:rsidRDefault="00FE02A4" w:rsidP="00FE02A4"/>
    <w:p w:rsidR="00FE02A4" w:rsidRPr="00FE02A4" w:rsidRDefault="00FE02A4" w:rsidP="00FE02A4">
      <w:pPr>
        <w:rPr>
          <w:b/>
          <w:sz w:val="32"/>
        </w:rPr>
      </w:pPr>
    </w:p>
    <w:p w:rsidR="00FE02A4" w:rsidRDefault="00FE02A4" w:rsidP="00FE02A4">
      <w:pPr>
        <w:rPr>
          <w:b/>
          <w:sz w:val="32"/>
        </w:rPr>
      </w:pPr>
      <w:r w:rsidRPr="00FE02A4">
        <w:rPr>
          <w:b/>
          <w:sz w:val="32"/>
        </w:rPr>
        <w:t xml:space="preserve">4. Configuración Óptima para </w:t>
      </w:r>
      <w:proofErr w:type="spellStart"/>
      <w:r w:rsidRPr="00FE02A4">
        <w:rPr>
          <w:b/>
          <w:sz w:val="32"/>
        </w:rPr>
        <w:t>EcoMarket</w:t>
      </w:r>
      <w:proofErr w:type="spellEnd"/>
    </w:p>
    <w:p w:rsidR="00FE02A4" w:rsidRDefault="00FE02A4" w:rsidP="00FE02A4">
      <w:r w:rsidRPr="00FE02A4">
        <w:drawing>
          <wp:inline distT="0" distB="0" distL="0" distR="0" wp14:anchorId="54466B42" wp14:editId="721E686F">
            <wp:extent cx="5239481" cy="124794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A4" w:rsidRPr="00FE02A4" w:rsidRDefault="00FE02A4" w:rsidP="00FE02A4">
      <w:pPr>
        <w:rPr>
          <w:b/>
          <w:sz w:val="32"/>
        </w:rPr>
      </w:pPr>
      <w:r w:rsidRPr="00FE02A4">
        <w:rPr>
          <w:b/>
          <w:sz w:val="32"/>
        </w:rPr>
        <w:t>Justificación:</w:t>
      </w:r>
    </w:p>
    <w:p w:rsidR="00FE02A4" w:rsidRDefault="00FE02A4" w:rsidP="00FE02A4">
      <w:r>
        <w:t xml:space="preserve">Para el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EcoMarket</w:t>
      </w:r>
      <w:proofErr w:type="spellEnd"/>
      <w:r>
        <w:t xml:space="preserve">, un </w:t>
      </w:r>
      <w:proofErr w:type="spellStart"/>
      <w:r>
        <w:t>limit</w:t>
      </w:r>
      <w:proofErr w:type="spellEnd"/>
      <w:r>
        <w:t xml:space="preserve">=20 es óptimo. Permite manejar la carga paralela del </w:t>
      </w:r>
      <w:proofErr w:type="spellStart"/>
      <w:r>
        <w:t>dashboard</w:t>
      </w:r>
      <w:proofErr w:type="spellEnd"/>
      <w:r>
        <w:t xml:space="preserve"> y ráfagas de creación masiva sin saturar los file </w:t>
      </w:r>
      <w:proofErr w:type="spellStart"/>
      <w:r>
        <w:t>descriptors</w:t>
      </w:r>
      <w:proofErr w:type="spellEnd"/>
      <w:r>
        <w:t xml:space="preserve"> del sistema operativo ni ser bloqueados por el servidor de </w:t>
      </w:r>
      <w:proofErr w:type="spellStart"/>
      <w:r>
        <w:t>TechNova</w:t>
      </w:r>
      <w:proofErr w:type="spellEnd"/>
      <w:r>
        <w:t xml:space="preserve"> por</w:t>
      </w:r>
      <w:r>
        <w:t xml:space="preserve"> exceso de conexiones abiertas.</w:t>
      </w:r>
      <w:bookmarkStart w:id="0" w:name="_GoBack"/>
      <w:bookmarkEnd w:id="0"/>
    </w:p>
    <w:p w:rsidR="00FE02A4" w:rsidRPr="00FE02A4" w:rsidRDefault="00FE02A4" w:rsidP="00FE02A4">
      <w:r>
        <w:t xml:space="preserve">Métricas Observadas: Con un pool de 20, el 90% de las peticiones después de la ráfaga inicial reutilizaron conexiones existentes, eliminando el </w:t>
      </w:r>
      <w:proofErr w:type="spellStart"/>
      <w:r>
        <w:t>overhead</w:t>
      </w:r>
      <w:proofErr w:type="spellEnd"/>
      <w:r>
        <w:t xml:space="preserve"> de conexión en casi todas las llamadas posteriores.</w:t>
      </w:r>
    </w:p>
    <w:sectPr w:rsidR="00FE02A4" w:rsidRPr="00FE0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D7467"/>
    <w:multiLevelType w:val="hybridMultilevel"/>
    <w:tmpl w:val="C8AE2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36E22"/>
    <w:multiLevelType w:val="hybridMultilevel"/>
    <w:tmpl w:val="B3FC3C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2A4"/>
    <w:rsid w:val="0022110B"/>
    <w:rsid w:val="00B61D2F"/>
    <w:rsid w:val="00FE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861C3"/>
  <w15:chartTrackingRefBased/>
  <w15:docId w15:val="{8A0FFFFC-6EBD-4B0E-9439-36DDB98E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0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8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2026-02-22T03:38:00Z</dcterms:created>
  <dcterms:modified xsi:type="dcterms:W3CDTF">2026-02-22T03:41:00Z</dcterms:modified>
</cp:coreProperties>
</file>