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EF656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75pt;height:331.5pt">
            <v:imagedata r:id="rId4" o:title="IMG_20260221_191607"/>
          </v:shape>
        </w:pict>
      </w:r>
    </w:p>
    <w:p w:rsidR="00EF656D" w:rsidRPr="00EF656D" w:rsidRDefault="00EF656D" w:rsidP="00EF656D">
      <w:pPr>
        <w:rPr>
          <w:b/>
          <w:sz w:val="28"/>
        </w:rPr>
      </w:pPr>
      <w:r w:rsidRPr="00EF656D">
        <w:rPr>
          <w:b/>
          <w:sz w:val="28"/>
        </w:rPr>
        <w:t>Justificación del Modelo</w:t>
      </w:r>
    </w:p>
    <w:p w:rsidR="00EF656D" w:rsidRDefault="00EF656D" w:rsidP="00EF656D">
      <w:r>
        <w:t xml:space="preserve">Elegiré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(</w:t>
      </w:r>
      <w:proofErr w:type="spellStart"/>
      <w:r>
        <w:t>asyncio</w:t>
      </w:r>
      <w:proofErr w:type="spellEnd"/>
      <w:r>
        <w:t xml:space="preserve">) para </w:t>
      </w:r>
      <w:proofErr w:type="spellStart"/>
      <w:r>
        <w:t>EcoMarket</w:t>
      </w:r>
      <w:proofErr w:type="spellEnd"/>
      <w:r>
        <w:t xml:space="preserve"> porque reduce el tiempo de carga del </w:t>
      </w:r>
      <w:proofErr w:type="spellStart"/>
      <w:r>
        <w:t>dashboard</w:t>
      </w:r>
      <w:proofErr w:type="spellEnd"/>
      <w:r>
        <w:t xml:space="preserve"> de 2 segundos a solo 0.5 segundos, cumpliendo el objetivo de retención de usuarios de </w:t>
      </w:r>
      <w:proofErr w:type="spellStart"/>
      <w:r>
        <w:t>TechNova</w:t>
      </w:r>
      <w:proofErr w:type="spellEnd"/>
      <w:r>
        <w:t xml:space="preserve">. Es el modelo más robusto para la demo, ya que permite que el cliente siga </w:t>
      </w:r>
      <w:proofErr w:type="gramStart"/>
      <w:r>
        <w:t>funcionando</w:t>
      </w:r>
      <w:proofErr w:type="gramEnd"/>
      <w:r>
        <w:t xml:space="preserve"> aunque una petición (como /</w:t>
      </w:r>
      <w:proofErr w:type="spellStart"/>
      <w:r>
        <w:t>categorias</w:t>
      </w:r>
      <w:proofErr w:type="spellEnd"/>
      <w:r>
        <w:t xml:space="preserve">) falle, gracias a la gestión de excepciones en paralelo con </w:t>
      </w:r>
      <w:proofErr w:type="spellStart"/>
      <w:r>
        <w:t>gather</w:t>
      </w:r>
      <w:proofErr w:type="spellEnd"/>
      <w:r>
        <w:t>. A diferencia de los hilos, es más ligero en memoria y escala mejor para el crecimiento futuro de la plataforma.</w:t>
      </w:r>
      <w:bookmarkStart w:id="0" w:name="_GoBack"/>
      <w:bookmarkEnd w:id="0"/>
    </w:p>
    <w:sectPr w:rsidR="00EF65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56D"/>
    <w:rsid w:val="0022110B"/>
    <w:rsid w:val="00B61D2F"/>
    <w:rsid w:val="00EF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7558"/>
  <w15:chartTrackingRefBased/>
  <w15:docId w15:val="{65F87FF9-3D23-40E5-B8C3-21E34BDC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3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2026-02-22T02:10:00Z</dcterms:created>
  <dcterms:modified xsi:type="dcterms:W3CDTF">2026-02-22T02:19:00Z</dcterms:modified>
</cp:coreProperties>
</file>