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  <w:bookmarkStart w:id="0" w:name="_GoBack"/>
            <w:bookmarkEnd w:id="0"/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48D1B"/>
    <w:rsid w:val="7F5FDF97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1587</Words>
  <Characters>9052</Characters>
  <Lines>75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3915-06-13T12:04:00Z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